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A5B512" w14:textId="77777777" w:rsidR="008C31C5" w:rsidRDefault="0083437D" w:rsidP="00280A13">
      <w:pPr>
        <w:jc w:val="center"/>
        <w:rPr>
          <w:sz w:val="44"/>
          <w:szCs w:val="44"/>
          <w:lang w:val="en"/>
        </w:rPr>
      </w:pPr>
      <w:r>
        <w:rPr>
          <w:sz w:val="44"/>
          <w:szCs w:val="44"/>
          <w:lang w:val="en"/>
        </w:rPr>
        <w:t>The efficacy of two</w:t>
      </w:r>
      <w:r w:rsidR="00202DD3" w:rsidRPr="00280A13">
        <w:rPr>
          <w:sz w:val="44"/>
          <w:szCs w:val="44"/>
          <w:lang w:val="en"/>
        </w:rPr>
        <w:t xml:space="preserve"> different insecticides on </w:t>
      </w:r>
    </w:p>
    <w:p w14:paraId="06967022" w14:textId="05BFBDDC" w:rsidR="00202DD3" w:rsidRPr="00280A13" w:rsidRDefault="00280A13" w:rsidP="00280A13">
      <w:pPr>
        <w:jc w:val="center"/>
        <w:rPr>
          <w:sz w:val="44"/>
          <w:szCs w:val="44"/>
          <w:lang w:val="en"/>
        </w:rPr>
        <w:sectPr w:rsidR="00202DD3" w:rsidRPr="00280A13" w:rsidSect="00202DD3">
          <w:pgSz w:w="12240" w:h="15840"/>
          <w:pgMar w:top="1440" w:right="1440" w:bottom="1440" w:left="1440" w:header="720" w:footer="720" w:gutter="0"/>
          <w:cols w:space="720"/>
          <w:docGrid w:linePitch="360"/>
        </w:sectPr>
      </w:pPr>
      <w:r w:rsidRPr="00280A13">
        <w:rPr>
          <w:sz w:val="44"/>
          <w:szCs w:val="44"/>
          <w:lang w:val="en"/>
        </w:rPr>
        <w:t>western flower thrips</w:t>
      </w:r>
      <w:r w:rsidR="008C31C5">
        <w:rPr>
          <w:sz w:val="44"/>
          <w:szCs w:val="44"/>
          <w:lang w:val="en"/>
        </w:rPr>
        <w:t xml:space="preserve"> pupae</w:t>
      </w:r>
    </w:p>
    <w:p w14:paraId="54587F59" w14:textId="2263A1C8" w:rsidR="000770AF" w:rsidRPr="00280A13" w:rsidRDefault="004260C1" w:rsidP="008C31C5">
      <w:pPr>
        <w:jc w:val="center"/>
        <w:outlineLvl w:val="0"/>
        <w:rPr>
          <w:rFonts w:cs="Apple Chancery"/>
          <w:i/>
          <w:sz w:val="28"/>
          <w:szCs w:val="28"/>
          <w:lang w:val="en"/>
        </w:rPr>
      </w:pPr>
      <w:r w:rsidRPr="00280A13">
        <w:rPr>
          <w:rFonts w:cs="Apple Chancery"/>
          <w:i/>
          <w:sz w:val="28"/>
          <w:szCs w:val="28"/>
          <w:lang w:val="en"/>
        </w:rPr>
        <w:lastRenderedPageBreak/>
        <w:t>Congxing Zhu</w:t>
      </w:r>
    </w:p>
    <w:p w14:paraId="28B7D3B8" w14:textId="37F0905E" w:rsidR="00280A13" w:rsidRDefault="004260C1" w:rsidP="008C31C5">
      <w:pPr>
        <w:jc w:val="center"/>
        <w:outlineLvl w:val="0"/>
        <w:rPr>
          <w:rFonts w:cs="Apple Chancery"/>
          <w:i/>
          <w:sz w:val="28"/>
          <w:szCs w:val="28"/>
          <w:lang w:val="en"/>
        </w:rPr>
      </w:pPr>
      <w:r w:rsidRPr="00280A13">
        <w:rPr>
          <w:rFonts w:cs="Apple Chancery"/>
          <w:i/>
          <w:sz w:val="28"/>
          <w:szCs w:val="28"/>
          <w:lang w:val="en"/>
        </w:rPr>
        <w:t>December 8,</w:t>
      </w:r>
      <w:r w:rsidR="005D4207">
        <w:rPr>
          <w:rFonts w:cs="Apple Chancery"/>
          <w:i/>
          <w:sz w:val="28"/>
          <w:szCs w:val="28"/>
          <w:lang w:val="en"/>
        </w:rPr>
        <w:t xml:space="preserve"> </w:t>
      </w:r>
      <w:r w:rsidRPr="00280A13">
        <w:rPr>
          <w:rFonts w:cs="Apple Chancery"/>
          <w:i/>
          <w:sz w:val="28"/>
          <w:szCs w:val="28"/>
          <w:lang w:val="en"/>
        </w:rPr>
        <w:t>2017</w:t>
      </w:r>
    </w:p>
    <w:p w14:paraId="03C4C0CC" w14:textId="77777777" w:rsidR="00340E66" w:rsidRDefault="00340E66" w:rsidP="00F7306A">
      <w:pPr>
        <w:jc w:val="center"/>
        <w:rPr>
          <w:rFonts w:cs="Apple Chancery"/>
          <w:i/>
          <w:sz w:val="28"/>
          <w:szCs w:val="28"/>
          <w:lang w:val="en"/>
        </w:rPr>
      </w:pPr>
    </w:p>
    <w:p w14:paraId="2E250D3B" w14:textId="77777777" w:rsidR="00340E66" w:rsidRPr="00F7306A" w:rsidRDefault="00340E66" w:rsidP="00F7306A">
      <w:pPr>
        <w:jc w:val="center"/>
        <w:rPr>
          <w:rFonts w:cs="Apple Chancery"/>
          <w:i/>
          <w:sz w:val="28"/>
          <w:szCs w:val="28"/>
          <w:lang w:val="en"/>
        </w:rPr>
        <w:sectPr w:rsidR="00340E66" w:rsidRPr="00F7306A" w:rsidSect="00280A13">
          <w:type w:val="continuous"/>
          <w:pgSz w:w="12240" w:h="15840"/>
          <w:pgMar w:top="1440" w:right="1440" w:bottom="1440" w:left="1440" w:header="720" w:footer="720" w:gutter="0"/>
          <w:cols w:space="720"/>
          <w:docGrid w:linePitch="360"/>
        </w:sectPr>
      </w:pPr>
    </w:p>
    <w:p w14:paraId="37640046" w14:textId="77777777" w:rsidR="000770AF" w:rsidRDefault="000770AF" w:rsidP="008C31C5">
      <w:pPr>
        <w:outlineLvl w:val="0"/>
        <w:rPr>
          <w:b/>
          <w:sz w:val="28"/>
          <w:szCs w:val="28"/>
          <w:lang w:val="en"/>
        </w:rPr>
      </w:pPr>
      <w:r w:rsidRPr="004260C1">
        <w:rPr>
          <w:b/>
          <w:sz w:val="28"/>
          <w:szCs w:val="28"/>
          <w:lang w:val="en"/>
        </w:rPr>
        <w:lastRenderedPageBreak/>
        <w:t>Abstract</w:t>
      </w:r>
    </w:p>
    <w:p w14:paraId="22484107" w14:textId="77777777" w:rsidR="00E51A17" w:rsidRPr="004260C1" w:rsidRDefault="00E51A17" w:rsidP="000770AF">
      <w:pPr>
        <w:rPr>
          <w:b/>
          <w:sz w:val="28"/>
          <w:szCs w:val="28"/>
          <w:lang w:val="en"/>
        </w:rPr>
      </w:pPr>
    </w:p>
    <w:p w14:paraId="260DF782" w14:textId="238F672A" w:rsidR="00F93D8D" w:rsidRPr="00F93D8D" w:rsidRDefault="00F256C8" w:rsidP="00732B22">
      <w:pPr>
        <w:jc w:val="both"/>
      </w:pPr>
      <w:r>
        <w:rPr>
          <w:lang w:val="en"/>
        </w:rPr>
        <w:t>Western flower thrips</w:t>
      </w:r>
      <w:r w:rsidR="00751008">
        <w:rPr>
          <w:lang w:val="en"/>
        </w:rPr>
        <w:t xml:space="preserve"> </w:t>
      </w:r>
      <w:r w:rsidR="000770AF" w:rsidRPr="000770AF">
        <w:rPr>
          <w:lang w:val="en"/>
        </w:rPr>
        <w:t>(WFT), </w:t>
      </w:r>
      <w:r w:rsidR="000770AF" w:rsidRPr="000770AF">
        <w:rPr>
          <w:i/>
          <w:iCs/>
          <w:lang w:val="en"/>
        </w:rPr>
        <w:t>Frankliniella occidentalis</w:t>
      </w:r>
      <w:r w:rsidR="000770AF" w:rsidRPr="000770AF">
        <w:rPr>
          <w:lang w:val="en"/>
        </w:rPr>
        <w:t> (Pergande), is an economically important pest of a wide range of crops grown throughout the world.</w:t>
      </w:r>
      <w:r w:rsidR="00F93D8D">
        <w:rPr>
          <w:lang w:val="en"/>
        </w:rPr>
        <w:t xml:space="preserve"> </w:t>
      </w:r>
      <w:r w:rsidR="00F93D8D" w:rsidRPr="00F93D8D">
        <w:t>This particular species of thrips is difficult to control because they hide deep in the folds of plant buds, or in the soil where foliar insecticide sprays can’t reach them. Even when insecticides come in contact with WFT, continued applications can foster the development of resistant WFT populations.</w:t>
      </w:r>
    </w:p>
    <w:p w14:paraId="126B3D1F" w14:textId="32EA4C04" w:rsidR="000770AF" w:rsidRPr="00751008" w:rsidRDefault="007310D5" w:rsidP="00E51A17">
      <w:pPr>
        <w:jc w:val="both"/>
      </w:pPr>
      <w:r w:rsidRPr="007310D5">
        <w:t xml:space="preserve">New pesticides are required to maintain effective resistance management strategies for control of </w:t>
      </w:r>
      <w:r w:rsidR="00F06188">
        <w:t>WFT</w:t>
      </w:r>
      <w:r>
        <w:t>.</w:t>
      </w:r>
      <w:r w:rsidR="00F93D8D">
        <w:t xml:space="preserve"> </w:t>
      </w:r>
      <w:r w:rsidR="00F93D8D" w:rsidRPr="00F93D8D">
        <w:t xml:space="preserve">We tested the efficacy of </w:t>
      </w:r>
      <w:r w:rsidR="00732B22" w:rsidRPr="00732B22">
        <w:rPr>
          <w:bCs/>
        </w:rPr>
        <w:t>KleenGrow</w:t>
      </w:r>
      <w:r w:rsidR="00732B22" w:rsidRPr="00732B22">
        <w:rPr>
          <w:bCs/>
          <w:vertAlign w:val="superscript"/>
        </w:rPr>
        <w:t>™</w:t>
      </w:r>
      <w:r w:rsidR="00732B22" w:rsidRPr="00732B22">
        <w:rPr>
          <w:bCs/>
        </w:rPr>
        <w:t>, and STRIP-IT PRO</w:t>
      </w:r>
      <w:r w:rsidR="00732B22" w:rsidRPr="00732B22">
        <w:rPr>
          <w:bCs/>
          <w:vertAlign w:val="superscript"/>
        </w:rPr>
        <w:t>™</w:t>
      </w:r>
      <w:r w:rsidR="006271EF">
        <w:rPr>
          <w:bCs/>
          <w:vertAlign w:val="superscript"/>
        </w:rPr>
        <w:t xml:space="preserve"> </w:t>
      </w:r>
      <w:r w:rsidR="007C6834">
        <w:rPr>
          <w:bCs/>
        </w:rPr>
        <w:t>WFT</w:t>
      </w:r>
      <w:r w:rsidR="006271EF">
        <w:rPr>
          <w:bCs/>
        </w:rPr>
        <w:t xml:space="preserve"> pupae</w:t>
      </w:r>
      <w:r w:rsidR="00F93D8D" w:rsidRPr="00F93D8D">
        <w:t>, two neonicotinoids that represent a newer class of insecti</w:t>
      </w:r>
      <w:r w:rsidR="00D80B3E">
        <w:t>cides for the control of thrips</w:t>
      </w:r>
      <w:r w:rsidR="00732B22">
        <w:rPr>
          <w:rFonts w:ascii="Times New Roman" w:hAnsi="Times New Roman"/>
          <w:bCs/>
        </w:rPr>
        <w:t>.</w:t>
      </w:r>
      <w:r w:rsidR="003153D2">
        <w:rPr>
          <w:rFonts w:ascii="Times New Roman" w:hAnsi="Times New Roman"/>
          <w:bCs/>
        </w:rPr>
        <w:t xml:space="preserve"> The result shows </w:t>
      </w:r>
      <w:r w:rsidR="002C4868">
        <w:rPr>
          <w:rFonts w:ascii="Times New Roman" w:hAnsi="Times New Roman"/>
          <w:bCs/>
        </w:rPr>
        <w:t>there are some efficacy for both of the two insecticides, but there are not too many differences between them.</w:t>
      </w:r>
    </w:p>
    <w:p w14:paraId="48F35D05" w14:textId="77777777" w:rsidR="00E51A17" w:rsidRPr="000770AF" w:rsidRDefault="00E51A17" w:rsidP="000770AF">
      <w:pPr>
        <w:rPr>
          <w:lang w:val="en"/>
        </w:rPr>
      </w:pPr>
    </w:p>
    <w:p w14:paraId="371490E0" w14:textId="104D8A52" w:rsidR="000770AF" w:rsidRDefault="00934521" w:rsidP="008C31C5">
      <w:pPr>
        <w:outlineLvl w:val="0"/>
        <w:rPr>
          <w:b/>
          <w:sz w:val="28"/>
          <w:szCs w:val="28"/>
          <w:lang w:val="en"/>
        </w:rPr>
      </w:pPr>
      <w:r>
        <w:rPr>
          <w:b/>
          <w:sz w:val="28"/>
          <w:szCs w:val="28"/>
          <w:lang w:val="en"/>
        </w:rPr>
        <w:t>Introduction</w:t>
      </w:r>
    </w:p>
    <w:p w14:paraId="4AEC8D38" w14:textId="77777777" w:rsidR="00C370FC" w:rsidRPr="00162B8E" w:rsidRDefault="00C370FC" w:rsidP="000770AF">
      <w:pPr>
        <w:rPr>
          <w:b/>
          <w:sz w:val="28"/>
          <w:szCs w:val="28"/>
          <w:lang w:val="en"/>
        </w:rPr>
      </w:pPr>
    </w:p>
    <w:p w14:paraId="4C5DF0D2" w14:textId="467D6546" w:rsidR="00C370FC" w:rsidRPr="00F21EC3" w:rsidRDefault="00C370FC" w:rsidP="0028768D">
      <w:pPr>
        <w:jc w:val="both"/>
      </w:pPr>
      <w:r w:rsidRPr="00F21EC3">
        <w:t>Thrips belong to the insect order Thysanoptera. About 5000 species are known and they occur all over the world</w:t>
      </w:r>
      <w:r w:rsidR="00EA3F6C">
        <w:t xml:space="preserve"> </w:t>
      </w:r>
      <w:r w:rsidR="00EA3F6C" w:rsidRPr="004B6FDB">
        <w:rPr>
          <w:color w:val="000000" w:themeColor="text1"/>
          <w:vertAlign w:val="superscript"/>
        </w:rPr>
        <w:t>(1)</w:t>
      </w:r>
      <w:r w:rsidRPr="002C4868">
        <w:rPr>
          <w:color w:val="000000" w:themeColor="text1"/>
        </w:rPr>
        <w:t xml:space="preserve"> </w:t>
      </w:r>
      <w:r w:rsidRPr="00F21EC3">
        <w:t>(Richards &amp; D</w:t>
      </w:r>
      <w:r w:rsidR="0070025C">
        <w:t xml:space="preserve">avies 1978). The western flower </w:t>
      </w:r>
      <w:r w:rsidRPr="00F21EC3">
        <w:t xml:space="preserve">thrips, </w:t>
      </w:r>
      <w:r w:rsidR="0070025C" w:rsidRPr="000770AF">
        <w:rPr>
          <w:i/>
          <w:iCs/>
          <w:lang w:val="en"/>
        </w:rPr>
        <w:t>Frankliniella occidentalis</w:t>
      </w:r>
      <w:r w:rsidR="0070025C" w:rsidRPr="000770AF">
        <w:rPr>
          <w:lang w:val="en"/>
        </w:rPr>
        <w:t> </w:t>
      </w:r>
      <w:r w:rsidRPr="00F21EC3">
        <w:t>belongs to the family Thripidae, the family in which most of the economically important thrips speci</w:t>
      </w:r>
      <w:r>
        <w:t>es are found</w:t>
      </w:r>
      <w:r w:rsidR="004B6FDB">
        <w:t xml:space="preserve"> </w:t>
      </w:r>
      <w:r w:rsidR="004B6FDB">
        <w:rPr>
          <w:vertAlign w:val="superscript"/>
        </w:rPr>
        <w:t>(2)</w:t>
      </w:r>
      <w:r>
        <w:t xml:space="preserve"> (Brødsgaard 1989). </w:t>
      </w:r>
      <w:r w:rsidR="0070025C" w:rsidRPr="000770AF">
        <w:rPr>
          <w:i/>
          <w:iCs/>
          <w:lang w:val="en"/>
        </w:rPr>
        <w:t>Frankliniella occidentalis</w:t>
      </w:r>
      <w:r w:rsidR="0070025C">
        <w:rPr>
          <w:lang w:val="en"/>
        </w:rPr>
        <w:t> </w:t>
      </w:r>
      <w:r w:rsidRPr="00F21EC3">
        <w:t xml:space="preserve">is a small insect, adults are about 1 mm long and the females are usually </w:t>
      </w:r>
      <w:r w:rsidRPr="00F21EC3">
        <w:lastRenderedPageBreak/>
        <w:t xml:space="preserve">larger than the males. Adults have two pairs of narrow wings that are fringed with long, fine hairs. The wings are held parallel along </w:t>
      </w:r>
      <w:r>
        <w:t>the back when at rest. The colo</w:t>
      </w:r>
      <w:r w:rsidRPr="00F21EC3">
        <w:t>r of the females can vary from pale yellow to dark-brown or black; males are always yellowish</w:t>
      </w:r>
      <w:r w:rsidR="004B6FDB">
        <w:t xml:space="preserve"> </w:t>
      </w:r>
      <w:r w:rsidR="004B6FDB">
        <w:rPr>
          <w:vertAlign w:val="superscript"/>
        </w:rPr>
        <w:t>(3)</w:t>
      </w:r>
      <w:r w:rsidRPr="00F21EC3">
        <w:t xml:space="preserve"> (Tommasini &amp; Maini 1995). Adult female </w:t>
      </w:r>
      <w:r w:rsidRPr="003872C9">
        <w:rPr>
          <w:i/>
        </w:rPr>
        <w:t>F. occidentalis</w:t>
      </w:r>
      <w:r w:rsidR="0070025C">
        <w:t xml:space="preserve"> lay</w:t>
      </w:r>
      <w:r w:rsidRPr="00F21EC3">
        <w:t xml:space="preserve"> eggs singly into the parenchymal tissues of leaves, flowers, or fruits. The eggs hatch into small, white, first instar larvae which immediately begin to feed. The insects pass through two larval stages. Toward the end of the second larval stage, the insects stop feeding and move down the plant into </w:t>
      </w:r>
      <w:r w:rsidR="0025753C">
        <w:t>the soil or leaf litter to pupa</w:t>
      </w:r>
      <w:r w:rsidRPr="00F21EC3">
        <w:t xml:space="preserve">e. The thrips pass through two ‘pupal’ stages (propupal and pupal), during which no feeding and little movement occur. </w:t>
      </w:r>
      <w:r w:rsidR="00204A5D">
        <w:t>The pupal stages can be recogniz</w:t>
      </w:r>
      <w:r w:rsidRPr="00F21EC3">
        <w:t>ed, among other things, by the presence of wing buds</w:t>
      </w:r>
      <w:r w:rsidR="00AC453B">
        <w:t xml:space="preserve"> </w:t>
      </w:r>
      <w:r w:rsidR="00AC453B">
        <w:rPr>
          <w:vertAlign w:val="superscript"/>
        </w:rPr>
        <w:t>(3)</w:t>
      </w:r>
      <w:r w:rsidRPr="00F21EC3">
        <w:t xml:space="preserve"> (Tommasini &amp; Maini 1995). At</w:t>
      </w:r>
      <w:r>
        <w:t xml:space="preserve"> moderate temperatures, 20–25 °C</w:t>
      </w:r>
      <w:r w:rsidRPr="00F21EC3">
        <w:t xml:space="preserve">, it usually takes </w:t>
      </w:r>
      <w:r w:rsidRPr="003872C9">
        <w:rPr>
          <w:i/>
        </w:rPr>
        <w:t>F. occidentalis</w:t>
      </w:r>
      <w:r w:rsidRPr="00F21EC3">
        <w:t xml:space="preserve"> about 2–3 weeks to develop from egg to adult. However, the developmental time is strongly influe</w:t>
      </w:r>
      <w:r>
        <w:t>nced by the temperature. At 15 °</w:t>
      </w:r>
      <w:r w:rsidRPr="00F21EC3">
        <w:t>C the development from egg to adult may tak</w:t>
      </w:r>
      <w:r>
        <w:t>e more than a month, but at 30 °</w:t>
      </w:r>
      <w:r w:rsidRPr="00F21EC3">
        <w:t>C and above it may take less than 10 days</w:t>
      </w:r>
      <w:r w:rsidR="00AC453B">
        <w:t xml:space="preserve"> </w:t>
      </w:r>
      <w:r w:rsidR="00AC453B">
        <w:rPr>
          <w:vertAlign w:val="superscript"/>
        </w:rPr>
        <w:t>(3)</w:t>
      </w:r>
      <w:r w:rsidRPr="00F21EC3">
        <w:t xml:space="preserve"> (Tommasini &amp; Maini 1995). The fecundity of </w:t>
      </w:r>
      <w:r w:rsidRPr="003872C9">
        <w:rPr>
          <w:i/>
        </w:rPr>
        <w:t>F. occidentalis</w:t>
      </w:r>
      <w:r w:rsidRPr="00F21EC3">
        <w:t xml:space="preserve"> may also depend on the temperature but it is probably more affected by the host plant and especially availability of pollen as a high quality food source</w:t>
      </w:r>
      <w:r w:rsidR="00AC453B">
        <w:t xml:space="preserve"> </w:t>
      </w:r>
      <w:r w:rsidR="00AC453B">
        <w:rPr>
          <w:vertAlign w:val="superscript"/>
        </w:rPr>
        <w:t>(2)</w:t>
      </w:r>
      <w:r w:rsidRPr="00F21EC3">
        <w:t xml:space="preserve"> (Brødsgaard 1989). Studies on other species of </w:t>
      </w:r>
      <w:r w:rsidRPr="0070025C">
        <w:rPr>
          <w:i/>
        </w:rPr>
        <w:t>Frankliniella</w:t>
      </w:r>
      <w:r w:rsidRPr="00F21EC3">
        <w:t xml:space="preserve"> have shown that reproduction is facultative parthenogenetic </w:t>
      </w:r>
      <w:r w:rsidR="00AC453B">
        <w:rPr>
          <w:vertAlign w:val="superscript"/>
        </w:rPr>
        <w:t xml:space="preserve">(2) </w:t>
      </w:r>
      <w:r w:rsidRPr="00F21EC3">
        <w:t>(Brødsgaard 1989)</w:t>
      </w:r>
      <w:r w:rsidR="00256444">
        <w:t xml:space="preserve">. </w:t>
      </w:r>
      <w:r w:rsidR="00256444">
        <w:lastRenderedPageBreak/>
        <w:t>Female thrips can lay fertiliz</w:t>
      </w:r>
      <w:r w:rsidRPr="00F21EC3">
        <w:t>ed eggs that dev</w:t>
      </w:r>
      <w:r w:rsidR="00256444">
        <w:t>elop into females and unfertiliz</w:t>
      </w:r>
      <w:r w:rsidRPr="00F21EC3">
        <w:t xml:space="preserve">ed eggs that develop into males, i.e. arrhenotoky. The female thrips are diploid and the male thrips are haploid </w:t>
      </w:r>
      <w:r w:rsidR="004B6FDB">
        <w:rPr>
          <w:vertAlign w:val="superscript"/>
        </w:rPr>
        <w:t xml:space="preserve">(4) (5) </w:t>
      </w:r>
      <w:r w:rsidRPr="00F21EC3">
        <w:t xml:space="preserve">(Heming 1995; Moritz 1997). </w:t>
      </w:r>
    </w:p>
    <w:p w14:paraId="3B445A7D" w14:textId="77777777" w:rsidR="00E51A17" w:rsidRPr="000770AF" w:rsidRDefault="00E51A17" w:rsidP="0028768D">
      <w:pPr>
        <w:jc w:val="both"/>
        <w:rPr>
          <w:b/>
          <w:bCs/>
        </w:rPr>
      </w:pPr>
    </w:p>
    <w:p w14:paraId="1F45745A" w14:textId="53A2F5E9" w:rsidR="00AF5437" w:rsidRDefault="00555265" w:rsidP="00AF5437">
      <w:pPr>
        <w:jc w:val="both"/>
      </w:pPr>
      <w:r>
        <w:t xml:space="preserve">Western flower thrips </w:t>
      </w:r>
      <w:r w:rsidR="00F7306A" w:rsidRPr="00F7306A">
        <w:t>has become one of the major insect pests of vegetable, fruit and ornamental crops</w:t>
      </w:r>
      <w:r w:rsidR="004B6FDB">
        <w:rPr>
          <w:vertAlign w:val="superscript"/>
        </w:rPr>
        <w:t xml:space="preserve"> (6) </w:t>
      </w:r>
      <w:r w:rsidR="004B6FDB">
        <w:t>(</w:t>
      </w:r>
      <w:r w:rsidR="004B6FDB" w:rsidRPr="00CC0717">
        <w:t>Lacasa</w:t>
      </w:r>
      <w:r w:rsidR="004B6FDB">
        <w:t xml:space="preserve"> </w:t>
      </w:r>
      <w:r w:rsidR="004B6FDB" w:rsidRPr="00F21EC3">
        <w:t>&amp;</w:t>
      </w:r>
      <w:r w:rsidR="004B6FDB">
        <w:t xml:space="preserve"> </w:t>
      </w:r>
      <w:r w:rsidR="004B6FDB" w:rsidRPr="00CC0717">
        <w:t>Llorens</w:t>
      </w:r>
      <w:r w:rsidR="004B6FDB">
        <w:t xml:space="preserve"> 1996)</w:t>
      </w:r>
      <w:r w:rsidR="00F7306A" w:rsidRPr="00F7306A">
        <w:t>.</w:t>
      </w:r>
      <w:r>
        <w:t> It</w:t>
      </w:r>
      <w:r w:rsidR="00F7306A" w:rsidRPr="00F7306A">
        <w:t xml:space="preserve"> is a serious insect pest, feeding on a wide range of crops throughout the world and causing substantial economic crop losses</w:t>
      </w:r>
      <w:r w:rsidR="00AF5437">
        <w:t xml:space="preserve"> </w:t>
      </w:r>
      <w:r w:rsidR="00AF5437">
        <w:rPr>
          <w:vertAlign w:val="superscript"/>
        </w:rPr>
        <w:t xml:space="preserve">(7) </w:t>
      </w:r>
      <w:r w:rsidR="00AF5437">
        <w:t>(</w:t>
      </w:r>
      <w:r w:rsidR="00AF5437" w:rsidRPr="00CC0717">
        <w:t>Lewis</w:t>
      </w:r>
      <w:r w:rsidR="00AF5437">
        <w:t xml:space="preserve"> 1998)</w:t>
      </w:r>
      <w:r w:rsidR="00F7306A" w:rsidRPr="00F7306A">
        <w:t>.</w:t>
      </w:r>
      <w:r>
        <w:t xml:space="preserve"> It can</w:t>
      </w:r>
      <w:r w:rsidR="00F7306A" w:rsidRPr="00F7306A">
        <w:t xml:space="preserve"> reduc</w:t>
      </w:r>
      <w:r>
        <w:t>e</w:t>
      </w:r>
      <w:r w:rsidR="00F7306A" w:rsidRPr="00F7306A">
        <w:t xml:space="preserve"> crop yields by direct feeding damage and by transmitting the tospoviruses impatiens necrotic spot virus (INSV) and tomato spotted wilt virus (TSWV).</w:t>
      </w:r>
      <w:r>
        <w:t xml:space="preserve"> </w:t>
      </w:r>
      <w:r w:rsidR="00F7306A" w:rsidRPr="00F7306A">
        <w:rPr>
          <w:i/>
          <w:iCs/>
        </w:rPr>
        <w:t>Frankliniella occidentalis</w:t>
      </w:r>
      <w:r w:rsidR="00F7306A" w:rsidRPr="00F7306A">
        <w:t> can be difficult to control. Use of insecticides has been the primary strategy for controlling WFT, especially in virus-sensitive crops, where a great number of specific treatments are applied against it. However, the range of insecticides and formulations that are effective against WFT is limited. Insecticide resistance has been documented in a number of chemical classes, including the organochlorines, organophosphates, carbamates, pyrethroids and spinosyns</w:t>
      </w:r>
      <w:r w:rsidR="00AF5437">
        <w:t xml:space="preserve"> </w:t>
      </w:r>
      <w:r w:rsidR="00AF5437">
        <w:rPr>
          <w:vertAlign w:val="superscript"/>
        </w:rPr>
        <w:t>(8)</w:t>
      </w:r>
      <w:r w:rsidR="00AC453B">
        <w:rPr>
          <w:vertAlign w:val="superscript"/>
        </w:rPr>
        <w:t xml:space="preserve"> </w:t>
      </w:r>
      <w:r w:rsidR="00AF5437">
        <w:t>(</w:t>
      </w:r>
      <w:r w:rsidR="00AF5437" w:rsidRPr="00CC0717">
        <w:t>Immaraju</w:t>
      </w:r>
      <w:r w:rsidR="00AF5437">
        <w:t xml:space="preserve"> &amp; </w:t>
      </w:r>
      <w:r w:rsidR="00AF5437" w:rsidRPr="00CC0717">
        <w:t>Paine</w:t>
      </w:r>
      <w:r w:rsidR="00AF5437">
        <w:t xml:space="preserve"> 1992).</w:t>
      </w:r>
    </w:p>
    <w:p w14:paraId="3E987F11" w14:textId="760213DE" w:rsidR="00682E22" w:rsidRDefault="00F7306A" w:rsidP="0028768D">
      <w:pPr>
        <w:jc w:val="both"/>
        <w:rPr>
          <w:lang w:val="en"/>
        </w:rPr>
      </w:pPr>
      <w:r w:rsidRPr="00F7306A">
        <w:t xml:space="preserve">Owing to the high cost of insecticides, including research, registration and production, it is important to </w:t>
      </w:r>
      <w:r w:rsidR="00DA6B5A">
        <w:t>use the best insecticides with high efficacy to control it</w:t>
      </w:r>
      <w:r w:rsidRPr="00F7306A">
        <w:t xml:space="preserve">. The objective of the following perspective is to discuss </w:t>
      </w:r>
      <w:r w:rsidR="00A0271E">
        <w:t xml:space="preserve">the efficacy of two different insecticides </w:t>
      </w:r>
      <w:r w:rsidR="009A4287">
        <w:rPr>
          <w:lang w:val="en"/>
        </w:rPr>
        <w:t>on the pupal</w:t>
      </w:r>
      <w:r w:rsidR="00A0271E" w:rsidRPr="00A0271E">
        <w:rPr>
          <w:lang w:val="en"/>
        </w:rPr>
        <w:t xml:space="preserve"> stage of western flower thrips</w:t>
      </w:r>
      <w:r w:rsidR="00A0271E">
        <w:rPr>
          <w:lang w:val="en"/>
        </w:rPr>
        <w:t>.</w:t>
      </w:r>
    </w:p>
    <w:p w14:paraId="1FF7F64F" w14:textId="77777777" w:rsidR="00A0271E" w:rsidRPr="0028768D" w:rsidRDefault="00A0271E" w:rsidP="0028768D">
      <w:pPr>
        <w:jc w:val="both"/>
      </w:pPr>
    </w:p>
    <w:p w14:paraId="1725A987" w14:textId="77777777" w:rsidR="003964A5" w:rsidRDefault="003964A5" w:rsidP="0028768D">
      <w:pPr>
        <w:rPr>
          <w:b/>
          <w:sz w:val="28"/>
          <w:szCs w:val="28"/>
          <w:lang w:val="en"/>
        </w:rPr>
      </w:pPr>
    </w:p>
    <w:p w14:paraId="454775AA" w14:textId="77777777" w:rsidR="003872C9" w:rsidRDefault="003872C9" w:rsidP="0028768D">
      <w:pPr>
        <w:rPr>
          <w:b/>
          <w:sz w:val="28"/>
          <w:szCs w:val="28"/>
          <w:lang w:val="en"/>
        </w:rPr>
      </w:pPr>
    </w:p>
    <w:p w14:paraId="6179D3FF" w14:textId="77777777" w:rsidR="003872C9" w:rsidRDefault="003872C9" w:rsidP="0028768D">
      <w:pPr>
        <w:rPr>
          <w:b/>
          <w:sz w:val="28"/>
          <w:szCs w:val="28"/>
          <w:lang w:val="en"/>
        </w:rPr>
      </w:pPr>
    </w:p>
    <w:p w14:paraId="48C12AA7" w14:textId="77777777" w:rsidR="009A4287" w:rsidRDefault="009A4287" w:rsidP="008C31C5">
      <w:pPr>
        <w:outlineLvl w:val="0"/>
        <w:rPr>
          <w:b/>
          <w:sz w:val="28"/>
          <w:szCs w:val="28"/>
          <w:lang w:val="en"/>
        </w:rPr>
      </w:pPr>
    </w:p>
    <w:p w14:paraId="4C5B1644" w14:textId="77777777" w:rsidR="0028768D" w:rsidRPr="0028768D" w:rsidRDefault="0028768D" w:rsidP="008C31C5">
      <w:pPr>
        <w:outlineLvl w:val="0"/>
        <w:rPr>
          <w:b/>
          <w:sz w:val="28"/>
          <w:szCs w:val="28"/>
          <w:lang w:val="en"/>
        </w:rPr>
      </w:pPr>
      <w:r w:rsidRPr="0028768D">
        <w:rPr>
          <w:b/>
          <w:sz w:val="28"/>
          <w:szCs w:val="28"/>
          <w:lang w:val="en"/>
        </w:rPr>
        <w:t xml:space="preserve">Materials </w:t>
      </w:r>
      <w:r w:rsidRPr="003964A5">
        <w:rPr>
          <w:b/>
          <w:sz w:val="28"/>
          <w:szCs w:val="28"/>
          <w:lang w:val="en"/>
        </w:rPr>
        <w:t>and</w:t>
      </w:r>
      <w:r w:rsidRPr="0028768D">
        <w:rPr>
          <w:b/>
          <w:sz w:val="28"/>
          <w:szCs w:val="28"/>
          <w:lang w:val="en"/>
        </w:rPr>
        <w:t xml:space="preserve"> Methods</w:t>
      </w:r>
    </w:p>
    <w:p w14:paraId="6529180A" w14:textId="77777777" w:rsidR="0028768D" w:rsidRPr="0028768D" w:rsidRDefault="0028768D" w:rsidP="0028768D">
      <w:pPr>
        <w:jc w:val="both"/>
      </w:pPr>
    </w:p>
    <w:p w14:paraId="2C9DEB29" w14:textId="77777777" w:rsidR="0028768D" w:rsidRPr="0028768D" w:rsidRDefault="0028768D" w:rsidP="008C31C5">
      <w:pPr>
        <w:jc w:val="both"/>
        <w:outlineLvl w:val="0"/>
      </w:pPr>
      <w:r w:rsidRPr="0028768D">
        <w:t>A. Insect colony</w:t>
      </w:r>
    </w:p>
    <w:p w14:paraId="41535F3B" w14:textId="6C9EF08D" w:rsidR="0028768D" w:rsidRPr="0028768D" w:rsidRDefault="00A0271E" w:rsidP="0028768D">
      <w:pPr>
        <w:jc w:val="both"/>
      </w:pPr>
      <w:r>
        <w:t xml:space="preserve">  </w:t>
      </w:r>
      <w:r w:rsidR="0028768D" w:rsidRPr="0028768D">
        <w:t xml:space="preserve">A laboratory colony of </w:t>
      </w:r>
      <w:r w:rsidR="00F256C8">
        <w:t>WFT</w:t>
      </w:r>
      <w:r w:rsidR="0028768D" w:rsidRPr="0028768D">
        <w:t xml:space="preserve"> was maintained on green beans (Phaseolus vulgaris L.), purchased from a local supermarket (Dillons; Manhattan, KS), in Glad® (The Glad Products Company; Oakland, CA) plastic containers [20.4 x 14.4 x 9.4 cm (length x width x height)] with No-Thrips insect mesh (150 x 150 microns: Greentek; Edgerton, WI) under the following conditions: 24 ± 3ºC, 50% to 60% relative humidity, and constant light. In order to provide food for the larvae, and food and oviposition sites for adults, green beans were changed every 2 to 3 days.</w:t>
      </w:r>
    </w:p>
    <w:p w14:paraId="36794462" w14:textId="77777777" w:rsidR="0028768D" w:rsidRPr="0028768D" w:rsidRDefault="0028768D" w:rsidP="0028768D">
      <w:pPr>
        <w:jc w:val="both"/>
      </w:pPr>
    </w:p>
    <w:p w14:paraId="6541374B" w14:textId="77777777" w:rsidR="0028768D" w:rsidRPr="0028768D" w:rsidRDefault="0028768D" w:rsidP="008C31C5">
      <w:pPr>
        <w:jc w:val="both"/>
        <w:outlineLvl w:val="0"/>
      </w:pPr>
      <w:r w:rsidRPr="0028768D">
        <w:t>B. Experiment</w:t>
      </w:r>
    </w:p>
    <w:p w14:paraId="11F33455" w14:textId="325D89CA" w:rsidR="0028768D" w:rsidRDefault="0028768D" w:rsidP="0028768D">
      <w:pPr>
        <w:jc w:val="both"/>
      </w:pPr>
      <w:r w:rsidRPr="0028768D">
        <w:t xml:space="preserve">  The study involved an experiment that was set-up as a completely randomized design. Two chemicals were evaluated: 1) dodecyl dimethyl ammonium chloride (KleenGrow™: Pace 49, Inc.; Burnbury, BC, Canada) and 2) acid-based phosphate-free cleaner (STRIP-IT PRO™: Pace 49, Inc.; Burnbury, BC, Canada). Four concentrations of KleenGrow™ were tested: 1.0 fl oz/1 gallon, 0.5 fl oz/1 gallon, 0.13 fl oz/1 gallon, and 0.06 fl oz/1 gallon; and two concentrations of STRIP-IT PRO™ were tested: 8.0 fl oz/1 gallon and 5.0 fl oz/1 gallon. There was also a water control and blank </w:t>
      </w:r>
      <w:r w:rsidR="006F4C76">
        <w:t xml:space="preserve">(untreated) check. There were </w:t>
      </w:r>
      <w:r w:rsidRPr="0028768D">
        <w:t>total of 8 treatments with 5 replications per treatment. The treatments were all prepared in 400 mL of water based on the rates provided by Judy McWhorter (Pace 49, Inc., National Sales Manager). The treatments and rates used are presented below</w:t>
      </w:r>
      <w:r w:rsidR="00DC6651">
        <w:t xml:space="preserve"> (Table 1)</w:t>
      </w:r>
      <w:r w:rsidRPr="0028768D">
        <w:t>:</w:t>
      </w:r>
    </w:p>
    <w:p w14:paraId="1ADD078C" w14:textId="77777777" w:rsidR="00C72DBA" w:rsidRDefault="00C72DBA" w:rsidP="0028768D">
      <w:pPr>
        <w:jc w:val="both"/>
      </w:pPr>
    </w:p>
    <w:p w14:paraId="2C7752F6" w14:textId="77777777" w:rsidR="00C72DBA" w:rsidRDefault="00C72DBA" w:rsidP="0028768D">
      <w:pPr>
        <w:jc w:val="both"/>
      </w:pPr>
    </w:p>
    <w:p w14:paraId="47987A5E" w14:textId="77777777" w:rsidR="003872C9" w:rsidRDefault="003872C9" w:rsidP="0028768D">
      <w:pPr>
        <w:jc w:val="both"/>
      </w:pPr>
    </w:p>
    <w:p w14:paraId="3F9B5638" w14:textId="77777777" w:rsidR="003872C9" w:rsidRDefault="003872C9" w:rsidP="0028768D">
      <w:pPr>
        <w:jc w:val="both"/>
      </w:pPr>
    </w:p>
    <w:p w14:paraId="19C6C44B" w14:textId="77777777" w:rsidR="003872C9" w:rsidRDefault="003872C9" w:rsidP="0028768D">
      <w:pPr>
        <w:jc w:val="both"/>
      </w:pPr>
    </w:p>
    <w:p w14:paraId="79651EE0" w14:textId="77777777" w:rsidR="003872C9" w:rsidRDefault="003872C9" w:rsidP="0028768D">
      <w:pPr>
        <w:jc w:val="both"/>
      </w:pPr>
    </w:p>
    <w:tbl>
      <w:tblPr>
        <w:tblStyle w:val="TableGrid"/>
        <w:tblW w:w="0" w:type="auto"/>
        <w:jc w:val="center"/>
        <w:tblLook w:val="04A0" w:firstRow="1" w:lastRow="0" w:firstColumn="1" w:lastColumn="0" w:noHBand="0" w:noVBand="1"/>
      </w:tblPr>
      <w:tblGrid>
        <w:gridCol w:w="2240"/>
        <w:gridCol w:w="2070"/>
      </w:tblGrid>
      <w:tr w:rsidR="00A0271E" w14:paraId="1F7CB46B" w14:textId="77777777" w:rsidTr="00DC6651">
        <w:trPr>
          <w:jc w:val="center"/>
        </w:trPr>
        <w:tc>
          <w:tcPr>
            <w:tcW w:w="2240" w:type="dxa"/>
            <w:vAlign w:val="center"/>
          </w:tcPr>
          <w:p w14:paraId="4D9359BA" w14:textId="40B27894" w:rsidR="00A0271E" w:rsidRDefault="00A0271E" w:rsidP="00DC6651">
            <w:pPr>
              <w:jc w:val="center"/>
            </w:pPr>
            <w:r>
              <w:t>Treatments</w:t>
            </w:r>
          </w:p>
        </w:tc>
        <w:tc>
          <w:tcPr>
            <w:tcW w:w="2070" w:type="dxa"/>
          </w:tcPr>
          <w:p w14:paraId="28E62095" w14:textId="1DBD36A0" w:rsidR="00A0271E" w:rsidRDefault="00DC6651" w:rsidP="00DC6651">
            <w:pPr>
              <w:jc w:val="center"/>
            </w:pPr>
            <w:r>
              <w:t>C</w:t>
            </w:r>
            <w:r w:rsidR="00A0271E">
              <w:t>oncentration</w:t>
            </w:r>
            <w:r>
              <w:t>s</w:t>
            </w:r>
          </w:p>
        </w:tc>
      </w:tr>
      <w:tr w:rsidR="00A0271E" w14:paraId="73482C4C" w14:textId="77777777" w:rsidTr="00DC6651">
        <w:trPr>
          <w:jc w:val="center"/>
        </w:trPr>
        <w:tc>
          <w:tcPr>
            <w:tcW w:w="2240" w:type="dxa"/>
            <w:vAlign w:val="center"/>
          </w:tcPr>
          <w:p w14:paraId="0E2240DE" w14:textId="5291DA97" w:rsidR="00A0271E" w:rsidRDefault="00DC6651" w:rsidP="00DC6651">
            <w:pPr>
              <w:jc w:val="center"/>
            </w:pPr>
            <w:r>
              <w:t>Blank</w:t>
            </w:r>
          </w:p>
        </w:tc>
        <w:tc>
          <w:tcPr>
            <w:tcW w:w="2070" w:type="dxa"/>
          </w:tcPr>
          <w:p w14:paraId="531F4FE0" w14:textId="5484B28E" w:rsidR="00A0271E" w:rsidRDefault="00DC6651" w:rsidP="00DC6651">
            <w:pPr>
              <w:jc w:val="center"/>
            </w:pPr>
            <w:r>
              <w:t>/</w:t>
            </w:r>
          </w:p>
        </w:tc>
      </w:tr>
      <w:tr w:rsidR="00A0271E" w14:paraId="55967089" w14:textId="77777777" w:rsidTr="00DC6651">
        <w:trPr>
          <w:jc w:val="center"/>
        </w:trPr>
        <w:tc>
          <w:tcPr>
            <w:tcW w:w="2240" w:type="dxa"/>
            <w:vAlign w:val="center"/>
          </w:tcPr>
          <w:p w14:paraId="32D85D57" w14:textId="299BA190" w:rsidR="00A0271E" w:rsidRDefault="00DC6651" w:rsidP="00DC6651">
            <w:pPr>
              <w:jc w:val="center"/>
            </w:pPr>
            <w:r>
              <w:t>Water</w:t>
            </w:r>
          </w:p>
        </w:tc>
        <w:tc>
          <w:tcPr>
            <w:tcW w:w="2070" w:type="dxa"/>
          </w:tcPr>
          <w:p w14:paraId="3181A4A7" w14:textId="01C2C14E" w:rsidR="00A0271E" w:rsidRDefault="00DC6651" w:rsidP="00DC6651">
            <w:pPr>
              <w:jc w:val="center"/>
            </w:pPr>
            <w:r>
              <w:t>/</w:t>
            </w:r>
          </w:p>
        </w:tc>
      </w:tr>
      <w:tr w:rsidR="00A0271E" w14:paraId="7D7C7764" w14:textId="77777777" w:rsidTr="00DC6651">
        <w:trPr>
          <w:jc w:val="center"/>
        </w:trPr>
        <w:tc>
          <w:tcPr>
            <w:tcW w:w="2240" w:type="dxa"/>
            <w:vAlign w:val="center"/>
          </w:tcPr>
          <w:p w14:paraId="076817C2" w14:textId="7EE56A2B" w:rsidR="00A0271E" w:rsidRDefault="00A0271E" w:rsidP="00DC6651">
            <w:pPr>
              <w:jc w:val="center"/>
            </w:pPr>
            <w:r w:rsidRPr="0028768D">
              <w:t>KleenGrow™</w:t>
            </w:r>
          </w:p>
        </w:tc>
        <w:tc>
          <w:tcPr>
            <w:tcW w:w="2070" w:type="dxa"/>
          </w:tcPr>
          <w:p w14:paraId="3F6414BD" w14:textId="133F1A66" w:rsidR="00A0271E" w:rsidRDefault="00DC6651" w:rsidP="00DC6651">
            <w:pPr>
              <w:jc w:val="center"/>
            </w:pPr>
            <w:r w:rsidRPr="0028768D">
              <w:t>1.0 fl oz/1 gallon (3.0 mL/400 mL)</w:t>
            </w:r>
          </w:p>
        </w:tc>
      </w:tr>
      <w:tr w:rsidR="00A0271E" w14:paraId="6A72007E" w14:textId="77777777" w:rsidTr="00DC6651">
        <w:trPr>
          <w:jc w:val="center"/>
        </w:trPr>
        <w:tc>
          <w:tcPr>
            <w:tcW w:w="2240" w:type="dxa"/>
            <w:vAlign w:val="center"/>
          </w:tcPr>
          <w:p w14:paraId="2AFD2447" w14:textId="60F7F41E" w:rsidR="00A0271E" w:rsidRDefault="00DC6651" w:rsidP="00DC6651">
            <w:pPr>
              <w:jc w:val="center"/>
            </w:pPr>
            <w:r w:rsidRPr="0028768D">
              <w:t>KleenGrow™</w:t>
            </w:r>
          </w:p>
        </w:tc>
        <w:tc>
          <w:tcPr>
            <w:tcW w:w="2070" w:type="dxa"/>
          </w:tcPr>
          <w:p w14:paraId="4C656F77" w14:textId="0BB00009" w:rsidR="00A0271E" w:rsidRDefault="00DC6651" w:rsidP="00DC6651">
            <w:pPr>
              <w:jc w:val="center"/>
            </w:pPr>
            <w:r w:rsidRPr="0028768D">
              <w:t>0.5 fl oz/1 gallon (1.5 mL/400 mL)</w:t>
            </w:r>
          </w:p>
        </w:tc>
      </w:tr>
      <w:tr w:rsidR="00A0271E" w14:paraId="4398C1B2" w14:textId="77777777" w:rsidTr="00DC6651">
        <w:trPr>
          <w:jc w:val="center"/>
        </w:trPr>
        <w:tc>
          <w:tcPr>
            <w:tcW w:w="2240" w:type="dxa"/>
            <w:vAlign w:val="center"/>
          </w:tcPr>
          <w:p w14:paraId="3289E0EE" w14:textId="235CFB3E" w:rsidR="00A0271E" w:rsidRDefault="00DC6651" w:rsidP="00DC6651">
            <w:pPr>
              <w:jc w:val="center"/>
            </w:pPr>
            <w:r w:rsidRPr="0028768D">
              <w:t>KleenGrow™</w:t>
            </w:r>
          </w:p>
        </w:tc>
        <w:tc>
          <w:tcPr>
            <w:tcW w:w="2070" w:type="dxa"/>
          </w:tcPr>
          <w:p w14:paraId="6E86C74D" w14:textId="037424AF" w:rsidR="00A0271E" w:rsidRDefault="00DC6651" w:rsidP="00DC6651">
            <w:pPr>
              <w:jc w:val="center"/>
            </w:pPr>
            <w:r w:rsidRPr="0028768D">
              <w:t xml:space="preserve">0.13 </w:t>
            </w:r>
            <w:r>
              <w:t>fl oz/1 gallon (0.40 mL/400 mL)</w:t>
            </w:r>
          </w:p>
        </w:tc>
      </w:tr>
      <w:tr w:rsidR="00A0271E" w14:paraId="739082A6" w14:textId="77777777" w:rsidTr="00DC6651">
        <w:trPr>
          <w:jc w:val="center"/>
        </w:trPr>
        <w:tc>
          <w:tcPr>
            <w:tcW w:w="2240" w:type="dxa"/>
            <w:vAlign w:val="center"/>
          </w:tcPr>
          <w:p w14:paraId="564B92B8" w14:textId="411F32EB" w:rsidR="00A0271E" w:rsidRDefault="00DC6651" w:rsidP="00DC6651">
            <w:pPr>
              <w:jc w:val="center"/>
            </w:pPr>
            <w:r w:rsidRPr="0028768D">
              <w:t>KleenGrow™</w:t>
            </w:r>
          </w:p>
        </w:tc>
        <w:tc>
          <w:tcPr>
            <w:tcW w:w="2070" w:type="dxa"/>
          </w:tcPr>
          <w:p w14:paraId="2C487A81" w14:textId="45E228BC" w:rsidR="00A0271E" w:rsidRDefault="00DC6651" w:rsidP="00DC6651">
            <w:pPr>
              <w:jc w:val="center"/>
            </w:pPr>
            <w:r w:rsidRPr="0028768D">
              <w:t xml:space="preserve">0.06 </w:t>
            </w:r>
            <w:r>
              <w:t>fl oz/1 gallon (0.18 mL/400 mL)</w:t>
            </w:r>
          </w:p>
        </w:tc>
      </w:tr>
      <w:tr w:rsidR="00A0271E" w14:paraId="56A88463" w14:textId="77777777" w:rsidTr="00DC6651">
        <w:trPr>
          <w:jc w:val="center"/>
        </w:trPr>
        <w:tc>
          <w:tcPr>
            <w:tcW w:w="2240" w:type="dxa"/>
            <w:vAlign w:val="center"/>
          </w:tcPr>
          <w:p w14:paraId="09F107B4" w14:textId="79D3439C" w:rsidR="00A0271E" w:rsidRDefault="00DC6651" w:rsidP="00DC6651">
            <w:pPr>
              <w:jc w:val="center"/>
            </w:pPr>
            <w:r w:rsidRPr="0028768D">
              <w:t>STRIP-IT PRO™</w:t>
            </w:r>
          </w:p>
        </w:tc>
        <w:tc>
          <w:tcPr>
            <w:tcW w:w="2070" w:type="dxa"/>
          </w:tcPr>
          <w:p w14:paraId="7EC13F5B" w14:textId="29F99231" w:rsidR="00A0271E" w:rsidRDefault="00DC6651" w:rsidP="00DC6651">
            <w:pPr>
              <w:jc w:val="center"/>
            </w:pPr>
            <w:r w:rsidRPr="0028768D">
              <w:t>8.0 fl oz/1 gallon (25 mL/400 mL)</w:t>
            </w:r>
          </w:p>
        </w:tc>
      </w:tr>
      <w:tr w:rsidR="00A0271E" w14:paraId="07AE31A0" w14:textId="77777777" w:rsidTr="00DC6651">
        <w:trPr>
          <w:jc w:val="center"/>
        </w:trPr>
        <w:tc>
          <w:tcPr>
            <w:tcW w:w="2240" w:type="dxa"/>
            <w:vAlign w:val="center"/>
          </w:tcPr>
          <w:p w14:paraId="19EBAD66" w14:textId="38D5B973" w:rsidR="00A0271E" w:rsidRDefault="00DC6651" w:rsidP="00DC6651">
            <w:pPr>
              <w:jc w:val="center"/>
            </w:pPr>
            <w:r w:rsidRPr="0028768D">
              <w:t>STRIP-IT PRO™</w:t>
            </w:r>
          </w:p>
        </w:tc>
        <w:tc>
          <w:tcPr>
            <w:tcW w:w="2070" w:type="dxa"/>
          </w:tcPr>
          <w:p w14:paraId="0167D6F5" w14:textId="0610FB48" w:rsidR="00A0271E" w:rsidRDefault="00DC6651" w:rsidP="00DC6651">
            <w:pPr>
              <w:jc w:val="center"/>
            </w:pPr>
            <w:r w:rsidRPr="0028768D">
              <w:t>5.0 fl oz/1 gallon (15.6 mL/400 mL)</w:t>
            </w:r>
          </w:p>
        </w:tc>
      </w:tr>
    </w:tbl>
    <w:p w14:paraId="34C8B259" w14:textId="77777777" w:rsidR="00A0271E" w:rsidRPr="0028768D" w:rsidRDefault="00A0271E" w:rsidP="0028768D">
      <w:pPr>
        <w:jc w:val="both"/>
      </w:pPr>
    </w:p>
    <w:p w14:paraId="653A7BAA" w14:textId="4F5A77AE" w:rsidR="0028768D" w:rsidRDefault="00DC6651" w:rsidP="00F7177E">
      <w:pPr>
        <w:jc w:val="center"/>
      </w:pPr>
      <w:r>
        <w:t>Table 1. Differen</w:t>
      </w:r>
      <w:r w:rsidR="00717C65">
        <w:t>t treatments associated with</w:t>
      </w:r>
      <w:r>
        <w:t xml:space="preserve"> different concentrations.</w:t>
      </w:r>
    </w:p>
    <w:p w14:paraId="407BC56C" w14:textId="77777777" w:rsidR="00DC6651" w:rsidRPr="0028768D" w:rsidRDefault="00DC6651" w:rsidP="0028768D">
      <w:pPr>
        <w:jc w:val="both"/>
      </w:pPr>
    </w:p>
    <w:p w14:paraId="0FA71C86" w14:textId="4E60FD4D" w:rsidR="0028768D" w:rsidRPr="0028768D" w:rsidRDefault="0028768D" w:rsidP="0028768D">
      <w:pPr>
        <w:jc w:val="both"/>
      </w:pPr>
      <w:r w:rsidRPr="0028768D">
        <w:t xml:space="preserve">  Growing medium preparation for the experiment was as follows: a 6.0-L plastic container (Rubbermaid Home Products; Wooster, OH) was filled with Sunshine LC1 RSi Professional Growing Mix growing medium (SunGro Horticulture Canada Ltd.; Seba Beach, Alberta, Canada) consisting of 70 to 80% Canadian sphagnum peat moss, perlite, and dolomitic limestone. The growing medium was moistened with approximately 200 mL of water. The plastic container with growing medium was then heated for 25 minutes in a microwave set at full-power (1,200W output). After the growing medium was allowed to cool, 1,800 mL of water was applied to the growing medium. About 400 mL of growi</w:t>
      </w:r>
      <w:r w:rsidR="006F4C76">
        <w:t>ng medium was placed into a 473</w:t>
      </w:r>
      <w:r w:rsidRPr="0028768D">
        <w:t>mL deli container. The deli containe</w:t>
      </w:r>
      <w:r w:rsidR="00ED7DCF">
        <w:t>r was tapped five times</w:t>
      </w:r>
      <w:r w:rsidRPr="0028768D">
        <w:t xml:space="preserve"> to reduce the amount of air-space within the growing medium.</w:t>
      </w:r>
    </w:p>
    <w:p w14:paraId="18FE0C83" w14:textId="7E0762EC" w:rsidR="0028768D" w:rsidRPr="0028768D" w:rsidRDefault="0028768D" w:rsidP="0028768D">
      <w:pPr>
        <w:jc w:val="both"/>
      </w:pPr>
      <w:r w:rsidRPr="0028768D">
        <w:t xml:space="preserve"> </w:t>
      </w:r>
      <w:r w:rsidR="004951E4">
        <w:t xml:space="preserve"> </w:t>
      </w:r>
      <w:r w:rsidRPr="0028768D">
        <w:t xml:space="preserve">Twenty </w:t>
      </w:r>
      <w:r w:rsidR="00F256C8">
        <w:t>WFT</w:t>
      </w:r>
      <w:r w:rsidR="00ED7DCF">
        <w:t xml:space="preserve"> </w:t>
      </w:r>
      <w:r w:rsidRPr="0028768D">
        <w:t>pupae, obtained from the laboratory colony, were randomly positioned on the gro</w:t>
      </w:r>
      <w:r w:rsidR="006F4C76">
        <w:t>wing medium surface</w:t>
      </w:r>
      <w:r w:rsidR="001E3BE8">
        <w:t xml:space="preserve">. </w:t>
      </w:r>
      <w:r w:rsidRPr="0028768D">
        <w:t>Pupae are generally located at a depth of 1 to 5 mm in the grow</w:t>
      </w:r>
      <w:r w:rsidR="00892111">
        <w:t>ing medium</w:t>
      </w:r>
      <w:r w:rsidRPr="0028768D">
        <w:t>. The pupae can be distributed through the growing medium via cracks and crevices presen</w:t>
      </w:r>
      <w:r w:rsidR="001E3BE8">
        <w:t>t on the growing medium surface</w:t>
      </w:r>
      <w:r w:rsidR="00ED7DCF">
        <w:t xml:space="preserve">, </w:t>
      </w:r>
      <w:r w:rsidRPr="0028768D">
        <w:t>so no additional growing medium was needed to cover the pupae. Then 75 mL of each</w:t>
      </w:r>
      <w:r w:rsidR="0041579A">
        <w:t xml:space="preserve"> treatment solution was uniform</w:t>
      </w:r>
      <w:r w:rsidRPr="0028768D">
        <w:t xml:space="preserve">ly applied as a drench to the growing medium surface. A lid was modified with No-Thrips insect mesh for ventilation, which prevented emerging </w:t>
      </w:r>
      <w:r w:rsidR="00F256C8">
        <w:t>WFT</w:t>
      </w:r>
      <w:r w:rsidR="001E3BE8">
        <w:t xml:space="preserve"> </w:t>
      </w:r>
      <w:r w:rsidRPr="0028768D">
        <w:t xml:space="preserve">adults from escaping. A half-section of a yellow sticky card [7.7 x 10.4 cm (length x width): Pestrap Phytotronics, Inc.; Earth City, MO] was affixed to the center of the lid in order to capture emerging </w:t>
      </w:r>
      <w:r w:rsidR="00F256C8">
        <w:t>WFT</w:t>
      </w:r>
      <w:r w:rsidR="008C0CD3">
        <w:t xml:space="preserve"> </w:t>
      </w:r>
      <w:r w:rsidR="0083437D">
        <w:t>adults. Each 473</w:t>
      </w:r>
      <w:r w:rsidRPr="0028768D">
        <w:t xml:space="preserve">mL deli container was placed into a larger petri </w:t>
      </w:r>
      <w:r w:rsidR="001E3BE8">
        <w:t>dish (14.0 cm diameter)</w:t>
      </w:r>
      <w:r w:rsidRPr="0028768D">
        <w:t xml:space="preserve"> to collect any leachate from the bottom of the deli containers. The deli containers were exposed t</w:t>
      </w:r>
      <w:r w:rsidR="00164DD1">
        <w:t>o laboratory conditions [22 ± 3°</w:t>
      </w:r>
      <w:r w:rsidRPr="0028768D">
        <w:t xml:space="preserve">C and 18:6 (L:D) hour photoperiod]. The number of </w:t>
      </w:r>
      <w:r w:rsidR="00F256C8">
        <w:t>WFT</w:t>
      </w:r>
      <w:r w:rsidR="001E3BE8">
        <w:t xml:space="preserve"> </w:t>
      </w:r>
      <w:r w:rsidRPr="0028768D">
        <w:t>adults captured on the yellow sticky cards was counted 15 days after the experiment was initiated.</w:t>
      </w:r>
    </w:p>
    <w:p w14:paraId="55B48BBD" w14:textId="77777777" w:rsidR="0028768D" w:rsidRDefault="0028768D" w:rsidP="0028768D">
      <w:pPr>
        <w:jc w:val="both"/>
        <w:rPr>
          <w:b/>
          <w:sz w:val="28"/>
          <w:szCs w:val="28"/>
          <w:lang w:val="en"/>
        </w:rPr>
      </w:pPr>
    </w:p>
    <w:p w14:paraId="7C384386" w14:textId="12C37892" w:rsidR="0028768D" w:rsidRDefault="00177B0B" w:rsidP="008C31C5">
      <w:pPr>
        <w:outlineLvl w:val="0"/>
        <w:rPr>
          <w:b/>
          <w:sz w:val="28"/>
          <w:szCs w:val="28"/>
          <w:lang w:val="en"/>
        </w:rPr>
      </w:pPr>
      <w:r>
        <w:rPr>
          <w:b/>
          <w:sz w:val="28"/>
          <w:szCs w:val="28"/>
          <w:lang w:val="en"/>
        </w:rPr>
        <w:t>Results</w:t>
      </w:r>
      <w:r w:rsidR="003B5C9C">
        <w:rPr>
          <w:b/>
          <w:sz w:val="28"/>
          <w:szCs w:val="28"/>
          <w:lang w:val="en"/>
        </w:rPr>
        <w:t xml:space="preserve"> and Discussion</w:t>
      </w:r>
    </w:p>
    <w:p w14:paraId="6C0FCE43" w14:textId="77777777" w:rsidR="00D36E3B" w:rsidRDefault="00D36E3B" w:rsidP="00A82C8B">
      <w:pPr>
        <w:jc w:val="both"/>
      </w:pPr>
    </w:p>
    <w:p w14:paraId="6BAF85B6" w14:textId="6A9EAA31" w:rsidR="00885B90" w:rsidRDefault="00D36E3B" w:rsidP="0028768D">
      <w:pPr>
        <w:jc w:val="both"/>
      </w:pPr>
      <w:r w:rsidRPr="0028768D">
        <w:t xml:space="preserve">The number of </w:t>
      </w:r>
      <w:r w:rsidR="00F256C8">
        <w:t>WFT</w:t>
      </w:r>
      <w:r w:rsidR="001E3BE8">
        <w:t xml:space="preserve"> </w:t>
      </w:r>
      <w:r w:rsidRPr="0028768D">
        <w:t>adults captured on the yellow sticky cards</w:t>
      </w:r>
      <w:r>
        <w:t xml:space="preserve"> in each treatment</w:t>
      </w:r>
      <w:r w:rsidR="00A82C8B" w:rsidRPr="00D36E3B">
        <w:t xml:space="preserve"> is </w:t>
      </w:r>
      <w:r>
        <w:t>presented in the boxplot (Fig</w:t>
      </w:r>
      <w:r w:rsidR="00AC3C9F">
        <w:t xml:space="preserve">ure </w:t>
      </w:r>
      <w:r>
        <w:t>1</w:t>
      </w:r>
      <w:r w:rsidR="00A82C8B" w:rsidRPr="00D36E3B">
        <w:t xml:space="preserve">). </w:t>
      </w:r>
      <w:r w:rsidR="006F4C76">
        <w:t xml:space="preserve"> A</w:t>
      </w:r>
      <w:r w:rsidR="000335CA">
        <w:t>n</w:t>
      </w:r>
      <w:r w:rsidR="006F4C76">
        <w:t xml:space="preserve">d we can see, </w:t>
      </w:r>
      <w:r w:rsidR="006F4C76" w:rsidRPr="00177B0B">
        <w:t>The KleenGrow™ concentrations of 1.0 fl oz/1 gallon and 0.5 fl oz/1 gallon, and th</w:t>
      </w:r>
      <w:r w:rsidR="00A56341">
        <w:t xml:space="preserve">e STRIP-IT PRO™ concentrations of </w:t>
      </w:r>
      <w:r w:rsidR="006F4C76" w:rsidRPr="00177B0B">
        <w:t>8.0 fl oz/</w:t>
      </w:r>
      <w:r w:rsidR="00A56341">
        <w:t>1 gallon and 5.0 fl oz/1 gallon</w:t>
      </w:r>
      <w:r w:rsidR="006F4C76" w:rsidRPr="00177B0B">
        <w:t xml:space="preserve"> had the lowest number of adult </w:t>
      </w:r>
      <w:r w:rsidR="00F256C8">
        <w:t>WFT</w:t>
      </w:r>
      <w:r w:rsidR="001E3BE8">
        <w:t xml:space="preserve"> </w:t>
      </w:r>
      <w:r w:rsidR="006F4C76" w:rsidRPr="00177B0B">
        <w:t>captured on the yellow sticky cards compared to the other t</w:t>
      </w:r>
      <w:r w:rsidR="006F4C76">
        <w:t>reatments</w:t>
      </w:r>
      <w:r w:rsidR="006F4C76" w:rsidRPr="00177B0B">
        <w:t>.</w:t>
      </w:r>
    </w:p>
    <w:p w14:paraId="11432A6D" w14:textId="77777777" w:rsidR="00AD639C" w:rsidRDefault="00AD639C" w:rsidP="0028768D">
      <w:pPr>
        <w:jc w:val="both"/>
      </w:pPr>
    </w:p>
    <w:p w14:paraId="03C79648" w14:textId="77777777" w:rsidR="00C72DBA" w:rsidRDefault="00C72DBA" w:rsidP="0028768D">
      <w:pPr>
        <w:jc w:val="both"/>
      </w:pPr>
    </w:p>
    <w:p w14:paraId="593DB8ED" w14:textId="77777777" w:rsidR="00AD639C" w:rsidRDefault="00AD639C" w:rsidP="0028768D">
      <w:pPr>
        <w:jc w:val="both"/>
      </w:pPr>
    </w:p>
    <w:p w14:paraId="47A9790C" w14:textId="111524FD" w:rsidR="00885B90" w:rsidRPr="00AD639C" w:rsidRDefault="00AD639C" w:rsidP="0028768D">
      <w:pPr>
        <w:jc w:val="both"/>
      </w:pPr>
      <w:r>
        <w:rPr>
          <w:noProof/>
        </w:rPr>
        <w:drawing>
          <wp:inline distT="0" distB="0" distL="0" distR="0" wp14:anchorId="2B639D91" wp14:editId="6670D087">
            <wp:extent cx="2743200" cy="16833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12-06 at 23.23.02.png"/>
                    <pic:cNvPicPr/>
                  </pic:nvPicPr>
                  <pic:blipFill>
                    <a:blip r:embed="rId8">
                      <a:extLst>
                        <a:ext uri="{28A0092B-C50C-407E-A947-70E740481C1C}">
                          <a14:useLocalDpi xmlns:a14="http://schemas.microsoft.com/office/drawing/2010/main" val="0"/>
                        </a:ext>
                      </a:extLst>
                    </a:blip>
                    <a:stretch>
                      <a:fillRect/>
                    </a:stretch>
                  </pic:blipFill>
                  <pic:spPr>
                    <a:xfrm>
                      <a:off x="0" y="0"/>
                      <a:ext cx="2743200" cy="1683385"/>
                    </a:xfrm>
                    <a:prstGeom prst="rect">
                      <a:avLst/>
                    </a:prstGeom>
                  </pic:spPr>
                </pic:pic>
              </a:graphicData>
            </a:graphic>
          </wp:inline>
        </w:drawing>
      </w:r>
    </w:p>
    <w:p w14:paraId="7A0A2087" w14:textId="10C17B2D" w:rsidR="000E7270" w:rsidRDefault="000E7270" w:rsidP="0028768D">
      <w:pPr>
        <w:jc w:val="both"/>
        <w:rPr>
          <w:b/>
          <w:sz w:val="28"/>
          <w:szCs w:val="28"/>
          <w:lang w:val="en"/>
        </w:rPr>
      </w:pPr>
    </w:p>
    <w:p w14:paraId="2F201EB2" w14:textId="17385FA4" w:rsidR="00885B90" w:rsidRDefault="00885B90" w:rsidP="0050116C">
      <w:pPr>
        <w:widowControl w:val="0"/>
        <w:autoSpaceDE w:val="0"/>
        <w:autoSpaceDN w:val="0"/>
        <w:adjustRightInd w:val="0"/>
        <w:spacing w:after="240" w:line="300" w:lineRule="atLeast"/>
        <w:jc w:val="center"/>
        <w:rPr>
          <w:rFonts w:ascii="Times" w:hAnsi="Times" w:cs="Times"/>
          <w:color w:val="000000"/>
        </w:rPr>
      </w:pPr>
      <w:r>
        <w:rPr>
          <w:rFonts w:ascii="Times" w:hAnsi="Times" w:cs="Times"/>
          <w:color w:val="000000"/>
          <w:sz w:val="26"/>
          <w:szCs w:val="26"/>
        </w:rPr>
        <w:t xml:space="preserve">Figure 1: Boxplots </w:t>
      </w:r>
      <w:r w:rsidR="00AC731B">
        <w:rPr>
          <w:rFonts w:ascii="Times" w:hAnsi="Times" w:cs="Times"/>
          <w:color w:val="000000"/>
          <w:sz w:val="26"/>
          <w:szCs w:val="26"/>
        </w:rPr>
        <w:t>showing the number of WFT obtained by</w:t>
      </w:r>
      <w:r>
        <w:rPr>
          <w:rFonts w:ascii="Times" w:hAnsi="Times" w:cs="Times"/>
          <w:color w:val="000000"/>
          <w:sz w:val="26"/>
          <w:szCs w:val="26"/>
        </w:rPr>
        <w:t xml:space="preserve"> the yellow sticky card</w:t>
      </w:r>
      <w:r w:rsidR="00AC731B">
        <w:rPr>
          <w:rFonts w:ascii="Times" w:hAnsi="Times" w:cs="Times"/>
          <w:color w:val="000000"/>
          <w:sz w:val="26"/>
          <w:szCs w:val="26"/>
        </w:rPr>
        <w:t>s</w:t>
      </w:r>
      <w:r>
        <w:rPr>
          <w:rFonts w:ascii="Times" w:hAnsi="Times" w:cs="Times"/>
          <w:color w:val="000000"/>
          <w:sz w:val="26"/>
          <w:szCs w:val="26"/>
        </w:rPr>
        <w:t xml:space="preserve"> for each treatment</w:t>
      </w:r>
    </w:p>
    <w:p w14:paraId="7461A5D2" w14:textId="77777777" w:rsidR="00885B90" w:rsidRDefault="00885B90" w:rsidP="0028768D">
      <w:pPr>
        <w:jc w:val="both"/>
        <w:rPr>
          <w:b/>
          <w:sz w:val="28"/>
          <w:szCs w:val="28"/>
          <w:lang w:val="en"/>
        </w:rPr>
      </w:pPr>
    </w:p>
    <w:p w14:paraId="048359CA" w14:textId="0C3E413A" w:rsidR="00C018E7" w:rsidRDefault="00C018E7" w:rsidP="00C018E7">
      <w:pPr>
        <w:jc w:val="both"/>
      </w:pPr>
      <w:r w:rsidRPr="00177B0B">
        <w:t>However, it should be noted t</w:t>
      </w:r>
      <w:r w:rsidR="00981E40">
        <w:t>hat</w:t>
      </w:r>
      <w:r w:rsidR="002E2360">
        <w:t xml:space="preserve"> the water control had less than </w:t>
      </w:r>
      <w:r w:rsidRPr="00177B0B">
        <w:t xml:space="preserve">10 </w:t>
      </w:r>
      <w:r w:rsidR="00F256C8">
        <w:t>WFT</w:t>
      </w:r>
      <w:r w:rsidR="005761C1">
        <w:t xml:space="preserve"> </w:t>
      </w:r>
      <w:r w:rsidRPr="00177B0B">
        <w:t xml:space="preserve">adults captured on the yellow sticky cards. </w:t>
      </w:r>
      <w:r w:rsidR="002B5991">
        <w:t>Maybe it is</w:t>
      </w:r>
      <w:r w:rsidR="002E2360">
        <w:t xml:space="preserve"> because </w:t>
      </w:r>
      <w:r w:rsidR="002B5991">
        <w:t xml:space="preserve">that </w:t>
      </w:r>
      <w:r w:rsidR="002E2360">
        <w:t>the</w:t>
      </w:r>
      <w:r w:rsidRPr="00177B0B">
        <w:t xml:space="preserve"> applications of solutions to the growing medium can move the pupae deeper into the growing </w:t>
      </w:r>
      <w:r w:rsidR="00EC201B">
        <w:t xml:space="preserve">medium profile, thus making it </w:t>
      </w:r>
      <w:r w:rsidRPr="00177B0B">
        <w:t>difficult for adults that were previously pupae to e</w:t>
      </w:r>
      <w:r w:rsidR="00EC201B">
        <w:t>merge from the growing medium</w:t>
      </w:r>
      <w:r w:rsidRPr="00177B0B">
        <w:t>. Therefore, caution must be exercised when interpreting the results of the experiment. However, some of t</w:t>
      </w:r>
      <w:r w:rsidR="00144794">
        <w:t xml:space="preserve">he treatments may have </w:t>
      </w:r>
      <w:r w:rsidRPr="00177B0B">
        <w:t xml:space="preserve">affected </w:t>
      </w:r>
      <w:r w:rsidR="00144794">
        <w:t xml:space="preserve">the </w:t>
      </w:r>
      <w:r w:rsidR="00F256C8">
        <w:t>WFT</w:t>
      </w:r>
      <w:r w:rsidR="005761C1">
        <w:t xml:space="preserve"> </w:t>
      </w:r>
      <w:r w:rsidRPr="00177B0B">
        <w:t>pupae</w:t>
      </w:r>
      <w:r w:rsidR="00144794" w:rsidRPr="00144794">
        <w:t xml:space="preserve"> </w:t>
      </w:r>
      <w:r w:rsidR="00144794" w:rsidRPr="00177B0B">
        <w:t>directly</w:t>
      </w:r>
      <w:r w:rsidRPr="00177B0B">
        <w:t xml:space="preserve">. </w:t>
      </w:r>
    </w:p>
    <w:p w14:paraId="02747D47" w14:textId="6ECC2EC2" w:rsidR="00065B14" w:rsidRDefault="00065B14" w:rsidP="00C018E7">
      <w:pPr>
        <w:jc w:val="both"/>
      </w:pPr>
    </w:p>
    <w:p w14:paraId="5DF03A62" w14:textId="352EB56E" w:rsidR="007E3638" w:rsidRDefault="00904BBE" w:rsidP="00C018E7">
      <w:pPr>
        <w:jc w:val="both"/>
      </w:pPr>
      <w:r>
        <w:t xml:space="preserve">When </w:t>
      </w:r>
      <w:r w:rsidR="00813446">
        <w:t xml:space="preserve">I was analyzing the data, I fit the data into a simple linear model firstly. </w:t>
      </w:r>
      <w:r w:rsidR="00A556E0">
        <w:t xml:space="preserve">Because using the simple linear model </w:t>
      </w:r>
      <w:r w:rsidR="005761C1">
        <w:t>is under a lot of assumptions, s</w:t>
      </w:r>
      <w:r w:rsidR="00A556E0">
        <w:t>o a</w:t>
      </w:r>
      <w:r w:rsidR="00AC3C9F">
        <w:t xml:space="preserve">fter </w:t>
      </w:r>
      <w:r w:rsidR="00A556E0">
        <w:t>fitting the data into the linear model</w:t>
      </w:r>
      <w:r w:rsidR="00AC3C9F">
        <w:t xml:space="preserve">, I </w:t>
      </w:r>
      <w:r w:rsidR="00A556E0">
        <w:t>need to check</w:t>
      </w:r>
      <w:r w:rsidR="00AC3C9F">
        <w:t xml:space="preserve"> all the assumptions about the simpl</w:t>
      </w:r>
      <w:r w:rsidR="00935D3E">
        <w:t>e linear model. First of all, I plotted</w:t>
      </w:r>
      <w:r w:rsidR="00AC3C9F">
        <w:t xml:space="preserve"> the histogram about the model residuals frequency (Figure 2). From the histogram, I found </w:t>
      </w:r>
      <w:r w:rsidR="0078022D">
        <w:t xml:space="preserve">it looks approximately normal. And then I </w:t>
      </w:r>
      <w:r w:rsidR="009068B9">
        <w:t>tried</w:t>
      </w:r>
      <w:r w:rsidR="0078022D">
        <w:t xml:space="preserve"> </w:t>
      </w:r>
      <w:r w:rsidR="00D13861" w:rsidRPr="00D13861">
        <w:t>Shapiro-Wilk normality test</w:t>
      </w:r>
      <w:r w:rsidR="00D13861">
        <w:t xml:space="preserve"> to check the normality, the p-value is equal to </w:t>
      </w:r>
      <w:r w:rsidR="00D13861" w:rsidRPr="00D13861">
        <w:t>0.5015</w:t>
      </w:r>
      <w:r w:rsidR="00A556E0">
        <w:t>.</w:t>
      </w:r>
      <w:r w:rsidR="009068B9">
        <w:t xml:space="preserve"> Then</w:t>
      </w:r>
      <w:r w:rsidR="008B314D">
        <w:t xml:space="preserve"> I can say I have 95% confidence that</w:t>
      </w:r>
      <w:r w:rsidR="00D13861">
        <w:t xml:space="preserve"> </w:t>
      </w:r>
      <w:r w:rsidR="00DE62F4">
        <w:t>the residuals are no</w:t>
      </w:r>
      <w:r w:rsidR="009A670E">
        <w:t>rmally distributed</w:t>
      </w:r>
      <w:r w:rsidR="009068B9">
        <w:t xml:space="preserve">, which means the numbers of WFT </w:t>
      </w:r>
      <w:r w:rsidR="00935D3E">
        <w:t xml:space="preserve">adults </w:t>
      </w:r>
      <w:r w:rsidR="009068B9">
        <w:t>captured by the yellow sticky cards</w:t>
      </w:r>
      <w:r w:rsidR="008B314D">
        <w:t xml:space="preserve"> are also normal</w:t>
      </w:r>
      <w:r w:rsidR="009068B9">
        <w:t>ly distributed</w:t>
      </w:r>
      <w:r w:rsidR="009A670E">
        <w:t xml:space="preserve">. </w:t>
      </w:r>
    </w:p>
    <w:p w14:paraId="728D601D" w14:textId="063458FA" w:rsidR="008B314D" w:rsidRDefault="00E01057" w:rsidP="00C018E7">
      <w:pPr>
        <w:jc w:val="both"/>
      </w:pPr>
      <w:r>
        <w:rPr>
          <w:noProof/>
        </w:rPr>
        <w:drawing>
          <wp:inline distT="0" distB="0" distL="0" distR="0" wp14:anchorId="1059204B" wp14:editId="295AE42D">
            <wp:extent cx="2743200" cy="1767840"/>
            <wp:effectExtent l="0" t="0" r="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12-06 at 23.34.30.png"/>
                    <pic:cNvPicPr/>
                  </pic:nvPicPr>
                  <pic:blipFill>
                    <a:blip r:embed="rId9">
                      <a:extLst>
                        <a:ext uri="{28A0092B-C50C-407E-A947-70E740481C1C}">
                          <a14:useLocalDpi xmlns:a14="http://schemas.microsoft.com/office/drawing/2010/main" val="0"/>
                        </a:ext>
                      </a:extLst>
                    </a:blip>
                    <a:stretch>
                      <a:fillRect/>
                    </a:stretch>
                  </pic:blipFill>
                  <pic:spPr>
                    <a:xfrm>
                      <a:off x="0" y="0"/>
                      <a:ext cx="2743200" cy="1767840"/>
                    </a:xfrm>
                    <a:prstGeom prst="rect">
                      <a:avLst/>
                    </a:prstGeom>
                  </pic:spPr>
                </pic:pic>
              </a:graphicData>
            </a:graphic>
          </wp:inline>
        </w:drawing>
      </w:r>
    </w:p>
    <w:p w14:paraId="32B088B9" w14:textId="1501DD4E" w:rsidR="008B314D" w:rsidRPr="008B314D" w:rsidRDefault="008B314D" w:rsidP="009068B9">
      <w:pPr>
        <w:widowControl w:val="0"/>
        <w:autoSpaceDE w:val="0"/>
        <w:autoSpaceDN w:val="0"/>
        <w:adjustRightInd w:val="0"/>
        <w:spacing w:after="240" w:line="300" w:lineRule="atLeast"/>
        <w:jc w:val="center"/>
        <w:rPr>
          <w:rFonts w:ascii="Times" w:hAnsi="Times" w:cs="Times"/>
          <w:color w:val="000000"/>
        </w:rPr>
      </w:pPr>
      <w:r>
        <w:rPr>
          <w:rFonts w:ascii="Times" w:hAnsi="Times" w:cs="Times"/>
          <w:color w:val="000000"/>
          <w:sz w:val="26"/>
          <w:szCs w:val="26"/>
        </w:rPr>
        <w:t>Figure 2: Histogram showing the residuals frequency from simple linear model</w:t>
      </w:r>
    </w:p>
    <w:p w14:paraId="362A4EBC" w14:textId="2D3D36C7" w:rsidR="00CB608E" w:rsidRDefault="009A670E" w:rsidP="00340E66">
      <w:pPr>
        <w:jc w:val="both"/>
      </w:pPr>
      <w:r>
        <w:t xml:space="preserve">Secondly, I checked the assumption of constant </w:t>
      </w:r>
      <w:r w:rsidR="00935D3E">
        <w:t>variance. I found it is</w:t>
      </w:r>
      <w:r>
        <w:t xml:space="preserve"> hard to find </w:t>
      </w:r>
      <w:r w:rsidR="00F7177E">
        <w:t>a perfect test to check that. What I did was</w:t>
      </w:r>
      <w:r w:rsidR="000B305B">
        <w:t xml:space="preserve"> plot</w:t>
      </w:r>
      <w:r w:rsidR="00935D3E">
        <w:t>t</w:t>
      </w:r>
      <w:r w:rsidR="000B305B">
        <w:t>ing</w:t>
      </w:r>
      <w:r>
        <w:t xml:space="preserve"> the </w:t>
      </w:r>
      <w:r w:rsidR="000B305B">
        <w:t>relationship</w:t>
      </w:r>
      <w:r>
        <w:t xml:space="preserve"> between the model residuals and the </w:t>
      </w:r>
      <w:r w:rsidR="000B305B">
        <w:t xml:space="preserve">8 </w:t>
      </w:r>
      <w:r>
        <w:t>treatments</w:t>
      </w:r>
      <w:r w:rsidR="00F5438C">
        <w:t xml:space="preserve"> (</w:t>
      </w:r>
      <w:r>
        <w:t>Figure 3</w:t>
      </w:r>
      <w:r w:rsidR="00F5438C">
        <w:t>)</w:t>
      </w:r>
      <w:r>
        <w:t>.</w:t>
      </w:r>
      <w:r w:rsidR="000B305B">
        <w:t xml:space="preserve"> From </w:t>
      </w:r>
      <w:r w:rsidR="00F5438C">
        <w:t>figure</w:t>
      </w:r>
      <w:r w:rsidR="000B305B">
        <w:t xml:space="preserve"> 3</w:t>
      </w:r>
      <w:r w:rsidR="00F5438C">
        <w:t>, I found the residuals have no</w:t>
      </w:r>
      <w:r w:rsidR="000B305B">
        <w:t xml:space="preserve"> obvious</w:t>
      </w:r>
      <w:r w:rsidR="00F5438C">
        <w:t xml:space="preserve"> trend, they are approximately symmetric with respect to the horizontal zero line. </w:t>
      </w:r>
      <w:r w:rsidR="00DF428F">
        <w:t xml:space="preserve">Then I assumed that all the residuals </w:t>
      </w:r>
      <w:r w:rsidR="0050116C">
        <w:t xml:space="preserve">have constant variance, which </w:t>
      </w:r>
      <w:r w:rsidR="000B305B">
        <w:t>means the variance between all the treatments are the same.</w:t>
      </w:r>
    </w:p>
    <w:p w14:paraId="5F09B409" w14:textId="4D9F238A" w:rsidR="0028768D" w:rsidRDefault="000D4481" w:rsidP="00340E66">
      <w:pPr>
        <w:jc w:val="both"/>
      </w:pPr>
      <w:r>
        <w:rPr>
          <w:noProof/>
        </w:rPr>
        <w:drawing>
          <wp:inline distT="0" distB="0" distL="0" distR="0" wp14:anchorId="1DBDAA6F" wp14:editId="4FD2FC46">
            <wp:extent cx="2869827" cy="1796299"/>
            <wp:effectExtent l="0" t="0" r="63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12-06 at 23.36.04.png"/>
                    <pic:cNvPicPr/>
                  </pic:nvPicPr>
                  <pic:blipFill>
                    <a:blip r:embed="rId10">
                      <a:extLst>
                        <a:ext uri="{28A0092B-C50C-407E-A947-70E740481C1C}">
                          <a14:useLocalDpi xmlns:a14="http://schemas.microsoft.com/office/drawing/2010/main" val="0"/>
                        </a:ext>
                      </a:extLst>
                    </a:blip>
                    <a:stretch>
                      <a:fillRect/>
                    </a:stretch>
                  </pic:blipFill>
                  <pic:spPr>
                    <a:xfrm>
                      <a:off x="0" y="0"/>
                      <a:ext cx="2889354" cy="1808522"/>
                    </a:xfrm>
                    <a:prstGeom prst="rect">
                      <a:avLst/>
                    </a:prstGeom>
                  </pic:spPr>
                </pic:pic>
              </a:graphicData>
            </a:graphic>
          </wp:inline>
        </w:drawing>
      </w:r>
    </w:p>
    <w:p w14:paraId="2333FCB7" w14:textId="43181AE1" w:rsidR="009A670E" w:rsidRDefault="002D68BE" w:rsidP="00F7177E">
      <w:pPr>
        <w:widowControl w:val="0"/>
        <w:autoSpaceDE w:val="0"/>
        <w:autoSpaceDN w:val="0"/>
        <w:adjustRightInd w:val="0"/>
        <w:spacing w:after="240" w:line="300" w:lineRule="atLeast"/>
        <w:jc w:val="center"/>
        <w:rPr>
          <w:rFonts w:ascii="Times" w:hAnsi="Times" w:cs="Times"/>
          <w:color w:val="000000"/>
          <w:sz w:val="26"/>
          <w:szCs w:val="26"/>
        </w:rPr>
      </w:pPr>
      <w:r>
        <w:rPr>
          <w:rFonts w:ascii="Times" w:hAnsi="Times" w:cs="Times"/>
          <w:color w:val="000000"/>
          <w:sz w:val="26"/>
          <w:szCs w:val="26"/>
        </w:rPr>
        <w:t>Figure 3: T</w:t>
      </w:r>
      <w:r w:rsidR="009A670E">
        <w:rPr>
          <w:rFonts w:ascii="Times" w:hAnsi="Times" w:cs="Times"/>
          <w:color w:val="000000"/>
          <w:sz w:val="26"/>
          <w:szCs w:val="26"/>
        </w:rPr>
        <w:t xml:space="preserve">he </w:t>
      </w:r>
      <w:r>
        <w:rPr>
          <w:rFonts w:ascii="Times" w:hAnsi="Times" w:cs="Times"/>
          <w:color w:val="000000"/>
          <w:sz w:val="26"/>
          <w:szCs w:val="26"/>
        </w:rPr>
        <w:t>linear model residuals for</w:t>
      </w:r>
      <w:r w:rsidR="009A670E">
        <w:rPr>
          <w:rFonts w:ascii="Times" w:hAnsi="Times" w:cs="Times"/>
          <w:color w:val="000000"/>
          <w:sz w:val="26"/>
          <w:szCs w:val="26"/>
        </w:rPr>
        <w:t xml:space="preserve"> </w:t>
      </w:r>
      <w:r>
        <w:rPr>
          <w:rFonts w:ascii="Times" w:hAnsi="Times" w:cs="Times"/>
          <w:color w:val="000000"/>
          <w:sz w:val="26"/>
          <w:szCs w:val="26"/>
        </w:rPr>
        <w:t>8 different</w:t>
      </w:r>
      <w:r w:rsidR="009A670E">
        <w:rPr>
          <w:rFonts w:ascii="Times" w:hAnsi="Times" w:cs="Times"/>
          <w:color w:val="000000"/>
          <w:sz w:val="26"/>
          <w:szCs w:val="26"/>
        </w:rPr>
        <w:t xml:space="preserve"> treatments</w:t>
      </w:r>
    </w:p>
    <w:p w14:paraId="761C5160" w14:textId="24539009" w:rsidR="00D64E1A" w:rsidRDefault="00D64E1A" w:rsidP="00E06A6D">
      <w:pPr>
        <w:widowControl w:val="0"/>
        <w:autoSpaceDE w:val="0"/>
        <w:autoSpaceDN w:val="0"/>
        <w:adjustRightInd w:val="0"/>
        <w:spacing w:after="240" w:line="300" w:lineRule="atLeast"/>
        <w:jc w:val="both"/>
        <w:rPr>
          <w:rFonts w:ascii="Times" w:hAnsi="Times" w:cs="Times"/>
          <w:color w:val="000000"/>
          <w:lang w:val="en"/>
        </w:rPr>
      </w:pPr>
      <w:r>
        <w:rPr>
          <w:rFonts w:ascii="Times" w:hAnsi="Times" w:cs="Times"/>
          <w:color w:val="000000"/>
        </w:rPr>
        <w:t>Because the linear model assume</w:t>
      </w:r>
      <w:r w:rsidR="00F20B4C">
        <w:rPr>
          <w:rFonts w:ascii="Times" w:hAnsi="Times" w:cs="Times"/>
          <w:color w:val="000000"/>
        </w:rPr>
        <w:t>s</w:t>
      </w:r>
      <w:r>
        <w:rPr>
          <w:rFonts w:ascii="Times" w:hAnsi="Times" w:cs="Times"/>
          <w:color w:val="000000"/>
        </w:rPr>
        <w:t xml:space="preserve"> all the </w:t>
      </w:r>
      <w:r w:rsidR="00E06A6D">
        <w:rPr>
          <w:rFonts w:ascii="Times" w:hAnsi="Times" w:cs="Times"/>
          <w:color w:val="000000"/>
        </w:rPr>
        <w:t xml:space="preserve">dependent </w:t>
      </w:r>
      <w:r>
        <w:rPr>
          <w:rFonts w:ascii="Times" w:hAnsi="Times" w:cs="Times"/>
          <w:color w:val="000000"/>
        </w:rPr>
        <w:t xml:space="preserve">variables </w:t>
      </w:r>
      <w:r w:rsidR="00E06A6D">
        <w:rPr>
          <w:rFonts w:ascii="Times" w:hAnsi="Times" w:cs="Times"/>
          <w:color w:val="000000"/>
        </w:rPr>
        <w:t xml:space="preserve">are </w:t>
      </w:r>
      <w:r w:rsidR="00E06A6D">
        <w:rPr>
          <w:rFonts w:ascii="Times" w:hAnsi="Times" w:cs="Times"/>
          <w:color w:val="000000"/>
          <w:lang w:val="en"/>
        </w:rPr>
        <w:t>i</w:t>
      </w:r>
      <w:r w:rsidR="00E06A6D" w:rsidRPr="00E06A6D">
        <w:rPr>
          <w:rFonts w:ascii="Times" w:hAnsi="Times" w:cs="Times"/>
          <w:color w:val="000000"/>
          <w:lang w:val="en"/>
        </w:rPr>
        <w:t>ndependent and identically distributed random variables</w:t>
      </w:r>
      <w:r w:rsidR="00E06A6D">
        <w:rPr>
          <w:rFonts w:ascii="Times" w:hAnsi="Times" w:cs="Times"/>
          <w:color w:val="000000"/>
          <w:lang w:val="en"/>
        </w:rPr>
        <w:t>. So what I need to do for next step is check</w:t>
      </w:r>
      <w:r w:rsidR="00547E90">
        <w:rPr>
          <w:rFonts w:ascii="Times" w:hAnsi="Times" w:cs="Times"/>
          <w:color w:val="000000"/>
          <w:lang w:val="en"/>
        </w:rPr>
        <w:t>ing</w:t>
      </w:r>
      <w:r w:rsidR="00E06A6D">
        <w:rPr>
          <w:rFonts w:ascii="Times" w:hAnsi="Times" w:cs="Times"/>
          <w:color w:val="000000"/>
          <w:lang w:val="en"/>
        </w:rPr>
        <w:t xml:space="preserve"> the independence. </w:t>
      </w:r>
      <w:r w:rsidR="00E72EC1">
        <w:rPr>
          <w:rFonts w:ascii="Times" w:hAnsi="Times" w:cs="Times"/>
          <w:color w:val="000000"/>
          <w:lang w:val="en"/>
        </w:rPr>
        <w:t xml:space="preserve">I </w:t>
      </w:r>
      <w:r w:rsidR="00547E90">
        <w:rPr>
          <w:rFonts w:ascii="Times" w:hAnsi="Times" w:cs="Times"/>
          <w:color w:val="000000"/>
          <w:lang w:val="en"/>
        </w:rPr>
        <w:t>plotted</w:t>
      </w:r>
      <w:r w:rsidR="00343171">
        <w:rPr>
          <w:rFonts w:ascii="Times" w:hAnsi="Times" w:cs="Times"/>
          <w:color w:val="000000"/>
          <w:lang w:val="en"/>
        </w:rPr>
        <w:t xml:space="preserve"> the graph about the relationship between all the residuals(Figure 4). And it’s hard to say whether the residuals are correlated with each other. But when I used the correlation function in R, the result showed the correlati</w:t>
      </w:r>
      <w:r w:rsidR="00547E90">
        <w:rPr>
          <w:rFonts w:ascii="Times" w:hAnsi="Times" w:cs="Times"/>
          <w:color w:val="000000"/>
          <w:lang w:val="en"/>
        </w:rPr>
        <w:t>on between the model residuals wa</w:t>
      </w:r>
      <w:r w:rsidR="00343171">
        <w:rPr>
          <w:rFonts w:ascii="Times" w:hAnsi="Times" w:cs="Times"/>
          <w:color w:val="000000"/>
          <w:lang w:val="en"/>
        </w:rPr>
        <w:t xml:space="preserve">s </w:t>
      </w:r>
      <w:r w:rsidR="00343171" w:rsidRPr="00343171">
        <w:rPr>
          <w:rFonts w:ascii="Times" w:hAnsi="Times" w:cs="Times"/>
          <w:color w:val="000000"/>
          <w:lang w:val="en"/>
        </w:rPr>
        <w:t>-0.44</w:t>
      </w:r>
      <w:r w:rsidR="00343171">
        <w:rPr>
          <w:rFonts w:ascii="Times" w:hAnsi="Times" w:cs="Times"/>
          <w:color w:val="000000"/>
          <w:lang w:val="en"/>
        </w:rPr>
        <w:t xml:space="preserve">. It seems there is correlation between them. While I tried </w:t>
      </w:r>
      <w:r w:rsidR="00343171" w:rsidRPr="00343171">
        <w:rPr>
          <w:rFonts w:ascii="Times" w:hAnsi="Times" w:cs="Times"/>
          <w:color w:val="000000"/>
          <w:lang w:val="en"/>
        </w:rPr>
        <w:t>Durbin-Watson test</w:t>
      </w:r>
      <w:r w:rsidR="00343171">
        <w:rPr>
          <w:rFonts w:ascii="Times" w:hAnsi="Times" w:cs="Times"/>
          <w:color w:val="000000"/>
          <w:lang w:val="en"/>
        </w:rPr>
        <w:t>, I found the p-value equals</w:t>
      </w:r>
      <w:r w:rsidR="00343171" w:rsidRPr="00343171">
        <w:rPr>
          <w:rFonts w:ascii="Times" w:hAnsi="Times" w:cs="Times"/>
          <w:color w:val="000000"/>
          <w:lang w:val="en"/>
        </w:rPr>
        <w:t xml:space="preserve"> 0.941</w:t>
      </w:r>
      <w:r w:rsidR="00343171">
        <w:rPr>
          <w:rFonts w:ascii="Times" w:hAnsi="Times" w:cs="Times"/>
          <w:color w:val="000000"/>
          <w:lang w:val="en"/>
        </w:rPr>
        <w:t>, which means there is no correlation between them.</w:t>
      </w:r>
      <w:r w:rsidR="000B305B">
        <w:rPr>
          <w:rFonts w:ascii="Times" w:hAnsi="Times" w:cs="Times"/>
          <w:color w:val="000000"/>
          <w:lang w:val="en"/>
        </w:rPr>
        <w:t xml:space="preserve"> Generally, all the numbers captured by the yellow sticky card are independent with each other.</w:t>
      </w:r>
    </w:p>
    <w:p w14:paraId="23A92CAB" w14:textId="6430BCAC" w:rsidR="0028768D" w:rsidRPr="006A2FC3" w:rsidRDefault="006A2FC3" w:rsidP="006A2FC3">
      <w:pPr>
        <w:widowControl w:val="0"/>
        <w:autoSpaceDE w:val="0"/>
        <w:autoSpaceDN w:val="0"/>
        <w:adjustRightInd w:val="0"/>
        <w:spacing w:after="240" w:line="300" w:lineRule="atLeast"/>
        <w:jc w:val="both"/>
        <w:rPr>
          <w:rFonts w:ascii="Times" w:hAnsi="Times" w:cs="Times"/>
          <w:color w:val="000000"/>
          <w:lang w:val="en"/>
        </w:rPr>
      </w:pPr>
      <w:r>
        <w:rPr>
          <w:rFonts w:ascii="Times" w:hAnsi="Times" w:cs="Times"/>
          <w:noProof/>
          <w:color w:val="000000"/>
        </w:rPr>
        <w:drawing>
          <wp:inline distT="0" distB="0" distL="0" distR="0" wp14:anchorId="4DDB84C5" wp14:editId="7FBBF24C">
            <wp:extent cx="2743200" cy="17062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7-12-06 at 23.37.37.png"/>
                    <pic:cNvPicPr/>
                  </pic:nvPicPr>
                  <pic:blipFill>
                    <a:blip r:embed="rId11">
                      <a:extLst>
                        <a:ext uri="{28A0092B-C50C-407E-A947-70E740481C1C}">
                          <a14:useLocalDpi xmlns:a14="http://schemas.microsoft.com/office/drawing/2010/main" val="0"/>
                        </a:ext>
                      </a:extLst>
                    </a:blip>
                    <a:stretch>
                      <a:fillRect/>
                    </a:stretch>
                  </pic:blipFill>
                  <pic:spPr>
                    <a:xfrm>
                      <a:off x="0" y="0"/>
                      <a:ext cx="2743200" cy="1706245"/>
                    </a:xfrm>
                    <a:prstGeom prst="rect">
                      <a:avLst/>
                    </a:prstGeom>
                  </pic:spPr>
                </pic:pic>
              </a:graphicData>
            </a:graphic>
          </wp:inline>
        </w:drawing>
      </w:r>
    </w:p>
    <w:p w14:paraId="55B549CE" w14:textId="2CCF735C" w:rsidR="00E06A6D" w:rsidRDefault="00547E90" w:rsidP="00F7177E">
      <w:pPr>
        <w:widowControl w:val="0"/>
        <w:autoSpaceDE w:val="0"/>
        <w:autoSpaceDN w:val="0"/>
        <w:adjustRightInd w:val="0"/>
        <w:spacing w:after="240" w:line="300" w:lineRule="atLeast"/>
        <w:jc w:val="center"/>
        <w:rPr>
          <w:rFonts w:ascii="Times" w:hAnsi="Times" w:cs="Times"/>
          <w:color w:val="000000"/>
          <w:sz w:val="26"/>
          <w:szCs w:val="26"/>
        </w:rPr>
      </w:pPr>
      <w:r>
        <w:rPr>
          <w:rFonts w:ascii="Times" w:hAnsi="Times" w:cs="Times"/>
          <w:color w:val="000000"/>
          <w:sz w:val="26"/>
          <w:szCs w:val="26"/>
        </w:rPr>
        <w:t>Figure 4: Relationship</w:t>
      </w:r>
      <w:r w:rsidR="00E06A6D">
        <w:rPr>
          <w:rFonts w:ascii="Times" w:hAnsi="Times" w:cs="Times"/>
          <w:color w:val="000000"/>
          <w:sz w:val="26"/>
          <w:szCs w:val="26"/>
        </w:rPr>
        <w:t xml:space="preserve"> between all the model residuals</w:t>
      </w:r>
    </w:p>
    <w:p w14:paraId="63779DD2" w14:textId="175BED99" w:rsidR="0028768D" w:rsidRDefault="00B13A33" w:rsidP="00E06A6D">
      <w:pPr>
        <w:jc w:val="both"/>
      </w:pPr>
      <w:r>
        <w:t xml:space="preserve">The next step is to check whether there are some outliers in the data. </w:t>
      </w:r>
      <w:r w:rsidR="00483067">
        <w:t>For this type of checking, I prefer usin</w:t>
      </w:r>
      <w:r w:rsidR="00AB0001">
        <w:t>g the graphic method. After</w:t>
      </w:r>
      <w:r w:rsidR="00483067">
        <w:t xml:space="preserve"> I plotted the </w:t>
      </w:r>
      <w:r w:rsidR="003B2B89">
        <w:t xml:space="preserve">number of </w:t>
      </w:r>
      <w:r w:rsidR="00F256C8">
        <w:t>WFT</w:t>
      </w:r>
      <w:r w:rsidR="000B305B">
        <w:t xml:space="preserve"> </w:t>
      </w:r>
      <w:r w:rsidR="003B2B89">
        <w:t>captured by the yellow sticky cards for 8 different treatments (Figure 5).</w:t>
      </w:r>
      <w:r w:rsidR="00AB0001">
        <w:t xml:space="preserve"> I found for treatment 3, the lowest value is only 2, which is much smaller than other values, which are all </w:t>
      </w:r>
      <w:r w:rsidR="00547E90">
        <w:t xml:space="preserve">around 10 or more than 10. Then I will assume that value is an outlier. </w:t>
      </w:r>
      <w:r w:rsidR="00AB0001">
        <w:t>For other treatments, it is very hard to say there are some other outliers from figure 5.</w:t>
      </w:r>
      <w:r w:rsidR="00B267DF">
        <w:t xml:space="preserve"> Even we found there is one outlier in the data, but it is</w:t>
      </w:r>
      <w:r w:rsidR="00CC0717">
        <w:t xml:space="preserve"> not easy to deal with it. What</w:t>
      </w:r>
      <w:r w:rsidR="00B267DF">
        <w:t xml:space="preserve"> I can do for the outlier is try</w:t>
      </w:r>
      <w:r w:rsidR="00AD2E3F">
        <w:t>ing</w:t>
      </w:r>
      <w:r w:rsidR="00B267DF">
        <w:t xml:space="preserve"> to find a better model which can explain the data well.</w:t>
      </w:r>
    </w:p>
    <w:p w14:paraId="044FAE6B" w14:textId="77777777" w:rsidR="00CA5A68" w:rsidRDefault="00CA5A68" w:rsidP="00E06A6D">
      <w:pPr>
        <w:jc w:val="both"/>
      </w:pPr>
    </w:p>
    <w:p w14:paraId="0E4611F2" w14:textId="77777777" w:rsidR="00CA5A68" w:rsidRDefault="00CA5A68" w:rsidP="00E06A6D">
      <w:pPr>
        <w:jc w:val="both"/>
      </w:pPr>
      <w:r>
        <w:t xml:space="preserve">Until now, it seems all the assumptions can all be met. This is very good, because that </w:t>
      </w:r>
    </w:p>
    <w:p w14:paraId="7FE2FBDC" w14:textId="312B28F6" w:rsidR="00CA5A68" w:rsidRDefault="00CA5A68" w:rsidP="00E06A6D">
      <w:pPr>
        <w:jc w:val="both"/>
      </w:pPr>
      <w:r>
        <w:t>means it is likely to be reasonable to use the simple linear model to analyze the data.</w:t>
      </w:r>
    </w:p>
    <w:p w14:paraId="7EEE5BB9" w14:textId="4D6AD464" w:rsidR="0028768D" w:rsidRDefault="0028768D" w:rsidP="00E06A6D">
      <w:pPr>
        <w:jc w:val="both"/>
      </w:pPr>
    </w:p>
    <w:p w14:paraId="1662E735" w14:textId="7574909C" w:rsidR="004D2186" w:rsidRDefault="004D2186" w:rsidP="00C60B69">
      <w:pPr>
        <w:jc w:val="both"/>
      </w:pPr>
      <w:r>
        <w:rPr>
          <w:noProof/>
        </w:rPr>
        <w:drawing>
          <wp:inline distT="0" distB="0" distL="0" distR="0" wp14:anchorId="13DC99CD" wp14:editId="38740820">
            <wp:extent cx="2743200" cy="16744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12-06 at 23.38.40.png"/>
                    <pic:cNvPicPr/>
                  </pic:nvPicPr>
                  <pic:blipFill>
                    <a:blip r:embed="rId12">
                      <a:extLst>
                        <a:ext uri="{28A0092B-C50C-407E-A947-70E740481C1C}">
                          <a14:useLocalDpi xmlns:a14="http://schemas.microsoft.com/office/drawing/2010/main" val="0"/>
                        </a:ext>
                      </a:extLst>
                    </a:blip>
                    <a:stretch>
                      <a:fillRect/>
                    </a:stretch>
                  </pic:blipFill>
                  <pic:spPr>
                    <a:xfrm>
                      <a:off x="0" y="0"/>
                      <a:ext cx="2743200" cy="1674495"/>
                    </a:xfrm>
                    <a:prstGeom prst="rect">
                      <a:avLst/>
                    </a:prstGeom>
                  </pic:spPr>
                </pic:pic>
              </a:graphicData>
            </a:graphic>
          </wp:inline>
        </w:drawing>
      </w:r>
    </w:p>
    <w:p w14:paraId="11D8839F" w14:textId="7836C06E" w:rsidR="004D2186" w:rsidRPr="004D2186" w:rsidRDefault="004D2186" w:rsidP="004D2186">
      <w:pPr>
        <w:widowControl w:val="0"/>
        <w:autoSpaceDE w:val="0"/>
        <w:autoSpaceDN w:val="0"/>
        <w:adjustRightInd w:val="0"/>
        <w:spacing w:after="240" w:line="300" w:lineRule="atLeast"/>
        <w:jc w:val="center"/>
        <w:rPr>
          <w:rFonts w:ascii="Times" w:hAnsi="Times" w:cs="Times"/>
          <w:color w:val="000000"/>
          <w:sz w:val="26"/>
          <w:szCs w:val="26"/>
        </w:rPr>
      </w:pPr>
      <w:r>
        <w:rPr>
          <w:rFonts w:ascii="Times" w:hAnsi="Times" w:cs="Times"/>
          <w:color w:val="000000"/>
          <w:sz w:val="26"/>
          <w:szCs w:val="26"/>
        </w:rPr>
        <w:t xml:space="preserve">Figure 5: The number of </w:t>
      </w:r>
      <w:r w:rsidR="00F256C8">
        <w:rPr>
          <w:rFonts w:ascii="Times" w:hAnsi="Times" w:cs="Times"/>
          <w:color w:val="000000"/>
          <w:sz w:val="26"/>
          <w:szCs w:val="26"/>
        </w:rPr>
        <w:t>WFT</w:t>
      </w:r>
      <w:r w:rsidR="00F7177E">
        <w:rPr>
          <w:rFonts w:ascii="Times" w:hAnsi="Times" w:cs="Times"/>
          <w:color w:val="000000"/>
          <w:sz w:val="26"/>
          <w:szCs w:val="26"/>
        </w:rPr>
        <w:t xml:space="preserve"> </w:t>
      </w:r>
      <w:r>
        <w:rPr>
          <w:rFonts w:ascii="Times" w:hAnsi="Times" w:cs="Times"/>
          <w:color w:val="000000"/>
          <w:sz w:val="26"/>
          <w:szCs w:val="26"/>
        </w:rPr>
        <w:t>captured by the yellow sticky cards for 8 different treatments</w:t>
      </w:r>
    </w:p>
    <w:p w14:paraId="5017D6D0" w14:textId="15EB0E09" w:rsidR="003A5FD9" w:rsidRDefault="00C60B69" w:rsidP="00C60B69">
      <w:pPr>
        <w:jc w:val="both"/>
      </w:pPr>
      <w:r>
        <w:t xml:space="preserve">However, we still need to check the linear structure. Because we all know that </w:t>
      </w:r>
      <w:r w:rsidR="000A4ADB">
        <w:t>the data are actually binomial data.</w:t>
      </w:r>
      <w:r w:rsidR="00683A0D">
        <w:t xml:space="preserve"> Then</w:t>
      </w:r>
      <w:r w:rsidR="00E73925">
        <w:t xml:space="preserve"> I</w:t>
      </w:r>
      <w:r w:rsidR="001B5697">
        <w:t xml:space="preserve"> fit the data into a generalized linear model</w:t>
      </w:r>
      <w:r w:rsidR="00547E90">
        <w:t>. But the problem is</w:t>
      </w:r>
      <w:r w:rsidR="003A60CD">
        <w:t xml:space="preserve"> after I check the AIC and BIC of the two models</w:t>
      </w:r>
      <w:r w:rsidR="001157AC">
        <w:t xml:space="preserve"> (Table 2)</w:t>
      </w:r>
      <w:r w:rsidR="00547E90">
        <w:t>, I find</w:t>
      </w:r>
      <w:r w:rsidR="003A60CD">
        <w:t xml:space="preserve"> the AIC and BIC values of </w:t>
      </w:r>
      <w:r w:rsidR="00547E90">
        <w:t>the generalized linear model are</w:t>
      </w:r>
      <w:r w:rsidR="003A60CD">
        <w:t xml:space="preserve"> </w:t>
      </w:r>
      <w:r w:rsidR="003A5FD9">
        <w:t xml:space="preserve">228.37 and 241.88, which are </w:t>
      </w:r>
      <w:r w:rsidR="003A60CD">
        <w:t>higher than the simple</w:t>
      </w:r>
      <w:r w:rsidR="00C3434A">
        <w:t xml:space="preserve"> linear model</w:t>
      </w:r>
      <w:r w:rsidR="003A5FD9">
        <w:t xml:space="preserve"> 218.82 and 234.02</w:t>
      </w:r>
      <w:r w:rsidR="00C3434A">
        <w:t xml:space="preserve">. </w:t>
      </w:r>
      <w:r w:rsidR="00221286">
        <w:t>After</w:t>
      </w:r>
      <w:r w:rsidR="003A60CD">
        <w:t xml:space="preserve"> I use quasibinomial </w:t>
      </w:r>
      <w:r w:rsidR="00221286">
        <w:t xml:space="preserve">instead of binomial in the generalized </w:t>
      </w:r>
      <w:r w:rsidR="008C3468">
        <w:t>linear model, I find the result shows</w:t>
      </w:r>
      <w:r w:rsidR="00676387">
        <w:t xml:space="preserve"> that the d</w:t>
      </w:r>
      <w:r w:rsidR="00676387" w:rsidRPr="00676387">
        <w:t>ispersion parameter for quasibinomial family taken to be 2.889032</w:t>
      </w:r>
      <w:r w:rsidR="00676387">
        <w:t xml:space="preserve">, which means there is </w:t>
      </w:r>
      <w:r w:rsidR="00676387" w:rsidRPr="00676387">
        <w:t>overdispersion</w:t>
      </w:r>
      <w:r w:rsidR="00CC22FB">
        <w:t xml:space="preserve"> in</w:t>
      </w:r>
      <w:r w:rsidR="00676387">
        <w:t xml:space="preserve"> the </w:t>
      </w:r>
      <w:r w:rsidR="001157AC">
        <w:t xml:space="preserve">binomial </w:t>
      </w:r>
      <w:r w:rsidR="00676387">
        <w:t xml:space="preserve">generalized linear model. </w:t>
      </w:r>
    </w:p>
    <w:p w14:paraId="2C88E877" w14:textId="77777777" w:rsidR="00AF0B8C" w:rsidRDefault="00AF0B8C" w:rsidP="00C60B69">
      <w:pPr>
        <w:jc w:val="both"/>
      </w:pPr>
    </w:p>
    <w:p w14:paraId="098D60CF" w14:textId="3289918A" w:rsidR="00AF0B8C" w:rsidRDefault="00AF0B8C" w:rsidP="00AF0B8C">
      <w:pPr>
        <w:jc w:val="both"/>
      </w:pPr>
      <w:r>
        <w:t xml:space="preserve">In order to solve the problem of </w:t>
      </w:r>
      <w:r w:rsidRPr="003A5FD9">
        <w:t>overdispersion</w:t>
      </w:r>
      <w:r w:rsidR="00CC22FB">
        <w:t xml:space="preserve"> in the model. I think</w:t>
      </w:r>
      <w:r>
        <w:t xml:space="preserve"> maybe the data follows a beta binomial data. Then I fit the data into a generalized linear model which assumes the data follows a beta binomial distribution. And </w:t>
      </w:r>
      <w:r w:rsidR="00CC22FB">
        <w:t>I find</w:t>
      </w:r>
      <w:r>
        <w:t xml:space="preserve"> that the </w:t>
      </w:r>
      <w:r w:rsidR="00CC22FB">
        <w:t xml:space="preserve">AIC and BIC </w:t>
      </w:r>
      <w:r>
        <w:t>values are 207.19 and 222.39,</w:t>
      </w:r>
      <w:r w:rsidR="001157AC">
        <w:t xml:space="preserve"> which are much smaller than </w:t>
      </w:r>
      <w:r>
        <w:t xml:space="preserve">other models. For these data, </w:t>
      </w:r>
      <w:r w:rsidR="001157AC">
        <w:t xml:space="preserve">I will say </w:t>
      </w:r>
      <w:r>
        <w:t xml:space="preserve">the best model should be generalized linear model which assumes the data follows </w:t>
      </w:r>
      <w:r w:rsidR="00CC22FB">
        <w:t xml:space="preserve">a </w:t>
      </w:r>
      <w:r>
        <w:t>beta binomial distribution. But our</w:t>
      </w:r>
      <w:r w:rsidR="001157AC">
        <w:t xml:space="preserve"> goal for this experiment is comparing</w:t>
      </w:r>
      <w:r>
        <w:t xml:space="preserve"> the differences between all the treatments. And it is hard to compare the differences with th</w:t>
      </w:r>
      <w:r w:rsidR="001157AC">
        <w:t>at generalized linear model. However,</w:t>
      </w:r>
      <w:r>
        <w:t xml:space="preserve"> we can find that </w:t>
      </w:r>
      <w:r w:rsidR="001157AC">
        <w:t xml:space="preserve">almost </w:t>
      </w:r>
      <w:r>
        <w:t>all the simple line</w:t>
      </w:r>
      <w:r w:rsidR="00CC22FB">
        <w:t>ar model assumptions can be met. F</w:t>
      </w:r>
      <w:r>
        <w:t>or this project, I will still use the simple linear model.</w:t>
      </w:r>
    </w:p>
    <w:p w14:paraId="1B4AF7E5" w14:textId="77777777" w:rsidR="00AF0B8C" w:rsidRDefault="00AF0B8C" w:rsidP="00C60B69">
      <w:pPr>
        <w:jc w:val="both"/>
      </w:pPr>
    </w:p>
    <w:p w14:paraId="1D82873B" w14:textId="77777777" w:rsidR="00AF0B8C" w:rsidRDefault="00AF0B8C" w:rsidP="00C60B69">
      <w:pPr>
        <w:jc w:val="both"/>
      </w:pPr>
    </w:p>
    <w:tbl>
      <w:tblPr>
        <w:tblStyle w:val="TableGrid"/>
        <w:tblW w:w="4463" w:type="dxa"/>
        <w:jc w:val="center"/>
        <w:tblLook w:val="04A0" w:firstRow="1" w:lastRow="0" w:firstColumn="1" w:lastColumn="0" w:noHBand="0" w:noVBand="1"/>
      </w:tblPr>
      <w:tblGrid>
        <w:gridCol w:w="1628"/>
        <w:gridCol w:w="1057"/>
        <w:gridCol w:w="889"/>
        <w:gridCol w:w="889"/>
      </w:tblGrid>
      <w:tr w:rsidR="00AF0B8C" w14:paraId="58F8CEF0" w14:textId="77777777" w:rsidTr="00AF0B8C">
        <w:trPr>
          <w:trHeight w:val="827"/>
          <w:jc w:val="center"/>
        </w:trPr>
        <w:tc>
          <w:tcPr>
            <w:tcW w:w="1674" w:type="dxa"/>
            <w:vAlign w:val="center"/>
          </w:tcPr>
          <w:p w14:paraId="67FD8BCD" w14:textId="338AB53B" w:rsidR="00AF0B8C" w:rsidRDefault="00AF0B8C" w:rsidP="00AF0B8C">
            <w:pPr>
              <w:jc w:val="center"/>
            </w:pPr>
            <w:r>
              <w:t>Models</w:t>
            </w:r>
          </w:p>
        </w:tc>
        <w:tc>
          <w:tcPr>
            <w:tcW w:w="961" w:type="dxa"/>
            <w:vAlign w:val="center"/>
          </w:tcPr>
          <w:p w14:paraId="04E91609" w14:textId="12E1A654" w:rsidR="00AF0B8C" w:rsidRDefault="00AF0B8C" w:rsidP="00AF0B8C">
            <w:pPr>
              <w:jc w:val="center"/>
            </w:pPr>
            <w:r>
              <w:t>Degree     of freedom</w:t>
            </w:r>
          </w:p>
        </w:tc>
        <w:tc>
          <w:tcPr>
            <w:tcW w:w="914" w:type="dxa"/>
            <w:vAlign w:val="center"/>
          </w:tcPr>
          <w:p w14:paraId="7CFF1395" w14:textId="530BF908" w:rsidR="00AF0B8C" w:rsidRDefault="00AF0B8C" w:rsidP="00AF0B8C">
            <w:pPr>
              <w:jc w:val="center"/>
            </w:pPr>
            <w:r>
              <w:t>AIC</w:t>
            </w:r>
          </w:p>
        </w:tc>
        <w:tc>
          <w:tcPr>
            <w:tcW w:w="914" w:type="dxa"/>
            <w:vAlign w:val="center"/>
          </w:tcPr>
          <w:p w14:paraId="609F43CC" w14:textId="0D5D82A6" w:rsidR="00AF0B8C" w:rsidRDefault="00AF0B8C" w:rsidP="00AF0B8C">
            <w:pPr>
              <w:jc w:val="center"/>
            </w:pPr>
            <w:r>
              <w:t>BIC</w:t>
            </w:r>
          </w:p>
        </w:tc>
      </w:tr>
      <w:tr w:rsidR="00AF0B8C" w14:paraId="5EE6B500" w14:textId="77777777" w:rsidTr="00AF0B8C">
        <w:trPr>
          <w:trHeight w:val="628"/>
          <w:jc w:val="center"/>
        </w:trPr>
        <w:tc>
          <w:tcPr>
            <w:tcW w:w="1674" w:type="dxa"/>
            <w:vAlign w:val="center"/>
          </w:tcPr>
          <w:p w14:paraId="7C397F49" w14:textId="75B68D0D" w:rsidR="00AF0B8C" w:rsidRDefault="00AF0B8C" w:rsidP="00AF0B8C">
            <w:pPr>
              <w:jc w:val="center"/>
            </w:pPr>
            <w:r>
              <w:t>Simple</w:t>
            </w:r>
          </w:p>
          <w:p w14:paraId="5C27A141" w14:textId="44D50483" w:rsidR="00AF0B8C" w:rsidRDefault="00AF0B8C" w:rsidP="00AF0B8C">
            <w:pPr>
              <w:jc w:val="center"/>
            </w:pPr>
            <w:r>
              <w:t>Linear model</w:t>
            </w:r>
          </w:p>
        </w:tc>
        <w:tc>
          <w:tcPr>
            <w:tcW w:w="961" w:type="dxa"/>
            <w:vAlign w:val="center"/>
          </w:tcPr>
          <w:p w14:paraId="7762332B" w14:textId="12D475C4" w:rsidR="00AF0B8C" w:rsidRDefault="00AF0B8C" w:rsidP="00AF0B8C">
            <w:pPr>
              <w:jc w:val="center"/>
            </w:pPr>
            <w:r>
              <w:t>9</w:t>
            </w:r>
          </w:p>
        </w:tc>
        <w:tc>
          <w:tcPr>
            <w:tcW w:w="914" w:type="dxa"/>
            <w:vAlign w:val="center"/>
          </w:tcPr>
          <w:p w14:paraId="0D5202CB" w14:textId="3E92855F" w:rsidR="00AF0B8C" w:rsidRDefault="00AF0B8C" w:rsidP="00AF0B8C">
            <w:pPr>
              <w:jc w:val="center"/>
            </w:pPr>
            <w:r>
              <w:t>218.82</w:t>
            </w:r>
          </w:p>
        </w:tc>
        <w:tc>
          <w:tcPr>
            <w:tcW w:w="914" w:type="dxa"/>
            <w:vAlign w:val="center"/>
          </w:tcPr>
          <w:p w14:paraId="1E41D720" w14:textId="2E273DBF" w:rsidR="00AF0B8C" w:rsidRDefault="00AF0B8C" w:rsidP="00AF0B8C">
            <w:pPr>
              <w:jc w:val="center"/>
            </w:pPr>
            <w:r>
              <w:t>234.02</w:t>
            </w:r>
          </w:p>
        </w:tc>
      </w:tr>
      <w:tr w:rsidR="00AF0B8C" w14:paraId="71178A7C" w14:textId="77777777" w:rsidTr="00AF0B8C">
        <w:trPr>
          <w:trHeight w:val="628"/>
          <w:jc w:val="center"/>
        </w:trPr>
        <w:tc>
          <w:tcPr>
            <w:tcW w:w="1674" w:type="dxa"/>
            <w:vAlign w:val="center"/>
          </w:tcPr>
          <w:p w14:paraId="53BA9AB0" w14:textId="265E6FF9" w:rsidR="00AF0B8C" w:rsidRDefault="00AF0B8C" w:rsidP="00AF0B8C">
            <w:pPr>
              <w:jc w:val="center"/>
            </w:pPr>
            <w:r>
              <w:t>Binomial</w:t>
            </w:r>
          </w:p>
        </w:tc>
        <w:tc>
          <w:tcPr>
            <w:tcW w:w="961" w:type="dxa"/>
            <w:vAlign w:val="center"/>
          </w:tcPr>
          <w:p w14:paraId="38CD3C09" w14:textId="7BB69673" w:rsidR="00AF0B8C" w:rsidRDefault="00AF0B8C" w:rsidP="00AF0B8C">
            <w:pPr>
              <w:jc w:val="center"/>
            </w:pPr>
            <w:r>
              <w:t>8</w:t>
            </w:r>
          </w:p>
        </w:tc>
        <w:tc>
          <w:tcPr>
            <w:tcW w:w="914" w:type="dxa"/>
            <w:vAlign w:val="center"/>
          </w:tcPr>
          <w:p w14:paraId="348506E7" w14:textId="16136C4D" w:rsidR="00AF0B8C" w:rsidRDefault="00AF0B8C" w:rsidP="00AF0B8C">
            <w:pPr>
              <w:jc w:val="center"/>
            </w:pPr>
            <w:r>
              <w:t>228.37</w:t>
            </w:r>
          </w:p>
        </w:tc>
        <w:tc>
          <w:tcPr>
            <w:tcW w:w="914" w:type="dxa"/>
            <w:vAlign w:val="center"/>
          </w:tcPr>
          <w:p w14:paraId="6E669964" w14:textId="32788288" w:rsidR="00AF0B8C" w:rsidRDefault="00AF0B8C" w:rsidP="00AF0B8C">
            <w:pPr>
              <w:jc w:val="center"/>
            </w:pPr>
            <w:r>
              <w:t>241.88</w:t>
            </w:r>
          </w:p>
        </w:tc>
      </w:tr>
      <w:tr w:rsidR="00AF0B8C" w14:paraId="45DE2647" w14:textId="77777777" w:rsidTr="00AF0B8C">
        <w:trPr>
          <w:trHeight w:val="628"/>
          <w:jc w:val="center"/>
        </w:trPr>
        <w:tc>
          <w:tcPr>
            <w:tcW w:w="1674" w:type="dxa"/>
            <w:vAlign w:val="center"/>
          </w:tcPr>
          <w:p w14:paraId="2F28AC50" w14:textId="48E79DF8" w:rsidR="00AF0B8C" w:rsidRDefault="00AF0B8C" w:rsidP="00AF0B8C">
            <w:pPr>
              <w:jc w:val="center"/>
            </w:pPr>
            <w:r>
              <w:t>Quasibinomial</w:t>
            </w:r>
          </w:p>
        </w:tc>
        <w:tc>
          <w:tcPr>
            <w:tcW w:w="961" w:type="dxa"/>
            <w:vAlign w:val="center"/>
          </w:tcPr>
          <w:p w14:paraId="466736E1" w14:textId="26B6A719" w:rsidR="00AF0B8C" w:rsidRDefault="00AF0B8C" w:rsidP="00AF0B8C">
            <w:pPr>
              <w:jc w:val="center"/>
            </w:pPr>
            <w:r>
              <w:t>8</w:t>
            </w:r>
          </w:p>
        </w:tc>
        <w:tc>
          <w:tcPr>
            <w:tcW w:w="914" w:type="dxa"/>
            <w:vAlign w:val="center"/>
          </w:tcPr>
          <w:p w14:paraId="00B129F6" w14:textId="022E70D6" w:rsidR="00AF0B8C" w:rsidRDefault="00AF0B8C" w:rsidP="00AF0B8C">
            <w:pPr>
              <w:jc w:val="center"/>
            </w:pPr>
            <w:r>
              <w:t>NA</w:t>
            </w:r>
          </w:p>
        </w:tc>
        <w:tc>
          <w:tcPr>
            <w:tcW w:w="914" w:type="dxa"/>
            <w:vAlign w:val="center"/>
          </w:tcPr>
          <w:p w14:paraId="27A37C24" w14:textId="54347372" w:rsidR="00AF0B8C" w:rsidRDefault="00AF0B8C" w:rsidP="00AF0B8C">
            <w:pPr>
              <w:jc w:val="center"/>
            </w:pPr>
            <w:r>
              <w:t>NA</w:t>
            </w:r>
          </w:p>
        </w:tc>
      </w:tr>
      <w:tr w:rsidR="00AF0B8C" w14:paraId="51A762B4" w14:textId="77777777" w:rsidTr="00AF0B8C">
        <w:trPr>
          <w:trHeight w:val="628"/>
          <w:jc w:val="center"/>
        </w:trPr>
        <w:tc>
          <w:tcPr>
            <w:tcW w:w="1674" w:type="dxa"/>
            <w:vAlign w:val="center"/>
          </w:tcPr>
          <w:p w14:paraId="766F55C8" w14:textId="0FFA5D28" w:rsidR="00AF0B8C" w:rsidRDefault="00AF0B8C" w:rsidP="00AF0B8C">
            <w:pPr>
              <w:jc w:val="center"/>
            </w:pPr>
            <w:r>
              <w:t>Beta Binomial</w:t>
            </w:r>
          </w:p>
        </w:tc>
        <w:tc>
          <w:tcPr>
            <w:tcW w:w="961" w:type="dxa"/>
            <w:vAlign w:val="center"/>
          </w:tcPr>
          <w:p w14:paraId="283AD60A" w14:textId="48354485" w:rsidR="00AF0B8C" w:rsidRDefault="00AF0B8C" w:rsidP="00AF0B8C">
            <w:pPr>
              <w:jc w:val="center"/>
            </w:pPr>
            <w:r>
              <w:t>9</w:t>
            </w:r>
          </w:p>
        </w:tc>
        <w:tc>
          <w:tcPr>
            <w:tcW w:w="914" w:type="dxa"/>
            <w:vAlign w:val="center"/>
          </w:tcPr>
          <w:p w14:paraId="74320530" w14:textId="4AAB7152" w:rsidR="00AF0B8C" w:rsidRDefault="00AF0B8C" w:rsidP="00AF0B8C">
            <w:pPr>
              <w:jc w:val="center"/>
            </w:pPr>
            <w:r>
              <w:t>207.19</w:t>
            </w:r>
          </w:p>
        </w:tc>
        <w:tc>
          <w:tcPr>
            <w:tcW w:w="914" w:type="dxa"/>
            <w:vAlign w:val="center"/>
          </w:tcPr>
          <w:p w14:paraId="3DFDEE2F" w14:textId="7B3DC6A9" w:rsidR="00AF0B8C" w:rsidRDefault="00AF0B8C" w:rsidP="00AF0B8C">
            <w:pPr>
              <w:jc w:val="center"/>
            </w:pPr>
            <w:r>
              <w:t>222.39</w:t>
            </w:r>
          </w:p>
        </w:tc>
      </w:tr>
    </w:tbl>
    <w:p w14:paraId="26EC4AD8" w14:textId="77777777" w:rsidR="003A5FD9" w:rsidRDefault="003A5FD9" w:rsidP="00C60B69">
      <w:pPr>
        <w:jc w:val="both"/>
      </w:pPr>
    </w:p>
    <w:p w14:paraId="19C44ECF" w14:textId="74A559B4" w:rsidR="006F3CE0" w:rsidRPr="00AF0B8C" w:rsidRDefault="00AF0B8C" w:rsidP="00AF0B8C">
      <w:pPr>
        <w:widowControl w:val="0"/>
        <w:autoSpaceDE w:val="0"/>
        <w:autoSpaceDN w:val="0"/>
        <w:adjustRightInd w:val="0"/>
        <w:spacing w:after="240" w:line="300" w:lineRule="atLeast"/>
        <w:jc w:val="center"/>
        <w:rPr>
          <w:rFonts w:ascii="Times" w:hAnsi="Times" w:cs="Times"/>
          <w:color w:val="000000"/>
          <w:sz w:val="26"/>
          <w:szCs w:val="26"/>
        </w:rPr>
      </w:pPr>
      <w:r>
        <w:rPr>
          <w:rFonts w:ascii="Times" w:hAnsi="Times" w:cs="Times"/>
          <w:color w:val="000000"/>
          <w:sz w:val="26"/>
          <w:szCs w:val="26"/>
        </w:rPr>
        <w:t>Table 2: AIC and BIC values for different models</w:t>
      </w:r>
    </w:p>
    <w:p w14:paraId="774E0E70" w14:textId="5DDBC1BB" w:rsidR="004502C5" w:rsidRDefault="006F3CE0" w:rsidP="003A5FD9">
      <w:pPr>
        <w:jc w:val="both"/>
      </w:pPr>
      <w:r>
        <w:t xml:space="preserve">For comparing the differences between </w:t>
      </w:r>
      <w:r w:rsidR="00CC22FB">
        <w:t>all the treatment groups. I use</w:t>
      </w:r>
      <w:r>
        <w:t xml:space="preserve"> Tukey test in R, and get the result</w:t>
      </w:r>
      <w:r w:rsidR="00C25555">
        <w:t>s</w:t>
      </w:r>
      <w:r w:rsidR="001157AC">
        <w:t xml:space="preserve"> below</w:t>
      </w:r>
      <w:r w:rsidR="00C25555">
        <w:t xml:space="preserve"> </w:t>
      </w:r>
      <w:r w:rsidR="001157AC">
        <w:t>(Table 3</w:t>
      </w:r>
      <w:r>
        <w:t>).</w:t>
      </w:r>
      <w:r w:rsidR="00C25555">
        <w:t xml:space="preserve"> We can find that there is no difference between Blank and </w:t>
      </w:r>
      <w:r w:rsidR="00C25555" w:rsidRPr="00177B0B">
        <w:t xml:space="preserve">KleenGrow™ </w:t>
      </w:r>
      <w:r w:rsidR="00C25555">
        <w:t>at the concentrations of 0.13</w:t>
      </w:r>
      <w:r w:rsidR="00C25555" w:rsidRPr="00177B0B">
        <w:t xml:space="preserve"> fl oz/1 gallon</w:t>
      </w:r>
      <w:r w:rsidR="00C25555">
        <w:t>,</w:t>
      </w:r>
      <w:r w:rsidR="002A0F29">
        <w:t xml:space="preserve"> but there are some differences between </w:t>
      </w:r>
      <w:r w:rsidR="002A0F29" w:rsidRPr="00177B0B">
        <w:t xml:space="preserve">KleenGrow™ </w:t>
      </w:r>
      <w:r w:rsidR="002A0F29">
        <w:t>at the concentrations of 0.13</w:t>
      </w:r>
      <w:r w:rsidR="002A0F29" w:rsidRPr="00177B0B">
        <w:t xml:space="preserve"> fl oz/1 gallon</w:t>
      </w:r>
      <w:r w:rsidR="002A0F29">
        <w:t xml:space="preserve"> and </w:t>
      </w:r>
      <w:r w:rsidR="002A0F29" w:rsidRPr="00177B0B">
        <w:t xml:space="preserve">KleenGrow™ </w:t>
      </w:r>
      <w:r w:rsidR="002A0F29">
        <w:t xml:space="preserve">at the concentrations of 1.0 </w:t>
      </w:r>
      <w:r w:rsidR="002A0F29" w:rsidRPr="00177B0B">
        <w:t>fl oz/1 gallon</w:t>
      </w:r>
      <w:r w:rsidR="002A0F29">
        <w:t>.</w:t>
      </w:r>
    </w:p>
    <w:p w14:paraId="0FC7912F" w14:textId="77777777" w:rsidR="00AF0B8C" w:rsidRDefault="00AF0B8C" w:rsidP="003A5FD9">
      <w:pPr>
        <w:jc w:val="both"/>
      </w:pPr>
    </w:p>
    <w:p w14:paraId="76198373" w14:textId="77777777" w:rsidR="00AF0B8C" w:rsidRDefault="00AF0B8C" w:rsidP="003A5FD9">
      <w:pPr>
        <w:jc w:val="both"/>
      </w:pPr>
    </w:p>
    <w:p w14:paraId="2DB7FCE0" w14:textId="77777777" w:rsidR="001157AC" w:rsidRDefault="001157AC" w:rsidP="003A5FD9">
      <w:pPr>
        <w:jc w:val="both"/>
      </w:pPr>
    </w:p>
    <w:p w14:paraId="4BD4C8A4" w14:textId="77777777" w:rsidR="00AF0B8C" w:rsidRDefault="00AF0B8C" w:rsidP="003A5FD9">
      <w:pPr>
        <w:jc w:val="both"/>
      </w:pPr>
    </w:p>
    <w:p w14:paraId="38E45E43" w14:textId="77777777" w:rsidR="00C25555" w:rsidRDefault="00C25555" w:rsidP="003A5FD9">
      <w:pPr>
        <w:jc w:val="both"/>
      </w:pPr>
    </w:p>
    <w:tbl>
      <w:tblPr>
        <w:tblStyle w:val="TableGrid"/>
        <w:tblW w:w="0" w:type="auto"/>
        <w:tblLook w:val="04A0" w:firstRow="1" w:lastRow="0" w:firstColumn="1" w:lastColumn="0" w:noHBand="0" w:noVBand="1"/>
      </w:tblPr>
      <w:tblGrid>
        <w:gridCol w:w="1436"/>
        <w:gridCol w:w="1437"/>
        <w:gridCol w:w="1437"/>
      </w:tblGrid>
      <w:tr w:rsidR="00340D8C" w14:paraId="5AB3380A" w14:textId="77777777" w:rsidTr="00340D8C">
        <w:tc>
          <w:tcPr>
            <w:tcW w:w="1436" w:type="dxa"/>
          </w:tcPr>
          <w:p w14:paraId="10423085" w14:textId="6DD75E3F" w:rsidR="00340D8C" w:rsidRDefault="00340D8C" w:rsidP="00F337FA">
            <w:pPr>
              <w:jc w:val="center"/>
            </w:pPr>
          </w:p>
        </w:tc>
        <w:tc>
          <w:tcPr>
            <w:tcW w:w="1437" w:type="dxa"/>
          </w:tcPr>
          <w:p w14:paraId="564C11F1" w14:textId="5C6A86B3" w:rsidR="00340D8C" w:rsidRDefault="00F337FA" w:rsidP="00F337FA">
            <w:pPr>
              <w:jc w:val="center"/>
            </w:pPr>
            <w:r>
              <w:t>WFT</w:t>
            </w:r>
          </w:p>
        </w:tc>
        <w:tc>
          <w:tcPr>
            <w:tcW w:w="1437" w:type="dxa"/>
          </w:tcPr>
          <w:p w14:paraId="3F592A29" w14:textId="52E4DF9B" w:rsidR="00340D8C" w:rsidRDefault="00F337FA" w:rsidP="00F337FA">
            <w:pPr>
              <w:jc w:val="center"/>
            </w:pPr>
            <w:r>
              <w:t>Groups</w:t>
            </w:r>
          </w:p>
        </w:tc>
      </w:tr>
      <w:tr w:rsidR="00340D8C" w14:paraId="72A8FA1C" w14:textId="77777777" w:rsidTr="00340D8C">
        <w:tc>
          <w:tcPr>
            <w:tcW w:w="1436" w:type="dxa"/>
          </w:tcPr>
          <w:p w14:paraId="664AA1E7" w14:textId="799F66A3" w:rsidR="00340D8C" w:rsidRDefault="00F337FA" w:rsidP="00F337FA">
            <w:pPr>
              <w:jc w:val="center"/>
            </w:pPr>
            <w:r>
              <w:t>Blank</w:t>
            </w:r>
          </w:p>
        </w:tc>
        <w:tc>
          <w:tcPr>
            <w:tcW w:w="1437" w:type="dxa"/>
          </w:tcPr>
          <w:p w14:paraId="583208B0" w14:textId="6AD882B3" w:rsidR="00340D8C" w:rsidRDefault="00F337FA" w:rsidP="00F337FA">
            <w:pPr>
              <w:jc w:val="center"/>
            </w:pPr>
            <w:r>
              <w:t>16.6</w:t>
            </w:r>
          </w:p>
        </w:tc>
        <w:tc>
          <w:tcPr>
            <w:tcW w:w="1437" w:type="dxa"/>
          </w:tcPr>
          <w:p w14:paraId="128425C0" w14:textId="1EDEA2B9" w:rsidR="00340D8C" w:rsidRDefault="00F337FA" w:rsidP="00F337FA">
            <w:pPr>
              <w:jc w:val="center"/>
            </w:pPr>
            <w:r>
              <w:t>a</w:t>
            </w:r>
          </w:p>
        </w:tc>
      </w:tr>
      <w:tr w:rsidR="00F337FA" w14:paraId="6F24B50E" w14:textId="77777777" w:rsidTr="00474CD8">
        <w:tc>
          <w:tcPr>
            <w:tcW w:w="1436" w:type="dxa"/>
          </w:tcPr>
          <w:p w14:paraId="09CDEB86" w14:textId="228DA9A6" w:rsidR="00F337FA" w:rsidRDefault="00F337FA" w:rsidP="00F337FA">
            <w:pPr>
              <w:jc w:val="center"/>
            </w:pPr>
            <w:r>
              <w:t>K-0.13</w:t>
            </w:r>
          </w:p>
        </w:tc>
        <w:tc>
          <w:tcPr>
            <w:tcW w:w="1437" w:type="dxa"/>
          </w:tcPr>
          <w:p w14:paraId="3BD11DB7" w14:textId="0F1AF3E8" w:rsidR="00F337FA" w:rsidRDefault="00F337FA" w:rsidP="00F337FA">
            <w:pPr>
              <w:jc w:val="center"/>
            </w:pPr>
            <w:r>
              <w:t>9.8</w:t>
            </w:r>
          </w:p>
        </w:tc>
        <w:tc>
          <w:tcPr>
            <w:tcW w:w="1437" w:type="dxa"/>
          </w:tcPr>
          <w:p w14:paraId="606DCB7F" w14:textId="17E69007" w:rsidR="00F337FA" w:rsidRDefault="00F337FA" w:rsidP="00F337FA">
            <w:r>
              <w:t xml:space="preserve">        ab</w:t>
            </w:r>
          </w:p>
        </w:tc>
      </w:tr>
      <w:tr w:rsidR="00340D8C" w14:paraId="60780C0E" w14:textId="77777777" w:rsidTr="00340D8C">
        <w:tc>
          <w:tcPr>
            <w:tcW w:w="1436" w:type="dxa"/>
          </w:tcPr>
          <w:p w14:paraId="578FE953" w14:textId="5755CBF7" w:rsidR="00340D8C" w:rsidRDefault="00F337FA" w:rsidP="00F337FA">
            <w:pPr>
              <w:jc w:val="center"/>
            </w:pPr>
            <w:r>
              <w:t>Water</w:t>
            </w:r>
          </w:p>
        </w:tc>
        <w:tc>
          <w:tcPr>
            <w:tcW w:w="1437" w:type="dxa"/>
          </w:tcPr>
          <w:p w14:paraId="46F6F762" w14:textId="180BCDE5" w:rsidR="00340D8C" w:rsidRDefault="00F337FA" w:rsidP="00F337FA">
            <w:pPr>
              <w:jc w:val="center"/>
            </w:pPr>
            <w:r>
              <w:t>8.4</w:t>
            </w:r>
          </w:p>
        </w:tc>
        <w:tc>
          <w:tcPr>
            <w:tcW w:w="1437" w:type="dxa"/>
          </w:tcPr>
          <w:p w14:paraId="0B7D4977" w14:textId="03301B1D" w:rsidR="00340D8C" w:rsidRDefault="00F337FA" w:rsidP="00F337FA">
            <w:r>
              <w:t xml:space="preserve">        bc</w:t>
            </w:r>
          </w:p>
        </w:tc>
      </w:tr>
      <w:tr w:rsidR="00340D8C" w14:paraId="272BB04C" w14:textId="77777777" w:rsidTr="00340D8C">
        <w:tc>
          <w:tcPr>
            <w:tcW w:w="1436" w:type="dxa"/>
          </w:tcPr>
          <w:p w14:paraId="78736D45" w14:textId="2FB2085E" w:rsidR="00340D8C" w:rsidRDefault="00F337FA" w:rsidP="00F337FA">
            <w:pPr>
              <w:jc w:val="center"/>
            </w:pPr>
            <w:r>
              <w:t>K-0.06</w:t>
            </w:r>
          </w:p>
        </w:tc>
        <w:tc>
          <w:tcPr>
            <w:tcW w:w="1437" w:type="dxa"/>
          </w:tcPr>
          <w:p w14:paraId="7F33D764" w14:textId="4A4304BC" w:rsidR="00340D8C" w:rsidRDefault="00F337FA" w:rsidP="00F337FA">
            <w:pPr>
              <w:jc w:val="center"/>
            </w:pPr>
            <w:r>
              <w:t>7.0</w:t>
            </w:r>
          </w:p>
        </w:tc>
        <w:tc>
          <w:tcPr>
            <w:tcW w:w="1437" w:type="dxa"/>
          </w:tcPr>
          <w:p w14:paraId="02DB03C1" w14:textId="678CCE59" w:rsidR="00340D8C" w:rsidRDefault="00F337FA" w:rsidP="00F337FA">
            <w:r>
              <w:t xml:space="preserve">        bc</w:t>
            </w:r>
          </w:p>
        </w:tc>
      </w:tr>
      <w:tr w:rsidR="00340D8C" w14:paraId="0985726B" w14:textId="77777777" w:rsidTr="00340D8C">
        <w:tc>
          <w:tcPr>
            <w:tcW w:w="1436" w:type="dxa"/>
          </w:tcPr>
          <w:p w14:paraId="52171B64" w14:textId="5BF7C76D" w:rsidR="00340D8C" w:rsidRDefault="00F337FA" w:rsidP="00F337FA">
            <w:pPr>
              <w:jc w:val="center"/>
            </w:pPr>
            <w:r>
              <w:t>K-0.5</w:t>
            </w:r>
          </w:p>
        </w:tc>
        <w:tc>
          <w:tcPr>
            <w:tcW w:w="1437" w:type="dxa"/>
          </w:tcPr>
          <w:p w14:paraId="5B82BC9E" w14:textId="0819768B" w:rsidR="00340D8C" w:rsidRDefault="00F337FA" w:rsidP="00F337FA">
            <w:pPr>
              <w:jc w:val="center"/>
            </w:pPr>
            <w:r>
              <w:t>4.4</w:t>
            </w:r>
          </w:p>
        </w:tc>
        <w:tc>
          <w:tcPr>
            <w:tcW w:w="1437" w:type="dxa"/>
          </w:tcPr>
          <w:p w14:paraId="418AEBD0" w14:textId="1FD5099F" w:rsidR="00340D8C" w:rsidRDefault="00F337FA" w:rsidP="00F337FA">
            <w:r>
              <w:t xml:space="preserve">        bc</w:t>
            </w:r>
          </w:p>
        </w:tc>
      </w:tr>
      <w:tr w:rsidR="00340D8C" w14:paraId="517E09CA" w14:textId="77777777" w:rsidTr="00340D8C">
        <w:tc>
          <w:tcPr>
            <w:tcW w:w="1436" w:type="dxa"/>
          </w:tcPr>
          <w:p w14:paraId="5F831CE7" w14:textId="4BAA932A" w:rsidR="00340D8C" w:rsidRDefault="00F337FA" w:rsidP="00F337FA">
            <w:pPr>
              <w:jc w:val="center"/>
            </w:pPr>
            <w:r>
              <w:t>K-1</w:t>
            </w:r>
          </w:p>
        </w:tc>
        <w:tc>
          <w:tcPr>
            <w:tcW w:w="1437" w:type="dxa"/>
          </w:tcPr>
          <w:p w14:paraId="43F8C64D" w14:textId="53E56898" w:rsidR="00340D8C" w:rsidRDefault="00F337FA" w:rsidP="00F337FA">
            <w:pPr>
              <w:jc w:val="center"/>
            </w:pPr>
            <w:r>
              <w:t>2.8</w:t>
            </w:r>
          </w:p>
        </w:tc>
        <w:tc>
          <w:tcPr>
            <w:tcW w:w="1437" w:type="dxa"/>
          </w:tcPr>
          <w:p w14:paraId="39DC3F88" w14:textId="4ADEE8B6" w:rsidR="00340D8C" w:rsidRDefault="00F337FA" w:rsidP="00F337FA">
            <w:r>
              <w:t xml:space="preserve">          c</w:t>
            </w:r>
          </w:p>
        </w:tc>
      </w:tr>
      <w:tr w:rsidR="00340D8C" w14:paraId="2450AD66" w14:textId="77777777" w:rsidTr="00340D8C">
        <w:tc>
          <w:tcPr>
            <w:tcW w:w="1436" w:type="dxa"/>
          </w:tcPr>
          <w:p w14:paraId="6B4A6BDD" w14:textId="69DC81AE" w:rsidR="00340D8C" w:rsidRDefault="00F337FA" w:rsidP="00F337FA">
            <w:pPr>
              <w:jc w:val="center"/>
            </w:pPr>
            <w:r>
              <w:t>S-5</w:t>
            </w:r>
          </w:p>
        </w:tc>
        <w:tc>
          <w:tcPr>
            <w:tcW w:w="1437" w:type="dxa"/>
          </w:tcPr>
          <w:p w14:paraId="2118E331" w14:textId="22EA6E9B" w:rsidR="00340D8C" w:rsidRDefault="00F337FA" w:rsidP="00F337FA">
            <w:pPr>
              <w:jc w:val="center"/>
            </w:pPr>
            <w:r>
              <w:t>2.8</w:t>
            </w:r>
          </w:p>
        </w:tc>
        <w:tc>
          <w:tcPr>
            <w:tcW w:w="1437" w:type="dxa"/>
          </w:tcPr>
          <w:p w14:paraId="52D08379" w14:textId="649260B0" w:rsidR="00340D8C" w:rsidRDefault="00F337FA" w:rsidP="00F337FA">
            <w:r>
              <w:t xml:space="preserve">          c</w:t>
            </w:r>
          </w:p>
        </w:tc>
      </w:tr>
      <w:tr w:rsidR="00340D8C" w14:paraId="41B6E33D" w14:textId="77777777" w:rsidTr="00340D8C">
        <w:tc>
          <w:tcPr>
            <w:tcW w:w="1436" w:type="dxa"/>
          </w:tcPr>
          <w:p w14:paraId="4618DFDF" w14:textId="4B67DEBB" w:rsidR="00340D8C" w:rsidRDefault="00F337FA" w:rsidP="00F337FA">
            <w:pPr>
              <w:jc w:val="center"/>
            </w:pPr>
            <w:r>
              <w:t>S-8</w:t>
            </w:r>
          </w:p>
        </w:tc>
        <w:tc>
          <w:tcPr>
            <w:tcW w:w="1437" w:type="dxa"/>
          </w:tcPr>
          <w:p w14:paraId="4351423B" w14:textId="16A1EC8E" w:rsidR="00340D8C" w:rsidRDefault="00F337FA" w:rsidP="00F337FA">
            <w:pPr>
              <w:jc w:val="center"/>
            </w:pPr>
            <w:r>
              <w:t>1.8</w:t>
            </w:r>
          </w:p>
        </w:tc>
        <w:tc>
          <w:tcPr>
            <w:tcW w:w="1437" w:type="dxa"/>
          </w:tcPr>
          <w:p w14:paraId="1F66B192" w14:textId="5E942038" w:rsidR="00340D8C" w:rsidRDefault="00F337FA" w:rsidP="00F337FA">
            <w:r>
              <w:t xml:space="preserve">          c</w:t>
            </w:r>
          </w:p>
        </w:tc>
      </w:tr>
    </w:tbl>
    <w:p w14:paraId="2E44CB62" w14:textId="77777777" w:rsidR="0050116C" w:rsidRDefault="0050116C" w:rsidP="003A5FD9">
      <w:pPr>
        <w:jc w:val="both"/>
      </w:pPr>
    </w:p>
    <w:p w14:paraId="3DED2B9E" w14:textId="1932FA3F" w:rsidR="004502C5" w:rsidRDefault="001157AC" w:rsidP="004502C5">
      <w:pPr>
        <w:widowControl w:val="0"/>
        <w:autoSpaceDE w:val="0"/>
        <w:autoSpaceDN w:val="0"/>
        <w:adjustRightInd w:val="0"/>
        <w:spacing w:after="240" w:line="300" w:lineRule="atLeast"/>
        <w:jc w:val="center"/>
        <w:rPr>
          <w:rFonts w:ascii="Times" w:hAnsi="Times" w:cs="Times"/>
          <w:color w:val="000000"/>
          <w:sz w:val="26"/>
          <w:szCs w:val="26"/>
        </w:rPr>
      </w:pPr>
      <w:r>
        <w:rPr>
          <w:rFonts w:ascii="Times" w:hAnsi="Times" w:cs="Times"/>
          <w:color w:val="000000"/>
          <w:sz w:val="26"/>
          <w:szCs w:val="26"/>
        </w:rPr>
        <w:t>Table 3</w:t>
      </w:r>
      <w:r w:rsidR="004502C5">
        <w:rPr>
          <w:rFonts w:ascii="Times" w:hAnsi="Times" w:cs="Times"/>
          <w:color w:val="000000"/>
          <w:sz w:val="26"/>
          <w:szCs w:val="26"/>
        </w:rPr>
        <w:t>: Tukey test results for the simple linear model</w:t>
      </w:r>
    </w:p>
    <w:p w14:paraId="7FA9CB0C" w14:textId="77777777" w:rsidR="002D245F" w:rsidRDefault="00CA5A68" w:rsidP="000648BC">
      <w:pPr>
        <w:jc w:val="both"/>
      </w:pPr>
      <w:r>
        <w:t xml:space="preserve">As a whole, in terms of the result of Tukey test, I will say the treatments of water, </w:t>
      </w:r>
      <w:r w:rsidRPr="00177B0B">
        <w:t xml:space="preserve">KleenGrow™ </w:t>
      </w:r>
      <w:r>
        <w:t>at the concentrations of 0.06</w:t>
      </w:r>
      <w:r w:rsidRPr="00177B0B">
        <w:t xml:space="preserve"> fl oz/1 gallon</w:t>
      </w:r>
      <w:r>
        <w:t xml:space="preserve">, </w:t>
      </w:r>
      <w:r w:rsidRPr="00177B0B">
        <w:t xml:space="preserve">KleenGrow™ </w:t>
      </w:r>
      <w:r>
        <w:t>at the concentrations of 0.5</w:t>
      </w:r>
      <w:r w:rsidRPr="00177B0B">
        <w:t xml:space="preserve"> fl oz/1 gallon</w:t>
      </w:r>
      <w:r>
        <w:t xml:space="preserve">, </w:t>
      </w:r>
      <w:r w:rsidRPr="00177B0B">
        <w:t xml:space="preserve">KleenGrow™ </w:t>
      </w:r>
      <w:r>
        <w:t>at the concentrations of 1.0</w:t>
      </w:r>
      <w:r w:rsidRPr="00177B0B">
        <w:t xml:space="preserve"> fl oz/1 gallon</w:t>
      </w:r>
      <w:r>
        <w:t xml:space="preserve">, </w:t>
      </w:r>
      <w:r w:rsidRPr="00177B0B">
        <w:t xml:space="preserve">STRIP-IT PRO™ </w:t>
      </w:r>
      <w:r>
        <w:t xml:space="preserve">at the concentrations of </w:t>
      </w:r>
      <w:r w:rsidRPr="00177B0B">
        <w:t>8.0 fl oz/</w:t>
      </w:r>
      <w:r>
        <w:t xml:space="preserve">1 gallon and 5.0 fl </w:t>
      </w:r>
    </w:p>
    <w:p w14:paraId="203B4286" w14:textId="680CAF1B" w:rsidR="0050116C" w:rsidRDefault="00CA5A68" w:rsidP="000648BC">
      <w:pPr>
        <w:jc w:val="both"/>
        <w:rPr>
          <w:lang w:val="en"/>
        </w:rPr>
      </w:pPr>
      <w:r>
        <w:t xml:space="preserve">oz/1 gallon all have efficacy </w:t>
      </w:r>
      <w:r w:rsidRPr="00CA5A68">
        <w:rPr>
          <w:lang w:val="en"/>
        </w:rPr>
        <w:t>on the pupae stage of the western flower thrips</w:t>
      </w:r>
      <w:r>
        <w:rPr>
          <w:lang w:val="en"/>
        </w:rPr>
        <w:t>.</w:t>
      </w:r>
      <w:r w:rsidR="00693C99">
        <w:rPr>
          <w:lang w:val="en"/>
        </w:rPr>
        <w:t xml:space="preserve"> But the efficacy differences between them are not significant.</w:t>
      </w:r>
    </w:p>
    <w:p w14:paraId="14060317" w14:textId="77777777" w:rsidR="00CA5A68" w:rsidRDefault="00CA5A68" w:rsidP="000648BC">
      <w:pPr>
        <w:jc w:val="both"/>
        <w:rPr>
          <w:lang w:val="en"/>
        </w:rPr>
      </w:pPr>
    </w:p>
    <w:p w14:paraId="08297D40" w14:textId="328E046F" w:rsidR="001157AC" w:rsidRPr="00693C99" w:rsidRDefault="000648BC" w:rsidP="002D245F">
      <w:pPr>
        <w:jc w:val="both"/>
      </w:pPr>
      <w:r w:rsidRPr="000648BC">
        <w:t xml:space="preserve">There are </w:t>
      </w:r>
      <w:r w:rsidR="00693C99">
        <w:t xml:space="preserve">also </w:t>
      </w:r>
      <w:r w:rsidRPr="000648BC">
        <w:t>some additional research</w:t>
      </w:r>
      <w:r w:rsidR="00693C99">
        <w:t xml:space="preserve"> still needs to be done. First of all</w:t>
      </w:r>
      <w:r w:rsidRPr="000648BC">
        <w:t>, I need to fit the data into beta-binomial distribution model and check all the assumptions.</w:t>
      </w:r>
      <w:r w:rsidR="00693C99">
        <w:t xml:space="preserve"> Because I found the AIC and BIC values are the lowest than others’ (Table 2), which means this model should be the best model for dealing with the data about the number of WFT captured by the yellow sticky cards.</w:t>
      </w:r>
      <w:r w:rsidRPr="000648BC">
        <w:t xml:space="preserve"> </w:t>
      </w:r>
      <w:r w:rsidR="00693C99">
        <w:t>Secondly, I will try to</w:t>
      </w:r>
      <w:r w:rsidRPr="000648BC">
        <w:t xml:space="preserve"> remove the outlier from the data and check whether it will have some effects on the result. </w:t>
      </w:r>
      <w:r w:rsidR="00693C99">
        <w:t>I know it is not a good choice to remove the outlier because our data are not big. But maybe it can</w:t>
      </w:r>
      <w:r w:rsidR="00CC22FB">
        <w:t xml:space="preserve"> make the model</w:t>
      </w:r>
      <w:r w:rsidR="00693C99">
        <w:t xml:space="preserve"> be more accurate. </w:t>
      </w:r>
      <w:r w:rsidRPr="000648BC">
        <w:t xml:space="preserve">At last, I will </w:t>
      </w:r>
      <w:r w:rsidR="00693C99">
        <w:t xml:space="preserve">also </w:t>
      </w:r>
      <w:r w:rsidRPr="000648BC">
        <w:t>compute the AIC and BIC value</w:t>
      </w:r>
      <w:r w:rsidR="00693C99">
        <w:t>s</w:t>
      </w:r>
      <w:r w:rsidRPr="000648BC">
        <w:t xml:space="preserve"> for quasibinomial model by hand, and check whether the value</w:t>
      </w:r>
      <w:r w:rsidR="00693C99">
        <w:t>s are</w:t>
      </w:r>
      <w:r w:rsidRPr="000648BC">
        <w:t xml:space="preserve"> lower than other models.</w:t>
      </w:r>
      <w:r w:rsidR="00693C99">
        <w:t xml:space="preserve"> My</w:t>
      </w:r>
      <w:r>
        <w:t xml:space="preserve"> goal is finding the best model which can fit</w:t>
      </w:r>
      <w:r w:rsidR="00CC22FB">
        <w:t xml:space="preserve"> the data very well and also comparing</w:t>
      </w:r>
      <w:r>
        <w:t xml:space="preserve"> the differences</w:t>
      </w:r>
      <w:r w:rsidR="00CC22FB">
        <w:t xml:space="preserve"> between all the treatment</w:t>
      </w:r>
      <w:bookmarkStart w:id="0" w:name="_GoBack"/>
      <w:bookmarkEnd w:id="0"/>
      <w:r>
        <w:t>s.</w:t>
      </w:r>
    </w:p>
    <w:p w14:paraId="3AB6A5F1" w14:textId="77777777" w:rsidR="001157AC" w:rsidRDefault="001157AC" w:rsidP="002D245F">
      <w:pPr>
        <w:jc w:val="both"/>
        <w:rPr>
          <w:b/>
          <w:sz w:val="28"/>
          <w:szCs w:val="28"/>
          <w:lang w:val="en"/>
        </w:rPr>
      </w:pPr>
    </w:p>
    <w:p w14:paraId="54E97556" w14:textId="77777777" w:rsidR="002D245F" w:rsidRPr="00EA3F6C" w:rsidRDefault="002D245F" w:rsidP="002D245F">
      <w:pPr>
        <w:jc w:val="both"/>
        <w:rPr>
          <w:b/>
          <w:sz w:val="28"/>
          <w:szCs w:val="28"/>
          <w:lang w:val="en"/>
        </w:rPr>
      </w:pPr>
      <w:r w:rsidRPr="00EA3F6C">
        <w:rPr>
          <w:b/>
          <w:sz w:val="28"/>
          <w:szCs w:val="28"/>
          <w:lang w:val="en"/>
        </w:rPr>
        <w:t>Reference:</w:t>
      </w:r>
    </w:p>
    <w:p w14:paraId="1B475323" w14:textId="77777777" w:rsidR="002D245F" w:rsidRPr="002F4C54" w:rsidRDefault="002D245F" w:rsidP="002D245F">
      <w:pPr>
        <w:jc w:val="both"/>
        <w:rPr>
          <w:b/>
          <w:sz w:val="32"/>
          <w:szCs w:val="32"/>
        </w:rPr>
      </w:pPr>
    </w:p>
    <w:p w14:paraId="1A4D38F6" w14:textId="77777777" w:rsidR="002D245F" w:rsidRPr="00CC0717" w:rsidRDefault="002D245F" w:rsidP="002D245F">
      <w:pPr>
        <w:pStyle w:val="ListParagraph"/>
        <w:numPr>
          <w:ilvl w:val="0"/>
          <w:numId w:val="1"/>
        </w:numPr>
        <w:jc w:val="both"/>
      </w:pPr>
      <w:r w:rsidRPr="00CC0717">
        <w:t>Richards, O.W. and Davies, R.G. (1978) Imms’ Outlines of Entomology, London: Chapman and Hall.</w:t>
      </w:r>
    </w:p>
    <w:p w14:paraId="1F8F07A4" w14:textId="77777777" w:rsidR="002D245F" w:rsidRPr="00CC0717" w:rsidRDefault="002D245F" w:rsidP="002D245F">
      <w:pPr>
        <w:jc w:val="both"/>
      </w:pPr>
    </w:p>
    <w:p w14:paraId="4D24E2FD" w14:textId="77777777" w:rsidR="002D245F" w:rsidRPr="00CC0717" w:rsidRDefault="002D245F" w:rsidP="002D245F">
      <w:pPr>
        <w:pStyle w:val="ListParagraph"/>
        <w:numPr>
          <w:ilvl w:val="0"/>
          <w:numId w:val="1"/>
        </w:numPr>
        <w:jc w:val="both"/>
      </w:pPr>
      <w:r w:rsidRPr="00CC0717">
        <w:t>Brødsgaard, H.F. (1989) </w:t>
      </w:r>
      <w:r w:rsidRPr="00C6189A">
        <w:rPr>
          <w:i/>
        </w:rPr>
        <w:t>Frankliniella occidentalis </w:t>
      </w:r>
      <w:r w:rsidRPr="00CC0717">
        <w:t>(Thysanoptera: Thripidae)-a new pest in Danish glasshouses. A review. Tidsskrift for Planteavl 93, 83–91.</w:t>
      </w:r>
    </w:p>
    <w:p w14:paraId="1B24D788" w14:textId="77777777" w:rsidR="002D245F" w:rsidRPr="00CC0717" w:rsidRDefault="002D245F" w:rsidP="002D245F">
      <w:pPr>
        <w:jc w:val="both"/>
      </w:pPr>
    </w:p>
    <w:p w14:paraId="6F6D4B27" w14:textId="77777777" w:rsidR="002D245F" w:rsidRPr="00CC0717" w:rsidRDefault="002D245F" w:rsidP="002D245F">
      <w:pPr>
        <w:pStyle w:val="ListParagraph"/>
        <w:numPr>
          <w:ilvl w:val="0"/>
          <w:numId w:val="1"/>
        </w:numPr>
        <w:jc w:val="both"/>
      </w:pPr>
      <w:r w:rsidRPr="00CC0717">
        <w:t>Tommasini, M.G. and Maini, S. (1995</w:t>
      </w:r>
      <w:r w:rsidRPr="00C6189A">
        <w:rPr>
          <w:i/>
        </w:rPr>
        <w:t>) Frankliniella occidentalis </w:t>
      </w:r>
      <w:r w:rsidRPr="00CC0717">
        <w:t>and other thrips harmful to vegetable and ornamental crops in Europe. In A.J.M. Loomans, J.C. van Lenteren, M.G. Tommasini, S. Maini and J. Riudavets (eds) Biological control of thrips pests, pp. 1–42. Wageningen: Wageningen Agricultural University Papers.</w:t>
      </w:r>
    </w:p>
    <w:p w14:paraId="3F293E81" w14:textId="77777777" w:rsidR="00CA5A68" w:rsidRDefault="00CA5A68" w:rsidP="000648BC">
      <w:pPr>
        <w:jc w:val="both"/>
      </w:pPr>
    </w:p>
    <w:p w14:paraId="6E00D389" w14:textId="2124D743" w:rsidR="00693C99" w:rsidRDefault="002D245F" w:rsidP="00AC3C5D">
      <w:pPr>
        <w:pStyle w:val="ListParagraph"/>
        <w:numPr>
          <w:ilvl w:val="0"/>
          <w:numId w:val="1"/>
        </w:numPr>
        <w:jc w:val="both"/>
      </w:pPr>
      <w:r w:rsidRPr="00CC0717">
        <w:t>Heming, B.S. (1995) History of the germ line in male and female thrips. In B.L. Parker, M. Skinner and T. Lewis (eds) Thrips biology and management, pp. 505–35. New York: Plenum Press.</w:t>
      </w:r>
    </w:p>
    <w:p w14:paraId="041F10DA" w14:textId="77777777" w:rsidR="00693C99" w:rsidRDefault="00693C99" w:rsidP="00693C99">
      <w:pPr>
        <w:pStyle w:val="ListParagraph"/>
        <w:numPr>
          <w:ilvl w:val="0"/>
          <w:numId w:val="1"/>
        </w:numPr>
        <w:jc w:val="both"/>
      </w:pPr>
      <w:r w:rsidRPr="00CC0717">
        <w:t>Moritz, G. (1997) Stucture, growth and development. In T. Lewis(ed) Thrips as crop pests, pp.</w:t>
      </w:r>
      <w:r w:rsidRPr="002B1673">
        <w:t xml:space="preserve"> </w:t>
      </w:r>
      <w:r w:rsidRPr="00102A3F">
        <w:t>15–63. Wallingford, UK: CAB International.</w:t>
      </w:r>
    </w:p>
    <w:p w14:paraId="36D62D8C" w14:textId="77777777" w:rsidR="00693C99" w:rsidRDefault="00693C99" w:rsidP="00693C99">
      <w:pPr>
        <w:jc w:val="both"/>
      </w:pPr>
    </w:p>
    <w:p w14:paraId="519E3018" w14:textId="77777777" w:rsidR="00693C99" w:rsidRDefault="00693C99" w:rsidP="00693C99">
      <w:pPr>
        <w:pStyle w:val="ListParagraph"/>
        <w:numPr>
          <w:ilvl w:val="0"/>
          <w:numId w:val="1"/>
        </w:numPr>
        <w:jc w:val="both"/>
      </w:pPr>
      <w:r w:rsidRPr="00CC0717">
        <w:t>Lacasa A and Llorens JM, Trips y su Control Biológico (I). Pisa Ediciones, Alicante,</w:t>
      </w:r>
      <w:r>
        <w:t xml:space="preserve"> Spain (1996).</w:t>
      </w:r>
    </w:p>
    <w:p w14:paraId="3CA7F990" w14:textId="77777777" w:rsidR="00693C99" w:rsidRDefault="00693C99" w:rsidP="00693C99">
      <w:pPr>
        <w:jc w:val="both"/>
      </w:pPr>
    </w:p>
    <w:p w14:paraId="131DD1EC" w14:textId="77777777" w:rsidR="00693C99" w:rsidRDefault="00693C99" w:rsidP="00693C99">
      <w:pPr>
        <w:pStyle w:val="ListParagraph"/>
        <w:numPr>
          <w:ilvl w:val="0"/>
          <w:numId w:val="1"/>
        </w:numPr>
        <w:jc w:val="both"/>
      </w:pPr>
      <w:r w:rsidRPr="00CC0717">
        <w:t>3 Lewis T, Chemical control, in Thrips as Crop Pests, ed. by LewisT. CAB International, New York, NY, pp. 567–594(1998).</w:t>
      </w:r>
    </w:p>
    <w:p w14:paraId="7A0AFE95" w14:textId="77777777" w:rsidR="00693C99" w:rsidRDefault="00693C99" w:rsidP="00693C99">
      <w:pPr>
        <w:jc w:val="both"/>
      </w:pPr>
    </w:p>
    <w:p w14:paraId="12D58EA5" w14:textId="77777777" w:rsidR="00693C99" w:rsidRDefault="00693C99" w:rsidP="00693C99">
      <w:pPr>
        <w:pStyle w:val="ListParagraph"/>
        <w:numPr>
          <w:ilvl w:val="0"/>
          <w:numId w:val="1"/>
        </w:numPr>
        <w:jc w:val="both"/>
      </w:pPr>
      <w:r w:rsidRPr="00CC0717">
        <w:t>Immaraju JA, Paine TD, Bethke JA, Roob KL and Newman JP, </w:t>
      </w:r>
      <w:r>
        <w:t xml:space="preserve">WFT </w:t>
      </w:r>
      <w:r w:rsidRPr="00CC0717">
        <w:t>(Thysanoptera: Thripidae) resistance to insecticides in coastal California greenhouses. J Econ Entomol 85: 9–1</w:t>
      </w:r>
      <w:r>
        <w:t>4 (1992).</w:t>
      </w:r>
    </w:p>
    <w:p w14:paraId="25CE14CD" w14:textId="77777777" w:rsidR="00693C99" w:rsidRDefault="00693C99" w:rsidP="00693C99">
      <w:pPr>
        <w:jc w:val="both"/>
      </w:pPr>
    </w:p>
    <w:p w14:paraId="3013D6AA" w14:textId="77777777" w:rsidR="00693C99" w:rsidRPr="00CC0717" w:rsidRDefault="00693C99" w:rsidP="00AC3C5D">
      <w:pPr>
        <w:pStyle w:val="ListParagraph"/>
        <w:jc w:val="both"/>
      </w:pPr>
    </w:p>
    <w:p w14:paraId="1520C26A" w14:textId="77777777" w:rsidR="002D245F" w:rsidRPr="00CC0717" w:rsidRDefault="002D245F" w:rsidP="002D245F">
      <w:pPr>
        <w:jc w:val="both"/>
      </w:pPr>
    </w:p>
    <w:p w14:paraId="32FF0CD6" w14:textId="77777777" w:rsidR="002D245F" w:rsidRDefault="002D245F" w:rsidP="000B305B">
      <w:pPr>
        <w:jc w:val="both"/>
      </w:pPr>
    </w:p>
    <w:p w14:paraId="674E35CD" w14:textId="77777777" w:rsidR="000B305B" w:rsidRDefault="000B305B" w:rsidP="000B305B">
      <w:pPr>
        <w:jc w:val="both"/>
      </w:pPr>
    </w:p>
    <w:p w14:paraId="3E72F64E" w14:textId="77777777" w:rsidR="000B305B" w:rsidRDefault="000B305B" w:rsidP="000B305B">
      <w:pPr>
        <w:jc w:val="both"/>
      </w:pPr>
    </w:p>
    <w:p w14:paraId="5B5FD956" w14:textId="77777777" w:rsidR="000B305B" w:rsidRDefault="000B305B" w:rsidP="000B305B">
      <w:pPr>
        <w:jc w:val="both"/>
      </w:pPr>
    </w:p>
    <w:p w14:paraId="0721B1A1" w14:textId="77777777" w:rsidR="000B305B" w:rsidRDefault="000B305B" w:rsidP="000B305B">
      <w:pPr>
        <w:jc w:val="both"/>
      </w:pPr>
    </w:p>
    <w:p w14:paraId="32A82ADB" w14:textId="77777777" w:rsidR="000B305B" w:rsidRDefault="000B305B" w:rsidP="000B305B">
      <w:pPr>
        <w:jc w:val="both"/>
      </w:pPr>
    </w:p>
    <w:p w14:paraId="7880E454" w14:textId="77777777" w:rsidR="000B305B" w:rsidRDefault="000B305B" w:rsidP="000B305B">
      <w:pPr>
        <w:jc w:val="both"/>
      </w:pPr>
    </w:p>
    <w:p w14:paraId="03C46361" w14:textId="77777777" w:rsidR="000B305B" w:rsidRDefault="000B305B" w:rsidP="000B305B">
      <w:pPr>
        <w:jc w:val="both"/>
      </w:pPr>
    </w:p>
    <w:p w14:paraId="20253344" w14:textId="77777777" w:rsidR="000B305B" w:rsidRDefault="000B305B" w:rsidP="000B305B">
      <w:pPr>
        <w:jc w:val="both"/>
      </w:pPr>
    </w:p>
    <w:p w14:paraId="4E2C85ED" w14:textId="77777777" w:rsidR="000B305B" w:rsidRDefault="000B305B" w:rsidP="000B305B">
      <w:pPr>
        <w:jc w:val="both"/>
      </w:pPr>
    </w:p>
    <w:p w14:paraId="287A1749" w14:textId="77777777" w:rsidR="000B305B" w:rsidRDefault="000B305B" w:rsidP="000B305B">
      <w:pPr>
        <w:jc w:val="both"/>
        <w:sectPr w:rsidR="000B305B" w:rsidSect="000B305B">
          <w:type w:val="continuous"/>
          <w:pgSz w:w="12240" w:h="15840"/>
          <w:pgMar w:top="1440" w:right="1440" w:bottom="1440" w:left="1440" w:header="720" w:footer="720" w:gutter="0"/>
          <w:cols w:num="2" w:space="720"/>
          <w:docGrid w:linePitch="360"/>
        </w:sectPr>
      </w:pPr>
    </w:p>
    <w:p w14:paraId="65AFA217" w14:textId="77777777" w:rsidR="00437493" w:rsidRDefault="00437493" w:rsidP="00437493">
      <w:pPr>
        <w:jc w:val="both"/>
      </w:pPr>
    </w:p>
    <w:p w14:paraId="1DEA3E8C" w14:textId="77777777" w:rsidR="00437493" w:rsidRDefault="00437493" w:rsidP="00437493">
      <w:pPr>
        <w:jc w:val="both"/>
      </w:pPr>
    </w:p>
    <w:p w14:paraId="2D02AE24" w14:textId="7D9C4627" w:rsidR="00D91B28" w:rsidRDefault="00D91B28" w:rsidP="00437493"/>
    <w:sectPr w:rsidR="00D91B28" w:rsidSect="002D245F">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6A3527" w14:textId="77777777" w:rsidR="00083962" w:rsidRDefault="00083962" w:rsidP="002F4C54">
      <w:r>
        <w:separator/>
      </w:r>
    </w:p>
  </w:endnote>
  <w:endnote w:type="continuationSeparator" w:id="0">
    <w:p w14:paraId="3F690723" w14:textId="77777777" w:rsidR="00083962" w:rsidRDefault="00083962" w:rsidP="002F4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ple Chancery">
    <w:panose1 w:val="03020702040506060504"/>
    <w:charset w:val="00"/>
    <w:family w:val="script"/>
    <w:pitch w:val="variable"/>
    <w:sig w:usb0="80000067" w:usb1="00000003" w:usb2="00000000" w:usb3="00000000" w:csb0="000001F3"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4B857E" w14:textId="77777777" w:rsidR="00083962" w:rsidRDefault="00083962" w:rsidP="002F4C54">
      <w:r>
        <w:separator/>
      </w:r>
    </w:p>
  </w:footnote>
  <w:footnote w:type="continuationSeparator" w:id="0">
    <w:p w14:paraId="34F664C3" w14:textId="77777777" w:rsidR="00083962" w:rsidRDefault="00083962" w:rsidP="002F4C5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E20D3A"/>
    <w:multiLevelType w:val="hybridMultilevel"/>
    <w:tmpl w:val="6BDA20B2"/>
    <w:lvl w:ilvl="0" w:tplc="0F1AB5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74"/>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A90"/>
    <w:rsid w:val="00020D14"/>
    <w:rsid w:val="00023EC4"/>
    <w:rsid w:val="0003146A"/>
    <w:rsid w:val="000335CA"/>
    <w:rsid w:val="000648BC"/>
    <w:rsid w:val="00065B14"/>
    <w:rsid w:val="000770AF"/>
    <w:rsid w:val="00083962"/>
    <w:rsid w:val="000A4ADB"/>
    <w:rsid w:val="000B305B"/>
    <w:rsid w:val="000D4481"/>
    <w:rsid w:val="000D6D53"/>
    <w:rsid w:val="000E7270"/>
    <w:rsid w:val="00102A3F"/>
    <w:rsid w:val="001157AC"/>
    <w:rsid w:val="00144794"/>
    <w:rsid w:val="00160A4D"/>
    <w:rsid w:val="00162B8E"/>
    <w:rsid w:val="00164DD1"/>
    <w:rsid w:val="00173F09"/>
    <w:rsid w:val="00177B0B"/>
    <w:rsid w:val="00196667"/>
    <w:rsid w:val="001A1910"/>
    <w:rsid w:val="001B5697"/>
    <w:rsid w:val="001E3BE8"/>
    <w:rsid w:val="001F03ED"/>
    <w:rsid w:val="001F03EE"/>
    <w:rsid w:val="00202DD3"/>
    <w:rsid w:val="00204A5D"/>
    <w:rsid w:val="00221286"/>
    <w:rsid w:val="00256444"/>
    <w:rsid w:val="0025753C"/>
    <w:rsid w:val="00280A13"/>
    <w:rsid w:val="002869FC"/>
    <w:rsid w:val="0028768D"/>
    <w:rsid w:val="0029786C"/>
    <w:rsid w:val="002A0F29"/>
    <w:rsid w:val="002B1673"/>
    <w:rsid w:val="002B5991"/>
    <w:rsid w:val="002C4868"/>
    <w:rsid w:val="002D245F"/>
    <w:rsid w:val="002D68BE"/>
    <w:rsid w:val="002E2360"/>
    <w:rsid w:val="002F4C54"/>
    <w:rsid w:val="003153D2"/>
    <w:rsid w:val="00340D8C"/>
    <w:rsid w:val="00340E66"/>
    <w:rsid w:val="00343171"/>
    <w:rsid w:val="003872C9"/>
    <w:rsid w:val="00387D65"/>
    <w:rsid w:val="003964A5"/>
    <w:rsid w:val="003A5FD9"/>
    <w:rsid w:val="003A60CD"/>
    <w:rsid w:val="003B2B89"/>
    <w:rsid w:val="003B5C9C"/>
    <w:rsid w:val="003E5D5B"/>
    <w:rsid w:val="00414439"/>
    <w:rsid w:val="0041579A"/>
    <w:rsid w:val="00420648"/>
    <w:rsid w:val="004260C1"/>
    <w:rsid w:val="00437493"/>
    <w:rsid w:val="004502C5"/>
    <w:rsid w:val="004540E5"/>
    <w:rsid w:val="004547BD"/>
    <w:rsid w:val="00483067"/>
    <w:rsid w:val="004951E4"/>
    <w:rsid w:val="004B6FDB"/>
    <w:rsid w:val="004D2186"/>
    <w:rsid w:val="004D63A2"/>
    <w:rsid w:val="0050116C"/>
    <w:rsid w:val="00512C24"/>
    <w:rsid w:val="005276C5"/>
    <w:rsid w:val="00547E90"/>
    <w:rsid w:val="005504C2"/>
    <w:rsid w:val="00555265"/>
    <w:rsid w:val="00564BC3"/>
    <w:rsid w:val="005761C1"/>
    <w:rsid w:val="005D4207"/>
    <w:rsid w:val="006271EF"/>
    <w:rsid w:val="006707E3"/>
    <w:rsid w:val="00676387"/>
    <w:rsid w:val="00682E22"/>
    <w:rsid w:val="00683A0D"/>
    <w:rsid w:val="00693C99"/>
    <w:rsid w:val="006A2FC3"/>
    <w:rsid w:val="006C0D49"/>
    <w:rsid w:val="006F3CE0"/>
    <w:rsid w:val="006F4C76"/>
    <w:rsid w:val="0070025C"/>
    <w:rsid w:val="00717C65"/>
    <w:rsid w:val="007310D5"/>
    <w:rsid w:val="0073116C"/>
    <w:rsid w:val="00732B22"/>
    <w:rsid w:val="00751008"/>
    <w:rsid w:val="0075713C"/>
    <w:rsid w:val="007631CB"/>
    <w:rsid w:val="0078022D"/>
    <w:rsid w:val="007C6834"/>
    <w:rsid w:val="007D69C6"/>
    <w:rsid w:val="007D7F3B"/>
    <w:rsid w:val="007E3638"/>
    <w:rsid w:val="007E3B51"/>
    <w:rsid w:val="00813446"/>
    <w:rsid w:val="00814E96"/>
    <w:rsid w:val="0083437D"/>
    <w:rsid w:val="00877FF6"/>
    <w:rsid w:val="00885B90"/>
    <w:rsid w:val="00892111"/>
    <w:rsid w:val="008B314D"/>
    <w:rsid w:val="008B3453"/>
    <w:rsid w:val="008C0CD3"/>
    <w:rsid w:val="008C31C5"/>
    <w:rsid w:val="008C3468"/>
    <w:rsid w:val="008C5507"/>
    <w:rsid w:val="008D2D08"/>
    <w:rsid w:val="00904BBE"/>
    <w:rsid w:val="009068B9"/>
    <w:rsid w:val="00934521"/>
    <w:rsid w:val="00935D3E"/>
    <w:rsid w:val="00944710"/>
    <w:rsid w:val="00981E40"/>
    <w:rsid w:val="009A4287"/>
    <w:rsid w:val="009A670E"/>
    <w:rsid w:val="00A000DD"/>
    <w:rsid w:val="00A0271E"/>
    <w:rsid w:val="00A162B8"/>
    <w:rsid w:val="00A40842"/>
    <w:rsid w:val="00A53E5A"/>
    <w:rsid w:val="00A556E0"/>
    <w:rsid w:val="00A56341"/>
    <w:rsid w:val="00A73E46"/>
    <w:rsid w:val="00A82C8B"/>
    <w:rsid w:val="00A83BE2"/>
    <w:rsid w:val="00A92AA6"/>
    <w:rsid w:val="00AB0001"/>
    <w:rsid w:val="00AC3C5D"/>
    <w:rsid w:val="00AC3C9F"/>
    <w:rsid w:val="00AC453B"/>
    <w:rsid w:val="00AC731B"/>
    <w:rsid w:val="00AD2E3F"/>
    <w:rsid w:val="00AD639C"/>
    <w:rsid w:val="00AF0B8C"/>
    <w:rsid w:val="00AF5437"/>
    <w:rsid w:val="00B01E93"/>
    <w:rsid w:val="00B13A33"/>
    <w:rsid w:val="00B267DF"/>
    <w:rsid w:val="00B54E2D"/>
    <w:rsid w:val="00B80CD9"/>
    <w:rsid w:val="00B955DD"/>
    <w:rsid w:val="00BB41FA"/>
    <w:rsid w:val="00C018E7"/>
    <w:rsid w:val="00C14847"/>
    <w:rsid w:val="00C237F7"/>
    <w:rsid w:val="00C25555"/>
    <w:rsid w:val="00C3434A"/>
    <w:rsid w:val="00C370FC"/>
    <w:rsid w:val="00C60B69"/>
    <w:rsid w:val="00C6189A"/>
    <w:rsid w:val="00C72DBA"/>
    <w:rsid w:val="00C74424"/>
    <w:rsid w:val="00C94EFC"/>
    <w:rsid w:val="00CA5A68"/>
    <w:rsid w:val="00CB608E"/>
    <w:rsid w:val="00CC0717"/>
    <w:rsid w:val="00CC22FB"/>
    <w:rsid w:val="00D03A1B"/>
    <w:rsid w:val="00D13861"/>
    <w:rsid w:val="00D3505D"/>
    <w:rsid w:val="00D36E3B"/>
    <w:rsid w:val="00D64E1A"/>
    <w:rsid w:val="00D80B3E"/>
    <w:rsid w:val="00D91B28"/>
    <w:rsid w:val="00DA6B5A"/>
    <w:rsid w:val="00DC6651"/>
    <w:rsid w:val="00DE62F4"/>
    <w:rsid w:val="00DF428F"/>
    <w:rsid w:val="00DF4DFC"/>
    <w:rsid w:val="00E01057"/>
    <w:rsid w:val="00E06A6D"/>
    <w:rsid w:val="00E51A17"/>
    <w:rsid w:val="00E72EC1"/>
    <w:rsid w:val="00E73925"/>
    <w:rsid w:val="00E75EC1"/>
    <w:rsid w:val="00EA3F6C"/>
    <w:rsid w:val="00EB65F9"/>
    <w:rsid w:val="00EC201B"/>
    <w:rsid w:val="00ED7DCF"/>
    <w:rsid w:val="00F06188"/>
    <w:rsid w:val="00F17F67"/>
    <w:rsid w:val="00F20B4C"/>
    <w:rsid w:val="00F21EC3"/>
    <w:rsid w:val="00F256C8"/>
    <w:rsid w:val="00F337FA"/>
    <w:rsid w:val="00F52368"/>
    <w:rsid w:val="00F5438C"/>
    <w:rsid w:val="00F55A90"/>
    <w:rsid w:val="00F7177E"/>
    <w:rsid w:val="00F7306A"/>
    <w:rsid w:val="00F93D8D"/>
    <w:rsid w:val="00FC0996"/>
    <w:rsid w:val="00FC64AC"/>
    <w:rsid w:val="00FE2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9595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6A6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70AF"/>
    <w:rPr>
      <w:color w:val="0563C1" w:themeColor="hyperlink"/>
      <w:u w:val="single"/>
    </w:rPr>
  </w:style>
  <w:style w:type="character" w:styleId="Emphasis">
    <w:name w:val="Emphasis"/>
    <w:basedOn w:val="DefaultParagraphFont"/>
    <w:uiPriority w:val="20"/>
    <w:qFormat/>
    <w:rsid w:val="002F4C54"/>
    <w:rPr>
      <w:i/>
      <w:iCs/>
    </w:rPr>
  </w:style>
  <w:style w:type="paragraph" w:styleId="Header">
    <w:name w:val="header"/>
    <w:basedOn w:val="Normal"/>
    <w:link w:val="HeaderChar"/>
    <w:uiPriority w:val="99"/>
    <w:unhideWhenUsed/>
    <w:rsid w:val="002F4C54"/>
    <w:pPr>
      <w:tabs>
        <w:tab w:val="center" w:pos="4680"/>
        <w:tab w:val="right" w:pos="9360"/>
      </w:tabs>
    </w:pPr>
  </w:style>
  <w:style w:type="character" w:customStyle="1" w:styleId="HeaderChar">
    <w:name w:val="Header Char"/>
    <w:basedOn w:val="DefaultParagraphFont"/>
    <w:link w:val="Header"/>
    <w:uiPriority w:val="99"/>
    <w:rsid w:val="002F4C54"/>
  </w:style>
  <w:style w:type="paragraph" w:styleId="Footer">
    <w:name w:val="footer"/>
    <w:basedOn w:val="Normal"/>
    <w:link w:val="FooterChar"/>
    <w:uiPriority w:val="99"/>
    <w:unhideWhenUsed/>
    <w:rsid w:val="002F4C54"/>
    <w:pPr>
      <w:tabs>
        <w:tab w:val="center" w:pos="4680"/>
        <w:tab w:val="right" w:pos="9360"/>
      </w:tabs>
    </w:pPr>
  </w:style>
  <w:style w:type="character" w:customStyle="1" w:styleId="FooterChar">
    <w:name w:val="Footer Char"/>
    <w:basedOn w:val="DefaultParagraphFont"/>
    <w:link w:val="Footer"/>
    <w:uiPriority w:val="99"/>
    <w:rsid w:val="002F4C54"/>
  </w:style>
  <w:style w:type="character" w:styleId="Strong">
    <w:name w:val="Strong"/>
    <w:basedOn w:val="DefaultParagraphFont"/>
    <w:uiPriority w:val="22"/>
    <w:qFormat/>
    <w:rsid w:val="002F4C54"/>
    <w:rPr>
      <w:b/>
      <w:bCs/>
    </w:rPr>
  </w:style>
  <w:style w:type="character" w:styleId="FollowedHyperlink">
    <w:name w:val="FollowedHyperlink"/>
    <w:basedOn w:val="DefaultParagraphFont"/>
    <w:uiPriority w:val="99"/>
    <w:semiHidden/>
    <w:unhideWhenUsed/>
    <w:rsid w:val="002F4C54"/>
    <w:rPr>
      <w:color w:val="954F72" w:themeColor="followedHyperlink"/>
      <w:u w:val="single"/>
    </w:rPr>
  </w:style>
  <w:style w:type="character" w:customStyle="1" w:styleId="author">
    <w:name w:val="author"/>
    <w:basedOn w:val="DefaultParagraphFont"/>
    <w:rsid w:val="00814E96"/>
  </w:style>
  <w:style w:type="character" w:customStyle="1" w:styleId="articletitle">
    <w:name w:val="articletitle"/>
    <w:basedOn w:val="DefaultParagraphFont"/>
    <w:rsid w:val="00814E96"/>
  </w:style>
  <w:style w:type="character" w:customStyle="1" w:styleId="journaltitle">
    <w:name w:val="journaltitle"/>
    <w:basedOn w:val="DefaultParagraphFont"/>
    <w:rsid w:val="00814E96"/>
  </w:style>
  <w:style w:type="character" w:customStyle="1" w:styleId="vol">
    <w:name w:val="vol"/>
    <w:basedOn w:val="DefaultParagraphFont"/>
    <w:rsid w:val="00814E96"/>
  </w:style>
  <w:style w:type="character" w:customStyle="1" w:styleId="pagefirst">
    <w:name w:val="pagefirst"/>
    <w:basedOn w:val="DefaultParagraphFont"/>
    <w:rsid w:val="00814E96"/>
  </w:style>
  <w:style w:type="character" w:customStyle="1" w:styleId="pagelast">
    <w:name w:val="pagelast"/>
    <w:basedOn w:val="DefaultParagraphFont"/>
    <w:rsid w:val="00814E96"/>
  </w:style>
  <w:style w:type="character" w:customStyle="1" w:styleId="pubyear">
    <w:name w:val="pubyear"/>
    <w:basedOn w:val="DefaultParagraphFont"/>
    <w:rsid w:val="00814E96"/>
  </w:style>
  <w:style w:type="character" w:styleId="HTMLCite">
    <w:name w:val="HTML Cite"/>
    <w:basedOn w:val="DefaultParagraphFont"/>
    <w:uiPriority w:val="99"/>
    <w:semiHidden/>
    <w:unhideWhenUsed/>
    <w:rsid w:val="00814E96"/>
    <w:rPr>
      <w:i/>
      <w:iCs/>
    </w:rPr>
  </w:style>
  <w:style w:type="character" w:customStyle="1" w:styleId="booktitle">
    <w:name w:val="booktitle"/>
    <w:basedOn w:val="DefaultParagraphFont"/>
    <w:rsid w:val="00814E96"/>
  </w:style>
  <w:style w:type="character" w:customStyle="1" w:styleId="publisherlocation">
    <w:name w:val="publisherlocation"/>
    <w:basedOn w:val="DefaultParagraphFont"/>
    <w:rsid w:val="00814E96"/>
  </w:style>
  <w:style w:type="character" w:customStyle="1" w:styleId="chaptertitle">
    <w:name w:val="chaptertitle"/>
    <w:basedOn w:val="DefaultParagraphFont"/>
    <w:rsid w:val="00814E96"/>
  </w:style>
  <w:style w:type="character" w:customStyle="1" w:styleId="editor">
    <w:name w:val="editor"/>
    <w:basedOn w:val="DefaultParagraphFont"/>
    <w:rsid w:val="00814E96"/>
  </w:style>
  <w:style w:type="paragraph" w:styleId="ListParagraph">
    <w:name w:val="List Paragraph"/>
    <w:basedOn w:val="Normal"/>
    <w:uiPriority w:val="34"/>
    <w:qFormat/>
    <w:rsid w:val="00EA3F6C"/>
    <w:pPr>
      <w:ind w:left="720"/>
      <w:contextualSpacing/>
    </w:pPr>
  </w:style>
  <w:style w:type="character" w:customStyle="1" w:styleId="Heading1Char">
    <w:name w:val="Heading 1 Char"/>
    <w:basedOn w:val="DefaultParagraphFont"/>
    <w:link w:val="Heading1"/>
    <w:uiPriority w:val="9"/>
    <w:rsid w:val="00E06A6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027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815387">
      <w:bodyDiv w:val="1"/>
      <w:marLeft w:val="0"/>
      <w:marRight w:val="0"/>
      <w:marTop w:val="0"/>
      <w:marBottom w:val="0"/>
      <w:divBdr>
        <w:top w:val="none" w:sz="0" w:space="0" w:color="auto"/>
        <w:left w:val="none" w:sz="0" w:space="0" w:color="auto"/>
        <w:bottom w:val="none" w:sz="0" w:space="0" w:color="auto"/>
        <w:right w:val="none" w:sz="0" w:space="0" w:color="auto"/>
      </w:divBdr>
    </w:div>
    <w:div w:id="120536592">
      <w:bodyDiv w:val="1"/>
      <w:marLeft w:val="0"/>
      <w:marRight w:val="0"/>
      <w:marTop w:val="0"/>
      <w:marBottom w:val="0"/>
      <w:divBdr>
        <w:top w:val="none" w:sz="0" w:space="0" w:color="auto"/>
        <w:left w:val="none" w:sz="0" w:space="0" w:color="auto"/>
        <w:bottom w:val="none" w:sz="0" w:space="0" w:color="auto"/>
        <w:right w:val="none" w:sz="0" w:space="0" w:color="auto"/>
      </w:divBdr>
      <w:divsChild>
        <w:div w:id="695234785">
          <w:marLeft w:val="0"/>
          <w:marRight w:val="0"/>
          <w:marTop w:val="0"/>
          <w:marBottom w:val="0"/>
          <w:divBdr>
            <w:top w:val="none" w:sz="0" w:space="0" w:color="auto"/>
            <w:left w:val="none" w:sz="0" w:space="0" w:color="auto"/>
            <w:bottom w:val="none" w:sz="0" w:space="0" w:color="auto"/>
            <w:right w:val="none" w:sz="0" w:space="0" w:color="auto"/>
          </w:divBdr>
        </w:div>
      </w:divsChild>
    </w:div>
    <w:div w:id="272129715">
      <w:bodyDiv w:val="1"/>
      <w:marLeft w:val="0"/>
      <w:marRight w:val="0"/>
      <w:marTop w:val="0"/>
      <w:marBottom w:val="0"/>
      <w:divBdr>
        <w:top w:val="none" w:sz="0" w:space="0" w:color="auto"/>
        <w:left w:val="none" w:sz="0" w:space="0" w:color="auto"/>
        <w:bottom w:val="none" w:sz="0" w:space="0" w:color="auto"/>
        <w:right w:val="none" w:sz="0" w:space="0" w:color="auto"/>
      </w:divBdr>
    </w:div>
    <w:div w:id="282344433">
      <w:bodyDiv w:val="1"/>
      <w:marLeft w:val="0"/>
      <w:marRight w:val="0"/>
      <w:marTop w:val="0"/>
      <w:marBottom w:val="0"/>
      <w:divBdr>
        <w:top w:val="none" w:sz="0" w:space="0" w:color="auto"/>
        <w:left w:val="none" w:sz="0" w:space="0" w:color="auto"/>
        <w:bottom w:val="none" w:sz="0" w:space="0" w:color="auto"/>
        <w:right w:val="none" w:sz="0" w:space="0" w:color="auto"/>
      </w:divBdr>
      <w:divsChild>
        <w:div w:id="928349727">
          <w:marLeft w:val="0"/>
          <w:marRight w:val="0"/>
          <w:marTop w:val="0"/>
          <w:marBottom w:val="0"/>
          <w:divBdr>
            <w:top w:val="none" w:sz="0" w:space="0" w:color="auto"/>
            <w:left w:val="none" w:sz="0" w:space="0" w:color="auto"/>
            <w:bottom w:val="none" w:sz="0" w:space="0" w:color="auto"/>
            <w:right w:val="none" w:sz="0" w:space="0" w:color="auto"/>
          </w:divBdr>
        </w:div>
      </w:divsChild>
    </w:div>
    <w:div w:id="340279549">
      <w:bodyDiv w:val="1"/>
      <w:marLeft w:val="0"/>
      <w:marRight w:val="0"/>
      <w:marTop w:val="0"/>
      <w:marBottom w:val="0"/>
      <w:divBdr>
        <w:top w:val="none" w:sz="0" w:space="0" w:color="auto"/>
        <w:left w:val="none" w:sz="0" w:space="0" w:color="auto"/>
        <w:bottom w:val="none" w:sz="0" w:space="0" w:color="auto"/>
        <w:right w:val="none" w:sz="0" w:space="0" w:color="auto"/>
      </w:divBdr>
    </w:div>
    <w:div w:id="400063131">
      <w:bodyDiv w:val="1"/>
      <w:marLeft w:val="0"/>
      <w:marRight w:val="0"/>
      <w:marTop w:val="0"/>
      <w:marBottom w:val="0"/>
      <w:divBdr>
        <w:top w:val="none" w:sz="0" w:space="0" w:color="auto"/>
        <w:left w:val="none" w:sz="0" w:space="0" w:color="auto"/>
        <w:bottom w:val="none" w:sz="0" w:space="0" w:color="auto"/>
        <w:right w:val="none" w:sz="0" w:space="0" w:color="auto"/>
      </w:divBdr>
    </w:div>
    <w:div w:id="413361703">
      <w:bodyDiv w:val="1"/>
      <w:marLeft w:val="0"/>
      <w:marRight w:val="0"/>
      <w:marTop w:val="0"/>
      <w:marBottom w:val="0"/>
      <w:divBdr>
        <w:top w:val="none" w:sz="0" w:space="0" w:color="auto"/>
        <w:left w:val="none" w:sz="0" w:space="0" w:color="auto"/>
        <w:bottom w:val="none" w:sz="0" w:space="0" w:color="auto"/>
        <w:right w:val="none" w:sz="0" w:space="0" w:color="auto"/>
      </w:divBdr>
    </w:div>
    <w:div w:id="545065879">
      <w:bodyDiv w:val="1"/>
      <w:marLeft w:val="0"/>
      <w:marRight w:val="0"/>
      <w:marTop w:val="0"/>
      <w:marBottom w:val="0"/>
      <w:divBdr>
        <w:top w:val="none" w:sz="0" w:space="0" w:color="auto"/>
        <w:left w:val="none" w:sz="0" w:space="0" w:color="auto"/>
        <w:bottom w:val="none" w:sz="0" w:space="0" w:color="auto"/>
        <w:right w:val="none" w:sz="0" w:space="0" w:color="auto"/>
      </w:divBdr>
    </w:div>
    <w:div w:id="631910700">
      <w:bodyDiv w:val="1"/>
      <w:marLeft w:val="0"/>
      <w:marRight w:val="0"/>
      <w:marTop w:val="0"/>
      <w:marBottom w:val="0"/>
      <w:divBdr>
        <w:top w:val="none" w:sz="0" w:space="0" w:color="auto"/>
        <w:left w:val="none" w:sz="0" w:space="0" w:color="auto"/>
        <w:bottom w:val="none" w:sz="0" w:space="0" w:color="auto"/>
        <w:right w:val="none" w:sz="0" w:space="0" w:color="auto"/>
      </w:divBdr>
    </w:div>
    <w:div w:id="862783556">
      <w:bodyDiv w:val="1"/>
      <w:marLeft w:val="0"/>
      <w:marRight w:val="0"/>
      <w:marTop w:val="0"/>
      <w:marBottom w:val="0"/>
      <w:divBdr>
        <w:top w:val="none" w:sz="0" w:space="0" w:color="auto"/>
        <w:left w:val="none" w:sz="0" w:space="0" w:color="auto"/>
        <w:bottom w:val="none" w:sz="0" w:space="0" w:color="auto"/>
        <w:right w:val="none" w:sz="0" w:space="0" w:color="auto"/>
      </w:divBdr>
    </w:div>
    <w:div w:id="990599236">
      <w:bodyDiv w:val="1"/>
      <w:marLeft w:val="0"/>
      <w:marRight w:val="0"/>
      <w:marTop w:val="0"/>
      <w:marBottom w:val="0"/>
      <w:divBdr>
        <w:top w:val="none" w:sz="0" w:space="0" w:color="auto"/>
        <w:left w:val="none" w:sz="0" w:space="0" w:color="auto"/>
        <w:bottom w:val="none" w:sz="0" w:space="0" w:color="auto"/>
        <w:right w:val="none" w:sz="0" w:space="0" w:color="auto"/>
      </w:divBdr>
    </w:div>
    <w:div w:id="1028143484">
      <w:bodyDiv w:val="1"/>
      <w:marLeft w:val="0"/>
      <w:marRight w:val="0"/>
      <w:marTop w:val="0"/>
      <w:marBottom w:val="0"/>
      <w:divBdr>
        <w:top w:val="none" w:sz="0" w:space="0" w:color="auto"/>
        <w:left w:val="none" w:sz="0" w:space="0" w:color="auto"/>
        <w:bottom w:val="none" w:sz="0" w:space="0" w:color="auto"/>
        <w:right w:val="none" w:sz="0" w:space="0" w:color="auto"/>
      </w:divBdr>
    </w:div>
    <w:div w:id="1055620208">
      <w:bodyDiv w:val="1"/>
      <w:marLeft w:val="0"/>
      <w:marRight w:val="0"/>
      <w:marTop w:val="0"/>
      <w:marBottom w:val="0"/>
      <w:divBdr>
        <w:top w:val="none" w:sz="0" w:space="0" w:color="auto"/>
        <w:left w:val="none" w:sz="0" w:space="0" w:color="auto"/>
        <w:bottom w:val="none" w:sz="0" w:space="0" w:color="auto"/>
        <w:right w:val="none" w:sz="0" w:space="0" w:color="auto"/>
      </w:divBdr>
    </w:div>
    <w:div w:id="1057900199">
      <w:bodyDiv w:val="1"/>
      <w:marLeft w:val="0"/>
      <w:marRight w:val="0"/>
      <w:marTop w:val="0"/>
      <w:marBottom w:val="0"/>
      <w:divBdr>
        <w:top w:val="none" w:sz="0" w:space="0" w:color="auto"/>
        <w:left w:val="none" w:sz="0" w:space="0" w:color="auto"/>
        <w:bottom w:val="none" w:sz="0" w:space="0" w:color="auto"/>
        <w:right w:val="none" w:sz="0" w:space="0" w:color="auto"/>
      </w:divBdr>
    </w:div>
    <w:div w:id="1197498940">
      <w:bodyDiv w:val="1"/>
      <w:marLeft w:val="0"/>
      <w:marRight w:val="0"/>
      <w:marTop w:val="0"/>
      <w:marBottom w:val="0"/>
      <w:divBdr>
        <w:top w:val="none" w:sz="0" w:space="0" w:color="auto"/>
        <w:left w:val="none" w:sz="0" w:space="0" w:color="auto"/>
        <w:bottom w:val="none" w:sz="0" w:space="0" w:color="auto"/>
        <w:right w:val="none" w:sz="0" w:space="0" w:color="auto"/>
      </w:divBdr>
    </w:div>
    <w:div w:id="1202325093">
      <w:bodyDiv w:val="1"/>
      <w:marLeft w:val="0"/>
      <w:marRight w:val="0"/>
      <w:marTop w:val="0"/>
      <w:marBottom w:val="0"/>
      <w:divBdr>
        <w:top w:val="none" w:sz="0" w:space="0" w:color="auto"/>
        <w:left w:val="none" w:sz="0" w:space="0" w:color="auto"/>
        <w:bottom w:val="none" w:sz="0" w:space="0" w:color="auto"/>
        <w:right w:val="none" w:sz="0" w:space="0" w:color="auto"/>
      </w:divBdr>
    </w:div>
    <w:div w:id="1242645485">
      <w:bodyDiv w:val="1"/>
      <w:marLeft w:val="0"/>
      <w:marRight w:val="0"/>
      <w:marTop w:val="0"/>
      <w:marBottom w:val="0"/>
      <w:divBdr>
        <w:top w:val="none" w:sz="0" w:space="0" w:color="auto"/>
        <w:left w:val="none" w:sz="0" w:space="0" w:color="auto"/>
        <w:bottom w:val="none" w:sz="0" w:space="0" w:color="auto"/>
        <w:right w:val="none" w:sz="0" w:space="0" w:color="auto"/>
      </w:divBdr>
    </w:div>
    <w:div w:id="1270241139">
      <w:bodyDiv w:val="1"/>
      <w:marLeft w:val="0"/>
      <w:marRight w:val="0"/>
      <w:marTop w:val="0"/>
      <w:marBottom w:val="0"/>
      <w:divBdr>
        <w:top w:val="none" w:sz="0" w:space="0" w:color="auto"/>
        <w:left w:val="none" w:sz="0" w:space="0" w:color="auto"/>
        <w:bottom w:val="none" w:sz="0" w:space="0" w:color="auto"/>
        <w:right w:val="none" w:sz="0" w:space="0" w:color="auto"/>
      </w:divBdr>
    </w:div>
    <w:div w:id="1278902224">
      <w:bodyDiv w:val="1"/>
      <w:marLeft w:val="0"/>
      <w:marRight w:val="0"/>
      <w:marTop w:val="0"/>
      <w:marBottom w:val="0"/>
      <w:divBdr>
        <w:top w:val="none" w:sz="0" w:space="0" w:color="auto"/>
        <w:left w:val="none" w:sz="0" w:space="0" w:color="auto"/>
        <w:bottom w:val="none" w:sz="0" w:space="0" w:color="auto"/>
        <w:right w:val="none" w:sz="0" w:space="0" w:color="auto"/>
      </w:divBdr>
    </w:div>
    <w:div w:id="1338574672">
      <w:bodyDiv w:val="1"/>
      <w:marLeft w:val="0"/>
      <w:marRight w:val="0"/>
      <w:marTop w:val="0"/>
      <w:marBottom w:val="0"/>
      <w:divBdr>
        <w:top w:val="none" w:sz="0" w:space="0" w:color="auto"/>
        <w:left w:val="none" w:sz="0" w:space="0" w:color="auto"/>
        <w:bottom w:val="none" w:sz="0" w:space="0" w:color="auto"/>
        <w:right w:val="none" w:sz="0" w:space="0" w:color="auto"/>
      </w:divBdr>
    </w:div>
    <w:div w:id="1358776605">
      <w:bodyDiv w:val="1"/>
      <w:marLeft w:val="0"/>
      <w:marRight w:val="0"/>
      <w:marTop w:val="0"/>
      <w:marBottom w:val="0"/>
      <w:divBdr>
        <w:top w:val="none" w:sz="0" w:space="0" w:color="auto"/>
        <w:left w:val="none" w:sz="0" w:space="0" w:color="auto"/>
        <w:bottom w:val="none" w:sz="0" w:space="0" w:color="auto"/>
        <w:right w:val="none" w:sz="0" w:space="0" w:color="auto"/>
      </w:divBdr>
    </w:div>
    <w:div w:id="1508254319">
      <w:bodyDiv w:val="1"/>
      <w:marLeft w:val="0"/>
      <w:marRight w:val="0"/>
      <w:marTop w:val="0"/>
      <w:marBottom w:val="0"/>
      <w:divBdr>
        <w:top w:val="none" w:sz="0" w:space="0" w:color="auto"/>
        <w:left w:val="none" w:sz="0" w:space="0" w:color="auto"/>
        <w:bottom w:val="none" w:sz="0" w:space="0" w:color="auto"/>
        <w:right w:val="none" w:sz="0" w:space="0" w:color="auto"/>
      </w:divBdr>
    </w:div>
    <w:div w:id="1663704458">
      <w:bodyDiv w:val="1"/>
      <w:marLeft w:val="0"/>
      <w:marRight w:val="0"/>
      <w:marTop w:val="0"/>
      <w:marBottom w:val="0"/>
      <w:divBdr>
        <w:top w:val="none" w:sz="0" w:space="0" w:color="auto"/>
        <w:left w:val="none" w:sz="0" w:space="0" w:color="auto"/>
        <w:bottom w:val="none" w:sz="0" w:space="0" w:color="auto"/>
        <w:right w:val="none" w:sz="0" w:space="0" w:color="auto"/>
      </w:divBdr>
    </w:div>
    <w:div w:id="1809976205">
      <w:bodyDiv w:val="1"/>
      <w:marLeft w:val="0"/>
      <w:marRight w:val="0"/>
      <w:marTop w:val="0"/>
      <w:marBottom w:val="0"/>
      <w:divBdr>
        <w:top w:val="none" w:sz="0" w:space="0" w:color="auto"/>
        <w:left w:val="none" w:sz="0" w:space="0" w:color="auto"/>
        <w:bottom w:val="none" w:sz="0" w:space="0" w:color="auto"/>
        <w:right w:val="none" w:sz="0" w:space="0" w:color="auto"/>
      </w:divBdr>
    </w:div>
    <w:div w:id="19704340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834B1B1-9B62-2343-8861-F305ED3BA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7</Pages>
  <Words>2601</Words>
  <Characters>14826</Characters>
  <Application>Microsoft Macintosh Word</Application>
  <DocSecurity>0</DocSecurity>
  <Lines>123</Lines>
  <Paragraphs>34</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Congxing Zhu</vt:lpstr>
      <vt:lpstr>December 8, 2017</vt:lpstr>
      <vt:lpstr>Abstract</vt:lpstr>
      <vt:lpstr>Introduction</vt:lpstr>
      <vt:lpstr/>
      <vt:lpstr>Materials and Methods</vt:lpstr>
      <vt:lpstr>A. Insect colony</vt:lpstr>
      <vt:lpstr>B. Experiment</vt:lpstr>
      <vt:lpstr>Results and Discussion</vt:lpstr>
    </vt:vector>
  </TitlesOfParts>
  <LinksUpToDate>false</LinksUpToDate>
  <CharactersWithSpaces>17393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Congxing Zhu</dc:creator>
  <cp:keywords/>
  <dc:description/>
  <cp:lastModifiedBy>Congxing Zhu</cp:lastModifiedBy>
  <cp:revision>14</cp:revision>
  <cp:lastPrinted>2017-12-10T04:12:00Z</cp:lastPrinted>
  <dcterms:created xsi:type="dcterms:W3CDTF">2017-12-10T04:12:00Z</dcterms:created>
  <dcterms:modified xsi:type="dcterms:W3CDTF">2017-12-11T15:30:00Z</dcterms:modified>
</cp:coreProperties>
</file>