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4to</w:t>
      </w: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30"/>
          <w:szCs w:val="30"/>
          <w:highlight w:val="white"/>
          <w:rtl w:val="0"/>
        </w:rPr>
        <w:t xml:space="preserve">Agregar git a nuestro proyecto. Crear una rama y agregar animaciones, transformaciones y/o gradientes a nuestro proyecto. Mergear este agregado. Cargar todo a nuestro repo en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avanzado de la web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Repositorio en Github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Estilo avanzado de la web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archivos de CSS para darle estilo a su web.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agregar transformaciones, animaciones y/o transiciones para otorgar dinamismo a la web en elementos que tengan interacción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720" w:hanging="360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avanzado: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Se le mejorarán los elementos interactivos con variaciones en sus diferentes estados, ya sea de la mano de transformaciones, transiciones y/o animaciones.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Estructura HTML: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Se podrá mantener la estructura HTML usada previamente.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Repositorio en Github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repositorio en Github donde está hosteado el proyecto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hará uso de Github para brindar acceso al proyecto versionado.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envían en el repositorio todos los archivos necesarios para visualizar correctamente la web.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el repositorio se muestran los commit que el estudiante usó para actualizar/versionar su código.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4to desafío entregable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840"/>
        <w:gridCol w:w="4440"/>
        <w:gridCol w:w="4530"/>
        <w:tblGridChange w:id="0">
          <w:tblGrid>
            <w:gridCol w:w="2130"/>
            <w:gridCol w:w="3840"/>
            <w:gridCol w:w="4440"/>
            <w:gridCol w:w="45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Estilo avanzado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erráticas y poco predecibles.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consistente.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Declaraciones de reglas y de espacios entre los elementos estructuradas correctamente.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tabular poco convencionales.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y correcto.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buen uso de los selectores para evitar repetir código.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 la hora de hacer selectores.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no pertinentes al elemento seleccionado.</w:t>
              <w:br w:type="textWrapping"/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 y lo repite.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selectores son innecesariamente precisos, previniendo una óptima reutilización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código de forma poco óptima.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demasiados elementos en su selector.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pertinentes al selector.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Expande sobre elementos que ya había creado con clases que los modifican.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estilos que son fáciles de cambiar o transformar para diferentes tamaños de dispositivo.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de la estructura visual o layout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Logra el layout de web haciendo uso de reglas CSS ineficientes como floats, o position.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grids o flex para estructuras que se resuelven fácilmente con box-modelling.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br apropiado, separando los párrafos de texto.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layouts son correctos pero repite el código incluso aunque las estructuras sean iguales.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 través del uso de clases especiales 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helper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logra layouts diferentes reutilizando código y no reinventando el layouts similares.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Utilización de flex y grid pertinente al tipo de layout a generar.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no es consistente a lo largo de las páginas.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de misma jerarquía son inconsistentes página a página.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ubicación de elementos de navegación cambia de lugar.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 la web no es intuitivo o fácil de navegar.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es consistente a lo largo de algunas páginas pero no en todas.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del sitio web es navegable.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de la misma jerarquía, son consistentes a lo largo de las diferentes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es consistente página a página.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estilos definidos para los elementos se mantienen consistentes a lo largo de las páginas.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interfaz web planteada por el layout es intuitiva y navegable.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web atractivo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transiciones muy lentas.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transiciones exageradas.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fuera que no pertenecen a sección sueltos a lo largo de la página.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Animaciones muy largas y molestas para la navegación.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no interactivos con transiciones que dan a entender lo contrario.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chillantes o con mucho contraste entre sí.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no es legible.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página ocupa todo el ancho del navegador lo que dificulta la lectura.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una paleta de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apropiadas y decorativas.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Solo los elementos interactivos tienen transiciones que les dan estilo.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correcto pero el texto no es legible.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varía a lo largo de las páginas.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pero es demasiado grande o demasiado chico.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está centrado o alineado a nada.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respetan la paleta pero tienen un diseño diferente página 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Transiciones y animaciones apropiadas y decorativas moderadamente.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contraste entre los colores es apropiado. Hay una paleta de colores y se respeta a lo largo de las páginas del sitio web.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legible.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que evita que el contenido vaya hasta los bordes de la pantalla y está alineado.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45"/>
        <w:gridCol w:w="4185"/>
        <w:gridCol w:w="4425"/>
        <w:tblGridChange w:id="0">
          <w:tblGrid>
            <w:gridCol w:w="2085"/>
            <w:gridCol w:w="4245"/>
            <w:gridCol w:w="4185"/>
            <w:gridCol w:w="442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Repositorio en Github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commits excepto uno solo donde inicia el repositorio.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mensajes de commit no son pertinentes a las actualizaciones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demasiados cambios.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una cantidad muy chica de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Realiza cambios pertinentes a un grupo de mejoras y las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commitea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branches en caso de tener que testear algo experimental y luego hace el merge a master.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.gitignore para no versionar los archivos o directorios que no son requeridos como node_modules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trabajo no está subido a Github.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más de un repositorio para su proyecto en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creó la clave SSH pero se conectó a su repositorio haciendo uso del asistente de inicio de sesión de Github.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Entrega un repositorio del que podemos clonar y recibir todo el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readme.md con toda la información pertinente al proyecto y al estudiante.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las clave SSH para conectarse con Github desde su computadora.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Github Pages para su trabajo.</w:t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Helvetica Neue" w:cs="Helvetica Neue" w:eastAsia="Helvetica Neue" w:hAnsi="Helvetica Neu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