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691A" w14:textId="60CDF8FF" w:rsidR="00353847" w:rsidRPr="00CC53D9" w:rsidRDefault="004B39C9" w:rsidP="00EC65B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9655B6">
        <w:rPr>
          <w:sz w:val="20"/>
          <w:szCs w:val="20"/>
          <w:shd w:val="clear" w:color="auto" w:fill="FFFFFF"/>
          <w:lang w:val="en-US" w:eastAsia="x-none"/>
        </w:rPr>
        <w:t>Continue</w:t>
      </w:r>
      <w:r w:rsidR="005735A8">
        <w:rPr>
          <w:sz w:val="20"/>
          <w:szCs w:val="20"/>
          <w:shd w:val="clear" w:color="auto" w:fill="FFFFFF"/>
          <w:lang w:val="en-US" w:eastAsia="x-none"/>
        </w:rPr>
        <w:t xml:space="preserve"> </w:t>
      </w:r>
      <w:r w:rsidR="00EC65B2">
        <w:rPr>
          <w:sz w:val="20"/>
          <w:szCs w:val="20"/>
          <w:shd w:val="clear" w:color="auto" w:fill="FFFFFF"/>
          <w:lang w:val="en-US" w:eastAsia="x-none"/>
        </w:rPr>
        <w:t xml:space="preserve">albuterol and patient’s controller medications. </w:t>
      </w:r>
      <w:bookmarkStart w:id="0" w:name="_GoBack"/>
      <w:bookmarkEnd w:id="0"/>
      <w:r w:rsidR="00353847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353847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9F7"/>
    <w:rsid w:val="0006063C"/>
    <w:rsid w:val="0015074B"/>
    <w:rsid w:val="0029639D"/>
    <w:rsid w:val="002E2B7D"/>
    <w:rsid w:val="00326F90"/>
    <w:rsid w:val="00353847"/>
    <w:rsid w:val="004B39C9"/>
    <w:rsid w:val="005735A8"/>
    <w:rsid w:val="008D2BDC"/>
    <w:rsid w:val="009655B6"/>
    <w:rsid w:val="00965BA1"/>
    <w:rsid w:val="009F695B"/>
    <w:rsid w:val="00A445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EC65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300D2C-92C5-480C-A9AE-72CCC155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2024-11-21T14:46:00Z</dcterms:created>
  <dcterms:modified xsi:type="dcterms:W3CDTF">2024-11-21T14:46:00Z</dcterms:modified>
  <cp:category/>
</cp:coreProperties>
</file>