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 The pupils were equal and reactive.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capillary refill was brisk and &lt;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nontender and soft.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