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rPr>
          <w:rFonts w:ascii="Arial" w:hAnsi="Arial"/>
          <w:b w:val="0"/>
          <w:i/>
          <w:sz w:val="18"/>
          <w:u w:val="none"/>
        </w:rPr>
        <w:t xml:space="preserve">I personally examined the patient separately and discussed the case with the resident/physician assistant and with any services involved in a multidisciplinary fashion. I agree with the resident/physician's assistant documentation with any exceptions noted below: </w:t>
      </w:r>
    </w:p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nontender, soft and there was no distension noted. The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