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The patient's fontanelle was soft and flat. Pupils were equal and reactive. Patient was appropriate for age.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During my physical examination,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patient's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soft and nontender abdomen.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