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Patient was appropriate for age.  The patient's fontanelle was soft and flat. Pupils were equal and reactive.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There were no wheezes, rales, or rhonchi. The patient had equal breath sounds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Capillary refill was brisk and less than 3 seconds. The patient's distal pulses were +2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soft and nontender. Bowel sounds were normoactive.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