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Patient was appropriate for age.  The patient's fontanelle was soft and flat. Pupils were equal and reactive.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Bowel sounds were normoactive.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