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The patient was appropriate for age. Fontanelle was soft and flat. The pupils were equal and reactive.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