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Appropriate for age. Fontanelle was soft and flat. The pupils were equal and reactive.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The capillary refill was brisk and &lt;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Bowel sounds were normoactive. Abdomen is nontender and soft.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