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357" w:rsidRPr="007A23BA" w:rsidRDefault="007A23BA" w:rsidP="007A23BA">
      <w:pPr>
        <w:jc w:val="center"/>
        <w:rPr>
          <w:b/>
          <w:sz w:val="32"/>
          <w:szCs w:val="32"/>
          <w:lang w:val="en-US"/>
        </w:rPr>
      </w:pPr>
      <w:r>
        <w:rPr>
          <w:b/>
          <w:sz w:val="32"/>
          <w:szCs w:val="32"/>
          <w:lang w:val="en-US"/>
        </w:rPr>
        <w:t>Unit 7</w:t>
      </w:r>
      <w:r w:rsidR="00262357">
        <w:rPr>
          <w:b/>
          <w:sz w:val="32"/>
          <w:szCs w:val="32"/>
          <w:lang w:val="en-US"/>
        </w:rPr>
        <w:t xml:space="preserve">: </w:t>
      </w:r>
      <w:r w:rsidR="00262357" w:rsidRPr="00262357">
        <w:rPr>
          <w:b/>
          <w:sz w:val="32"/>
          <w:szCs w:val="32"/>
          <w:lang w:val="en-US"/>
        </w:rPr>
        <w:t xml:space="preserve"> ANNOTATED BIBLIOGRAPHY</w:t>
      </w:r>
    </w:p>
    <w:p w:rsidR="00377EB2" w:rsidRPr="00262357" w:rsidRDefault="004523D3" w:rsidP="00CD22EA">
      <w:pPr>
        <w:pStyle w:val="a3"/>
        <w:numPr>
          <w:ilvl w:val="0"/>
          <w:numId w:val="7"/>
        </w:numPr>
        <w:rPr>
          <w:b/>
          <w:sz w:val="28"/>
          <w:szCs w:val="28"/>
          <w:lang w:val="en-US"/>
        </w:rPr>
      </w:pPr>
      <w:r w:rsidRPr="00262357">
        <w:rPr>
          <w:b/>
          <w:sz w:val="28"/>
          <w:szCs w:val="28"/>
          <w:lang w:val="en-US"/>
        </w:rPr>
        <w:t xml:space="preserve">What is an annotated bibliography? </w:t>
      </w:r>
    </w:p>
    <w:p w:rsidR="00A525FC" w:rsidRDefault="00CD22EA">
      <w:pPr>
        <w:rPr>
          <w:lang w:val="en-US"/>
        </w:rPr>
      </w:pPr>
      <w:r>
        <w:rPr>
          <w:lang w:val="en-US"/>
        </w:rPr>
        <w:t xml:space="preserve">It is a list of sources of information (scientific articles, books, i.e. literature) you find when you </w:t>
      </w:r>
      <w:r w:rsidR="002E7861">
        <w:rPr>
          <w:lang w:val="en-US"/>
        </w:rPr>
        <w:t>re</w:t>
      </w:r>
      <w:r>
        <w:rPr>
          <w:lang w:val="en-US"/>
        </w:rPr>
        <w:t>search for a specific academic topic in order to write a project during your undergraduate studies</w:t>
      </w:r>
      <w:r w:rsidR="002E7861">
        <w:rPr>
          <w:lang w:val="en-US"/>
        </w:rPr>
        <w:t>,</w:t>
      </w:r>
      <w:r>
        <w:rPr>
          <w:lang w:val="en-US"/>
        </w:rPr>
        <w:t xml:space="preserve"> your graduation dissertation or your postgraduate thesis. </w:t>
      </w:r>
    </w:p>
    <w:p w:rsidR="00A525FC" w:rsidRPr="00262357" w:rsidRDefault="00CF4DF5" w:rsidP="00A525FC">
      <w:pPr>
        <w:pStyle w:val="a3"/>
        <w:numPr>
          <w:ilvl w:val="0"/>
          <w:numId w:val="7"/>
        </w:numPr>
        <w:rPr>
          <w:b/>
          <w:sz w:val="28"/>
          <w:szCs w:val="28"/>
          <w:lang w:val="en-US"/>
        </w:rPr>
      </w:pPr>
      <w:r w:rsidRPr="00262357">
        <w:rPr>
          <w:b/>
          <w:sz w:val="28"/>
          <w:szCs w:val="28"/>
          <w:lang w:val="en-US"/>
        </w:rPr>
        <w:t>Why should I</w:t>
      </w:r>
      <w:r w:rsidR="00A525FC" w:rsidRPr="00262357">
        <w:rPr>
          <w:b/>
          <w:sz w:val="28"/>
          <w:szCs w:val="28"/>
          <w:lang w:val="en-US"/>
        </w:rPr>
        <w:t xml:space="preserve"> com</w:t>
      </w:r>
      <w:r w:rsidR="002E7861" w:rsidRPr="00262357">
        <w:rPr>
          <w:b/>
          <w:sz w:val="28"/>
          <w:szCs w:val="28"/>
          <w:lang w:val="en-US"/>
        </w:rPr>
        <w:t>pile an annotated bibliography?</w:t>
      </w:r>
    </w:p>
    <w:p w:rsidR="00CD22EA" w:rsidRDefault="00CD22EA">
      <w:pPr>
        <w:rPr>
          <w:lang w:val="en-US"/>
        </w:rPr>
      </w:pPr>
      <w:r>
        <w:rPr>
          <w:lang w:val="en-US"/>
        </w:rPr>
        <w:t xml:space="preserve">As you find and read a lot of material, you may eventually become confused or forget details of the information. Thus, it is advisable to keep record of your reading, which you will consult when you start writing down. </w:t>
      </w:r>
      <w:r w:rsidR="00A525FC">
        <w:rPr>
          <w:lang w:val="en-US"/>
        </w:rPr>
        <w:t xml:space="preserve">Moreover, by reading the different sources carefully, you </w:t>
      </w:r>
      <w:r w:rsidR="007456D1">
        <w:rPr>
          <w:lang w:val="en-US"/>
        </w:rPr>
        <w:t>become more knowledgeable on the topic and, thus, more critical of their content and usefulness for your project. You develop a solid base of the (counter</w:t>
      </w:r>
      <w:proofErr w:type="gramStart"/>
      <w:r w:rsidR="007456D1">
        <w:rPr>
          <w:lang w:val="en-US"/>
        </w:rPr>
        <w:t>)arguments</w:t>
      </w:r>
      <w:proofErr w:type="gramEnd"/>
      <w:r w:rsidR="007456D1">
        <w:rPr>
          <w:lang w:val="en-US"/>
        </w:rPr>
        <w:t xml:space="preserve"> or theories develop around it and, thus, you can judge which stance a specific author takes</w:t>
      </w:r>
      <w:r w:rsidR="00A46400">
        <w:rPr>
          <w:lang w:val="en-US"/>
        </w:rPr>
        <w:t>, and subsequently which one you will embrace</w:t>
      </w:r>
      <w:r w:rsidR="007456D1">
        <w:rPr>
          <w:lang w:val="en-US"/>
        </w:rPr>
        <w:t xml:space="preserve">. </w:t>
      </w:r>
    </w:p>
    <w:p w:rsidR="004523D3" w:rsidRPr="00262357" w:rsidRDefault="004523D3" w:rsidP="00A525FC">
      <w:pPr>
        <w:pStyle w:val="a3"/>
        <w:numPr>
          <w:ilvl w:val="0"/>
          <w:numId w:val="7"/>
        </w:numPr>
        <w:rPr>
          <w:b/>
          <w:sz w:val="28"/>
          <w:szCs w:val="28"/>
          <w:lang w:val="en-US"/>
        </w:rPr>
      </w:pPr>
      <w:r w:rsidRPr="00262357">
        <w:rPr>
          <w:b/>
          <w:sz w:val="28"/>
          <w:szCs w:val="28"/>
          <w:lang w:val="en-US"/>
        </w:rPr>
        <w:t>How do I select the sources?</w:t>
      </w:r>
    </w:p>
    <w:p w:rsidR="00F536C3" w:rsidRDefault="00A525FC">
      <w:pPr>
        <w:rPr>
          <w:lang w:val="en-US"/>
        </w:rPr>
      </w:pPr>
      <w:r>
        <w:rPr>
          <w:lang w:val="en-US"/>
        </w:rPr>
        <w:t xml:space="preserve">Your initial step is to try different </w:t>
      </w:r>
      <w:r w:rsidRPr="00A525FC">
        <w:rPr>
          <w:b/>
          <w:lang w:val="en-US"/>
        </w:rPr>
        <w:t>keywords</w:t>
      </w:r>
      <w:r>
        <w:rPr>
          <w:lang w:val="en-US"/>
        </w:rPr>
        <w:t xml:space="preserve"> in your Google Scholar search to check which renders the most </w:t>
      </w:r>
      <w:r w:rsidR="002E7861">
        <w:rPr>
          <w:lang w:val="en-US"/>
        </w:rPr>
        <w:t xml:space="preserve">relevant </w:t>
      </w:r>
      <w:r>
        <w:rPr>
          <w:lang w:val="en-US"/>
        </w:rPr>
        <w:t xml:space="preserve">and </w:t>
      </w:r>
      <w:r w:rsidR="002E7861">
        <w:rPr>
          <w:lang w:val="en-US"/>
        </w:rPr>
        <w:t xml:space="preserve">reader-friendly </w:t>
      </w:r>
      <w:r>
        <w:rPr>
          <w:lang w:val="en-US"/>
        </w:rPr>
        <w:t xml:space="preserve">results. </w:t>
      </w:r>
      <w:r w:rsidR="00F536C3">
        <w:rPr>
          <w:lang w:val="en-US"/>
        </w:rPr>
        <w:t xml:space="preserve">Decide on the type of material you need: </w:t>
      </w:r>
      <w:r w:rsidR="00F536C3" w:rsidRPr="00C856E1">
        <w:rPr>
          <w:i/>
          <w:lang w:val="en-US"/>
        </w:rPr>
        <w:t>academic articles</w:t>
      </w:r>
      <w:r w:rsidR="00F536C3">
        <w:rPr>
          <w:lang w:val="en-US"/>
        </w:rPr>
        <w:t xml:space="preserve"> (which may provide more current developments and results), </w:t>
      </w:r>
      <w:r w:rsidR="00F536C3" w:rsidRPr="00C856E1">
        <w:rPr>
          <w:i/>
          <w:lang w:val="en-US"/>
        </w:rPr>
        <w:t>books</w:t>
      </w:r>
      <w:r w:rsidR="00F536C3">
        <w:rPr>
          <w:lang w:val="en-US"/>
        </w:rPr>
        <w:t xml:space="preserve"> (which will provide more thorough overview of the topic), </w:t>
      </w:r>
      <w:r w:rsidR="00C856E1" w:rsidRPr="00C856E1">
        <w:rPr>
          <w:i/>
          <w:lang w:val="en-US"/>
        </w:rPr>
        <w:t>formal reports,</w:t>
      </w:r>
      <w:r w:rsidR="00F536C3" w:rsidRPr="00C856E1">
        <w:rPr>
          <w:i/>
          <w:lang w:val="en-US"/>
        </w:rPr>
        <w:t xml:space="preserve"> policy statements</w:t>
      </w:r>
      <w:r w:rsidR="00C856E1">
        <w:rPr>
          <w:lang w:val="en-US"/>
        </w:rPr>
        <w:t xml:space="preserve"> (principles, rules and guidelines to be adopted by the whole organization)</w:t>
      </w:r>
      <w:r w:rsidR="00F536C3">
        <w:rPr>
          <w:lang w:val="en-US"/>
        </w:rPr>
        <w:t xml:space="preserve">, </w:t>
      </w:r>
      <w:r w:rsidR="00F536C3" w:rsidRPr="00C856E1">
        <w:rPr>
          <w:i/>
          <w:lang w:val="en-US"/>
        </w:rPr>
        <w:t>statistical data, primary historical data</w:t>
      </w:r>
      <w:r w:rsidR="00F536C3">
        <w:rPr>
          <w:lang w:val="en-US"/>
        </w:rPr>
        <w:t xml:space="preserve">, etc.  </w:t>
      </w:r>
      <w:r w:rsidR="00DB5068">
        <w:rPr>
          <w:lang w:val="en-US"/>
        </w:rPr>
        <w:t xml:space="preserve">Consult the bibliography or the reference list of any useful source to spot other relevant sources. </w:t>
      </w:r>
    </w:p>
    <w:p w:rsidR="004523D3" w:rsidRPr="00262357" w:rsidRDefault="004523D3" w:rsidP="00A525FC">
      <w:pPr>
        <w:pStyle w:val="a3"/>
        <w:numPr>
          <w:ilvl w:val="0"/>
          <w:numId w:val="7"/>
        </w:numPr>
        <w:rPr>
          <w:b/>
          <w:sz w:val="28"/>
          <w:szCs w:val="28"/>
          <w:lang w:val="en-US"/>
        </w:rPr>
      </w:pPr>
      <w:r w:rsidRPr="00262357">
        <w:rPr>
          <w:b/>
          <w:sz w:val="28"/>
          <w:szCs w:val="28"/>
          <w:lang w:val="en-US"/>
        </w:rPr>
        <w:t>How do I evaluate the sources?</w:t>
      </w:r>
    </w:p>
    <w:p w:rsidR="004523D3" w:rsidRDefault="00A525FC">
      <w:pPr>
        <w:rPr>
          <w:lang w:val="en-US"/>
        </w:rPr>
      </w:pPr>
      <w:r>
        <w:rPr>
          <w:lang w:val="en-US"/>
        </w:rPr>
        <w:t xml:space="preserve">Then, you will need to evaluate </w:t>
      </w:r>
      <w:r w:rsidR="00F26AAA">
        <w:rPr>
          <w:lang w:val="en-US"/>
        </w:rPr>
        <w:t xml:space="preserve">the </w:t>
      </w:r>
      <w:proofErr w:type="spellStart"/>
      <w:r w:rsidR="00F127C9" w:rsidRPr="00A525FC">
        <w:rPr>
          <w:lang w:val="en-US"/>
        </w:rPr>
        <w:t>re</w:t>
      </w:r>
      <w:r w:rsidR="00F26AAA">
        <w:rPr>
          <w:lang w:val="en-US"/>
        </w:rPr>
        <w:t>ce</w:t>
      </w:r>
      <w:r w:rsidR="00F127C9" w:rsidRPr="00A525FC">
        <w:rPr>
          <w:lang w:val="en-US"/>
        </w:rPr>
        <w:t>ncy</w:t>
      </w:r>
      <w:proofErr w:type="spellEnd"/>
      <w:r w:rsidR="00F127C9" w:rsidRPr="00A525FC">
        <w:rPr>
          <w:lang w:val="en-US"/>
        </w:rPr>
        <w:t xml:space="preserve"> of the information</w:t>
      </w:r>
      <w:r w:rsidR="00F127C9">
        <w:rPr>
          <w:lang w:val="en-US"/>
        </w:rPr>
        <w:t xml:space="preserve"> (i.e. publication data),</w:t>
      </w:r>
      <w:r w:rsidR="00F127C9" w:rsidRPr="00A525FC">
        <w:rPr>
          <w:lang w:val="en-US"/>
        </w:rPr>
        <w:t xml:space="preserve"> </w:t>
      </w:r>
      <w:r w:rsidR="00F127C9">
        <w:rPr>
          <w:lang w:val="en-US"/>
        </w:rPr>
        <w:t xml:space="preserve">the validity of its arguments and the reliability of the author(s). </w:t>
      </w:r>
      <w:r w:rsidR="00DB5068">
        <w:rPr>
          <w:lang w:val="en-US"/>
        </w:rPr>
        <w:t>The</w:t>
      </w:r>
      <w:r w:rsidR="00F127C9">
        <w:rPr>
          <w:lang w:val="en-US"/>
        </w:rPr>
        <w:t xml:space="preserve"> following table provides a </w:t>
      </w:r>
      <w:r w:rsidR="00DB5068">
        <w:rPr>
          <w:lang w:val="en-US"/>
        </w:rPr>
        <w:t xml:space="preserve">useful checklist and a memorable acronym. </w:t>
      </w:r>
    </w:p>
    <w:tbl>
      <w:tblPr>
        <w:tblStyle w:val="a4"/>
        <w:tblW w:w="0" w:type="auto"/>
        <w:tblLook w:val="04A0" w:firstRow="1" w:lastRow="0" w:firstColumn="1" w:lastColumn="0" w:noHBand="0" w:noVBand="1"/>
      </w:tblPr>
      <w:tblGrid>
        <w:gridCol w:w="2093"/>
        <w:gridCol w:w="6429"/>
      </w:tblGrid>
      <w:tr w:rsidR="00DB5068" w:rsidRPr="007A23BA" w:rsidTr="00B00A77">
        <w:tc>
          <w:tcPr>
            <w:tcW w:w="8522" w:type="dxa"/>
            <w:gridSpan w:val="2"/>
          </w:tcPr>
          <w:p w:rsidR="00DB5068" w:rsidRDefault="00DB5068">
            <w:pPr>
              <w:rPr>
                <w:lang w:val="en-US"/>
              </w:rPr>
            </w:pPr>
            <w:r w:rsidRPr="004523D3">
              <w:rPr>
                <w:lang w:val="en-US"/>
              </w:rPr>
              <w:t xml:space="preserve">The </w:t>
            </w:r>
            <w:r w:rsidRPr="00DB5068">
              <w:rPr>
                <w:b/>
                <w:i/>
                <w:sz w:val="28"/>
                <w:szCs w:val="28"/>
                <w:lang w:val="en-US"/>
              </w:rPr>
              <w:t>CARS</w:t>
            </w:r>
            <w:r w:rsidRPr="004523D3">
              <w:rPr>
                <w:lang w:val="en-US"/>
              </w:rPr>
              <w:t xml:space="preserve"> Checklist for Evaluating Research Sources</w:t>
            </w:r>
          </w:p>
        </w:tc>
      </w:tr>
      <w:tr w:rsidR="004523D3" w:rsidTr="00F0319D">
        <w:tc>
          <w:tcPr>
            <w:tcW w:w="2093" w:type="dxa"/>
          </w:tcPr>
          <w:p w:rsidR="004523D3" w:rsidRPr="00F0319D" w:rsidRDefault="004523D3">
            <w:pPr>
              <w:rPr>
                <w:b/>
                <w:lang w:val="en-US"/>
              </w:rPr>
            </w:pPr>
            <w:r w:rsidRPr="00F0319D">
              <w:rPr>
                <w:b/>
                <w:i/>
                <w:lang w:val="en-US"/>
              </w:rPr>
              <w:t>C</w:t>
            </w:r>
            <w:r w:rsidRPr="00F0319D">
              <w:rPr>
                <w:b/>
                <w:lang w:val="en-US"/>
              </w:rPr>
              <w:t>redibility</w:t>
            </w:r>
          </w:p>
        </w:tc>
        <w:tc>
          <w:tcPr>
            <w:tcW w:w="6429" w:type="dxa"/>
          </w:tcPr>
          <w:p w:rsidR="004523D3" w:rsidRPr="00F0319D" w:rsidRDefault="004523D3" w:rsidP="00F0319D">
            <w:pPr>
              <w:pStyle w:val="a3"/>
              <w:numPr>
                <w:ilvl w:val="0"/>
                <w:numId w:val="2"/>
              </w:numPr>
              <w:rPr>
                <w:lang w:val="en-US"/>
              </w:rPr>
            </w:pPr>
            <w:r w:rsidRPr="00F0319D">
              <w:rPr>
                <w:lang w:val="en-US"/>
              </w:rPr>
              <w:t xml:space="preserve">Author’s credentials, </w:t>
            </w:r>
          </w:p>
          <w:p w:rsidR="004523D3" w:rsidRPr="00F0319D" w:rsidRDefault="004523D3" w:rsidP="00F0319D">
            <w:pPr>
              <w:pStyle w:val="a3"/>
              <w:numPr>
                <w:ilvl w:val="0"/>
                <w:numId w:val="2"/>
              </w:numPr>
              <w:rPr>
                <w:lang w:val="en-US"/>
              </w:rPr>
            </w:pPr>
            <w:r w:rsidRPr="00F0319D">
              <w:rPr>
                <w:lang w:val="en-US"/>
              </w:rPr>
              <w:t xml:space="preserve">evidence of quality control, </w:t>
            </w:r>
          </w:p>
          <w:p w:rsidR="004523D3" w:rsidRPr="00F0319D" w:rsidRDefault="004523D3" w:rsidP="00F0319D">
            <w:pPr>
              <w:pStyle w:val="a3"/>
              <w:numPr>
                <w:ilvl w:val="0"/>
                <w:numId w:val="2"/>
              </w:numPr>
              <w:rPr>
                <w:lang w:val="en-US"/>
              </w:rPr>
            </w:pPr>
            <w:r w:rsidRPr="00F0319D">
              <w:rPr>
                <w:lang w:val="en-US"/>
              </w:rPr>
              <w:t>evidence of peer review</w:t>
            </w:r>
          </w:p>
        </w:tc>
      </w:tr>
      <w:tr w:rsidR="004523D3" w:rsidTr="00F0319D">
        <w:tc>
          <w:tcPr>
            <w:tcW w:w="2093" w:type="dxa"/>
          </w:tcPr>
          <w:p w:rsidR="004523D3" w:rsidRPr="00F0319D" w:rsidRDefault="004523D3">
            <w:pPr>
              <w:rPr>
                <w:b/>
                <w:lang w:val="en-US"/>
              </w:rPr>
            </w:pPr>
            <w:r w:rsidRPr="00F0319D">
              <w:rPr>
                <w:b/>
                <w:i/>
                <w:lang w:val="en-US"/>
              </w:rPr>
              <w:t>A</w:t>
            </w:r>
            <w:r w:rsidRPr="00F0319D">
              <w:rPr>
                <w:b/>
                <w:lang w:val="en-US"/>
              </w:rPr>
              <w:t>ccuracy</w:t>
            </w:r>
          </w:p>
        </w:tc>
        <w:tc>
          <w:tcPr>
            <w:tcW w:w="6429" w:type="dxa"/>
          </w:tcPr>
          <w:p w:rsidR="004523D3" w:rsidRPr="00F0319D" w:rsidRDefault="004523D3" w:rsidP="00F0319D">
            <w:pPr>
              <w:pStyle w:val="a3"/>
              <w:numPr>
                <w:ilvl w:val="0"/>
                <w:numId w:val="3"/>
              </w:numPr>
              <w:rPr>
                <w:lang w:val="en-US"/>
              </w:rPr>
            </w:pPr>
            <w:r w:rsidRPr="00F0319D">
              <w:rPr>
                <w:lang w:val="en-US"/>
              </w:rPr>
              <w:t xml:space="preserve">Timeliness, </w:t>
            </w:r>
          </w:p>
          <w:p w:rsidR="004523D3" w:rsidRPr="00F0319D" w:rsidRDefault="004523D3" w:rsidP="00F0319D">
            <w:pPr>
              <w:pStyle w:val="a3"/>
              <w:numPr>
                <w:ilvl w:val="0"/>
                <w:numId w:val="3"/>
              </w:numPr>
              <w:rPr>
                <w:lang w:val="en-US"/>
              </w:rPr>
            </w:pPr>
            <w:r w:rsidRPr="00F0319D">
              <w:rPr>
                <w:lang w:val="en-US"/>
              </w:rPr>
              <w:t xml:space="preserve">comprehensiveness, </w:t>
            </w:r>
          </w:p>
          <w:p w:rsidR="004523D3" w:rsidRPr="00F0319D" w:rsidRDefault="004523D3" w:rsidP="00F0319D">
            <w:pPr>
              <w:pStyle w:val="a3"/>
              <w:numPr>
                <w:ilvl w:val="0"/>
                <w:numId w:val="3"/>
              </w:numPr>
              <w:rPr>
                <w:lang w:val="en-US"/>
              </w:rPr>
            </w:pPr>
            <w:r w:rsidRPr="00F0319D">
              <w:rPr>
                <w:lang w:val="en-US"/>
              </w:rPr>
              <w:t xml:space="preserve">audience, and </w:t>
            </w:r>
          </w:p>
          <w:p w:rsidR="004523D3" w:rsidRPr="00F0319D" w:rsidRDefault="004523D3" w:rsidP="00F0319D">
            <w:pPr>
              <w:pStyle w:val="a3"/>
              <w:numPr>
                <w:ilvl w:val="0"/>
                <w:numId w:val="3"/>
              </w:numPr>
              <w:rPr>
                <w:lang w:val="en-US"/>
              </w:rPr>
            </w:pPr>
            <w:r w:rsidRPr="00F0319D">
              <w:rPr>
                <w:lang w:val="en-US"/>
              </w:rPr>
              <w:t>purpose</w:t>
            </w:r>
          </w:p>
        </w:tc>
      </w:tr>
      <w:tr w:rsidR="004523D3" w:rsidTr="00F0319D">
        <w:tc>
          <w:tcPr>
            <w:tcW w:w="2093" w:type="dxa"/>
          </w:tcPr>
          <w:p w:rsidR="004523D3" w:rsidRPr="00F0319D" w:rsidRDefault="004523D3">
            <w:pPr>
              <w:rPr>
                <w:b/>
                <w:lang w:val="en-US"/>
              </w:rPr>
            </w:pPr>
            <w:r w:rsidRPr="00F0319D">
              <w:rPr>
                <w:b/>
                <w:i/>
                <w:lang w:val="en-US"/>
              </w:rPr>
              <w:t>R</w:t>
            </w:r>
            <w:r w:rsidRPr="00F0319D">
              <w:rPr>
                <w:b/>
                <w:lang w:val="en-US"/>
              </w:rPr>
              <w:t>easonableness</w:t>
            </w:r>
          </w:p>
        </w:tc>
        <w:tc>
          <w:tcPr>
            <w:tcW w:w="6429" w:type="dxa"/>
          </w:tcPr>
          <w:p w:rsidR="004523D3" w:rsidRPr="00F0319D" w:rsidRDefault="004523D3" w:rsidP="00F0319D">
            <w:pPr>
              <w:pStyle w:val="a3"/>
              <w:numPr>
                <w:ilvl w:val="0"/>
                <w:numId w:val="4"/>
              </w:numPr>
              <w:rPr>
                <w:lang w:val="en-US"/>
              </w:rPr>
            </w:pPr>
            <w:r w:rsidRPr="00F0319D">
              <w:rPr>
                <w:lang w:val="en-US"/>
              </w:rPr>
              <w:t xml:space="preserve">Fairness, </w:t>
            </w:r>
          </w:p>
          <w:p w:rsidR="004523D3" w:rsidRPr="00F0319D" w:rsidRDefault="004523D3" w:rsidP="00F0319D">
            <w:pPr>
              <w:pStyle w:val="a3"/>
              <w:numPr>
                <w:ilvl w:val="0"/>
                <w:numId w:val="4"/>
              </w:numPr>
              <w:rPr>
                <w:lang w:val="en-US"/>
              </w:rPr>
            </w:pPr>
            <w:r w:rsidRPr="00F0319D">
              <w:rPr>
                <w:lang w:val="en-US"/>
              </w:rPr>
              <w:t xml:space="preserve">objectivity, </w:t>
            </w:r>
          </w:p>
          <w:p w:rsidR="004523D3" w:rsidRPr="00F0319D" w:rsidRDefault="004523D3" w:rsidP="00F0319D">
            <w:pPr>
              <w:pStyle w:val="a3"/>
              <w:numPr>
                <w:ilvl w:val="0"/>
                <w:numId w:val="4"/>
              </w:numPr>
              <w:rPr>
                <w:lang w:val="en-US"/>
              </w:rPr>
            </w:pPr>
            <w:r w:rsidRPr="00F0319D">
              <w:rPr>
                <w:lang w:val="en-US"/>
              </w:rPr>
              <w:t xml:space="preserve">moderateness, and </w:t>
            </w:r>
          </w:p>
          <w:p w:rsidR="004523D3" w:rsidRPr="00F0319D" w:rsidRDefault="004523D3" w:rsidP="00F0319D">
            <w:pPr>
              <w:pStyle w:val="a3"/>
              <w:numPr>
                <w:ilvl w:val="0"/>
                <w:numId w:val="4"/>
              </w:numPr>
              <w:rPr>
                <w:lang w:val="en-US"/>
              </w:rPr>
            </w:pPr>
            <w:r w:rsidRPr="00F0319D">
              <w:rPr>
                <w:lang w:val="en-US"/>
              </w:rPr>
              <w:t>consistency</w:t>
            </w:r>
          </w:p>
        </w:tc>
      </w:tr>
      <w:tr w:rsidR="004523D3" w:rsidTr="00F0319D">
        <w:tc>
          <w:tcPr>
            <w:tcW w:w="2093" w:type="dxa"/>
          </w:tcPr>
          <w:p w:rsidR="00F0319D" w:rsidRPr="00F0319D" w:rsidRDefault="00F0319D" w:rsidP="00F0319D">
            <w:pPr>
              <w:rPr>
                <w:b/>
                <w:lang w:val="en-US"/>
              </w:rPr>
            </w:pPr>
            <w:r w:rsidRPr="00F0319D">
              <w:rPr>
                <w:b/>
                <w:i/>
                <w:lang w:val="en-US"/>
              </w:rPr>
              <w:t>S</w:t>
            </w:r>
            <w:r w:rsidRPr="00F0319D">
              <w:rPr>
                <w:b/>
                <w:lang w:val="en-US"/>
              </w:rPr>
              <w:t xml:space="preserve">upport </w:t>
            </w:r>
          </w:p>
          <w:p w:rsidR="004523D3" w:rsidRPr="00F0319D" w:rsidRDefault="004523D3">
            <w:pPr>
              <w:rPr>
                <w:b/>
                <w:lang w:val="en-US"/>
              </w:rPr>
            </w:pPr>
          </w:p>
        </w:tc>
        <w:tc>
          <w:tcPr>
            <w:tcW w:w="6429" w:type="dxa"/>
          </w:tcPr>
          <w:p w:rsidR="00F0319D" w:rsidRPr="00F0319D" w:rsidRDefault="00F0319D" w:rsidP="00F0319D">
            <w:pPr>
              <w:pStyle w:val="a3"/>
              <w:numPr>
                <w:ilvl w:val="0"/>
                <w:numId w:val="6"/>
              </w:numPr>
              <w:rPr>
                <w:lang w:val="en-US"/>
              </w:rPr>
            </w:pPr>
            <w:r w:rsidRPr="00F0319D">
              <w:rPr>
                <w:lang w:val="en-US"/>
              </w:rPr>
              <w:lastRenderedPageBreak/>
              <w:t xml:space="preserve">Source documentation or bibliography and </w:t>
            </w:r>
          </w:p>
          <w:p w:rsidR="004523D3" w:rsidRPr="00F0319D" w:rsidRDefault="00F0319D" w:rsidP="00F0319D">
            <w:pPr>
              <w:pStyle w:val="a3"/>
              <w:numPr>
                <w:ilvl w:val="0"/>
                <w:numId w:val="6"/>
              </w:numPr>
              <w:rPr>
                <w:lang w:val="en-US"/>
              </w:rPr>
            </w:pPr>
            <w:r w:rsidRPr="00F0319D">
              <w:rPr>
                <w:lang w:val="en-US"/>
              </w:rPr>
              <w:lastRenderedPageBreak/>
              <w:t>corroboration</w:t>
            </w:r>
          </w:p>
        </w:tc>
      </w:tr>
      <w:tr w:rsidR="00DB5068" w:rsidTr="00B00A77">
        <w:tc>
          <w:tcPr>
            <w:tcW w:w="8522" w:type="dxa"/>
            <w:gridSpan w:val="2"/>
          </w:tcPr>
          <w:p w:rsidR="00DB5068" w:rsidRDefault="00DB5068" w:rsidP="00DB5068">
            <w:pPr>
              <w:rPr>
                <w:lang w:val="en-US"/>
              </w:rPr>
            </w:pPr>
            <w:r>
              <w:rPr>
                <w:lang w:val="en-US"/>
              </w:rPr>
              <w:lastRenderedPageBreak/>
              <w:t xml:space="preserve">Source: </w:t>
            </w:r>
          </w:p>
          <w:p w:rsidR="00DB5068" w:rsidRPr="00DB5068" w:rsidRDefault="00DB5068" w:rsidP="00DB5068">
            <w:pPr>
              <w:rPr>
                <w:lang w:val="en-US"/>
              </w:rPr>
            </w:pPr>
            <w:r w:rsidRPr="00DB5068">
              <w:rPr>
                <w:lang w:val="en-US"/>
              </w:rPr>
              <w:t xml:space="preserve">Calkins, S., &amp; Kelley, M. R. (2007). Evaluating Internet and scholarly sources across the disciplines: Two case studies. </w:t>
            </w:r>
            <w:proofErr w:type="spellStart"/>
            <w:r w:rsidRPr="00DB5068">
              <w:rPr>
                <w:i/>
                <w:iCs/>
              </w:rPr>
              <w:t>College</w:t>
            </w:r>
            <w:proofErr w:type="spellEnd"/>
            <w:r w:rsidRPr="00DB5068">
              <w:rPr>
                <w:i/>
                <w:iCs/>
              </w:rPr>
              <w:t xml:space="preserve"> </w:t>
            </w:r>
            <w:proofErr w:type="spellStart"/>
            <w:r w:rsidRPr="00DB5068">
              <w:rPr>
                <w:i/>
                <w:iCs/>
              </w:rPr>
              <w:t>Teaching</w:t>
            </w:r>
            <w:proofErr w:type="spellEnd"/>
            <w:r>
              <w:t>,</w:t>
            </w:r>
            <w:r w:rsidRPr="00DB5068">
              <w:rPr>
                <w:lang w:val="en-US"/>
              </w:rPr>
              <w:t xml:space="preserve"> </w:t>
            </w:r>
            <w:r w:rsidRPr="00DB5068">
              <w:rPr>
                <w:i/>
                <w:iCs/>
              </w:rPr>
              <w:t>55</w:t>
            </w:r>
            <w:r w:rsidRPr="00F0319D">
              <w:t>(4), 151-156.</w:t>
            </w:r>
          </w:p>
        </w:tc>
      </w:tr>
    </w:tbl>
    <w:p w:rsidR="00A525FC" w:rsidRDefault="00A525FC">
      <w:pPr>
        <w:rPr>
          <w:lang w:val="en-US"/>
        </w:rPr>
      </w:pPr>
    </w:p>
    <w:p w:rsidR="007A23BA" w:rsidRDefault="007A23BA">
      <w:pPr>
        <w:rPr>
          <w:lang w:val="en-US"/>
        </w:rPr>
      </w:pPr>
    </w:p>
    <w:p w:rsidR="00473661" w:rsidRPr="007A23BA" w:rsidRDefault="00A525FC" w:rsidP="007A23BA">
      <w:pPr>
        <w:pStyle w:val="a3"/>
        <w:numPr>
          <w:ilvl w:val="0"/>
          <w:numId w:val="19"/>
        </w:numPr>
        <w:rPr>
          <w:b/>
          <w:sz w:val="28"/>
          <w:szCs w:val="28"/>
          <w:lang w:val="en-US"/>
        </w:rPr>
      </w:pPr>
      <w:r w:rsidRPr="00262357">
        <w:rPr>
          <w:b/>
          <w:sz w:val="28"/>
          <w:szCs w:val="28"/>
          <w:lang w:val="en-US"/>
        </w:rPr>
        <w:t xml:space="preserve">How do I </w:t>
      </w:r>
      <w:proofErr w:type="spellStart"/>
      <w:r w:rsidR="00314DC5" w:rsidRPr="00262357">
        <w:rPr>
          <w:b/>
          <w:sz w:val="28"/>
          <w:szCs w:val="28"/>
          <w:lang w:val="en-US"/>
        </w:rPr>
        <w:t>summarise</w:t>
      </w:r>
      <w:proofErr w:type="spellEnd"/>
      <w:r w:rsidR="00314DC5" w:rsidRPr="00262357">
        <w:rPr>
          <w:b/>
          <w:sz w:val="28"/>
          <w:szCs w:val="28"/>
          <w:lang w:val="en-US"/>
        </w:rPr>
        <w:t xml:space="preserve"> the content of the article</w:t>
      </w:r>
      <w:r w:rsidRPr="00262357">
        <w:rPr>
          <w:b/>
          <w:sz w:val="28"/>
          <w:szCs w:val="28"/>
          <w:lang w:val="en-US"/>
        </w:rPr>
        <w:t xml:space="preserve">? </w:t>
      </w:r>
    </w:p>
    <w:p w:rsidR="00314DC5" w:rsidRPr="00473661" w:rsidRDefault="00314DC5" w:rsidP="00473661">
      <w:pPr>
        <w:pStyle w:val="a3"/>
        <w:numPr>
          <w:ilvl w:val="0"/>
          <w:numId w:val="17"/>
        </w:numPr>
        <w:rPr>
          <w:lang w:val="en-US"/>
        </w:rPr>
      </w:pPr>
      <w:r w:rsidRPr="00473661">
        <w:rPr>
          <w:lang w:val="en-US"/>
        </w:rPr>
        <w:t>Initially the abstract will guide you: find the purpose, methodology used and the results parts of the abstract.</w:t>
      </w:r>
    </w:p>
    <w:p w:rsidR="00473661" w:rsidRPr="00473661" w:rsidRDefault="00314DC5" w:rsidP="00473661">
      <w:pPr>
        <w:pStyle w:val="a3"/>
        <w:numPr>
          <w:ilvl w:val="0"/>
          <w:numId w:val="17"/>
        </w:numPr>
        <w:rPr>
          <w:lang w:val="en-US"/>
        </w:rPr>
      </w:pPr>
      <w:r w:rsidRPr="00473661">
        <w:rPr>
          <w:lang w:val="en-US"/>
        </w:rPr>
        <w:t>Find the corresponding parts (sections/paragraphs</w:t>
      </w:r>
      <w:r w:rsidR="00473661" w:rsidRPr="00473661">
        <w:rPr>
          <w:lang w:val="en-US"/>
        </w:rPr>
        <w:t>)</w:t>
      </w:r>
      <w:r w:rsidRPr="00473661">
        <w:rPr>
          <w:lang w:val="en-US"/>
        </w:rPr>
        <w:t xml:space="preserve"> in the text</w:t>
      </w:r>
      <w:r w:rsidR="00F26AAA">
        <w:rPr>
          <w:lang w:val="en-US"/>
        </w:rPr>
        <w:t xml:space="preserve"> (research questions, discussion, </w:t>
      </w:r>
      <w:proofErr w:type="gramStart"/>
      <w:r w:rsidR="00F26AAA">
        <w:rPr>
          <w:lang w:val="en-US"/>
        </w:rPr>
        <w:t>conclusion</w:t>
      </w:r>
      <w:proofErr w:type="gramEnd"/>
      <w:r w:rsidR="00F26AAA">
        <w:rPr>
          <w:lang w:val="en-US"/>
        </w:rPr>
        <w:t>)</w:t>
      </w:r>
      <w:r w:rsidRPr="00473661">
        <w:rPr>
          <w:lang w:val="en-US"/>
        </w:rPr>
        <w:t xml:space="preserve">. </w:t>
      </w:r>
    </w:p>
    <w:p w:rsidR="00A525FC" w:rsidRPr="00473661" w:rsidRDefault="00BD61FD" w:rsidP="00473661">
      <w:pPr>
        <w:pStyle w:val="a3"/>
        <w:numPr>
          <w:ilvl w:val="0"/>
          <w:numId w:val="17"/>
        </w:numPr>
        <w:rPr>
          <w:lang w:val="en-US"/>
        </w:rPr>
      </w:pPr>
      <w:r w:rsidRPr="00473661">
        <w:rPr>
          <w:lang w:val="en-US"/>
        </w:rPr>
        <w:t xml:space="preserve">Paraphrase </w:t>
      </w:r>
      <w:r w:rsidR="00473661" w:rsidRPr="00473661">
        <w:rPr>
          <w:lang w:val="en-US"/>
        </w:rPr>
        <w:t xml:space="preserve">as much as you can. REMEMBER: </w:t>
      </w:r>
      <w:r w:rsidR="00C856E1">
        <w:rPr>
          <w:lang w:val="en-US"/>
        </w:rPr>
        <w:t>use</w:t>
      </w:r>
      <w:r w:rsidR="00473661" w:rsidRPr="00473661">
        <w:rPr>
          <w:lang w:val="en-US"/>
        </w:rPr>
        <w:t xml:space="preserve"> </w:t>
      </w:r>
      <w:r w:rsidR="00473661" w:rsidRPr="00C856E1">
        <w:rPr>
          <w:b/>
          <w:lang w:val="en-US"/>
        </w:rPr>
        <w:t xml:space="preserve">black </w:t>
      </w:r>
      <w:proofErr w:type="spellStart"/>
      <w:r w:rsidR="00473661" w:rsidRPr="00C856E1">
        <w:rPr>
          <w:b/>
          <w:lang w:val="en-US"/>
        </w:rPr>
        <w:t>colour</w:t>
      </w:r>
      <w:proofErr w:type="spellEnd"/>
      <w:r w:rsidR="00473661" w:rsidRPr="00C856E1">
        <w:rPr>
          <w:b/>
          <w:lang w:val="en-US"/>
        </w:rPr>
        <w:t xml:space="preserve"> for your own words</w:t>
      </w:r>
      <w:r w:rsidR="00473661" w:rsidRPr="00473661">
        <w:rPr>
          <w:lang w:val="en-US"/>
        </w:rPr>
        <w:t xml:space="preserve">, but if you use the </w:t>
      </w:r>
      <w:r w:rsidR="00473661" w:rsidRPr="00C856E1">
        <w:rPr>
          <w:b/>
          <w:lang w:val="en-US"/>
        </w:rPr>
        <w:t xml:space="preserve">author’s original words use a different </w:t>
      </w:r>
      <w:proofErr w:type="spellStart"/>
      <w:r w:rsidR="00473661" w:rsidRPr="00C856E1">
        <w:rPr>
          <w:b/>
          <w:lang w:val="en-US"/>
        </w:rPr>
        <w:t>colour</w:t>
      </w:r>
      <w:proofErr w:type="spellEnd"/>
      <w:r w:rsidR="00473661" w:rsidRPr="00473661">
        <w:rPr>
          <w:lang w:val="en-US"/>
        </w:rPr>
        <w:t xml:space="preserve"> to remind you to paraphrase later. </w:t>
      </w:r>
    </w:p>
    <w:p w:rsidR="00473661" w:rsidRPr="00F577AC" w:rsidRDefault="00473661">
      <w:pPr>
        <w:rPr>
          <w:b/>
          <w:lang w:val="en-US"/>
        </w:rPr>
      </w:pPr>
      <w:r w:rsidRPr="00F577AC">
        <w:rPr>
          <w:b/>
          <w:lang w:val="en-US"/>
        </w:rPr>
        <w:t xml:space="preserve">Check the following sentences to see how </w:t>
      </w:r>
      <w:r w:rsidR="009212D5" w:rsidRPr="00F577AC">
        <w:rPr>
          <w:b/>
          <w:lang w:val="en-US"/>
        </w:rPr>
        <w:t xml:space="preserve">broad </w:t>
      </w:r>
      <w:r w:rsidRPr="00F577AC">
        <w:rPr>
          <w:b/>
          <w:lang w:val="en-US"/>
        </w:rPr>
        <w:t xml:space="preserve">paraphrasing works </w:t>
      </w:r>
    </w:p>
    <w:tbl>
      <w:tblPr>
        <w:tblStyle w:val="a4"/>
        <w:tblW w:w="0" w:type="auto"/>
        <w:tblLook w:val="04A0" w:firstRow="1" w:lastRow="0" w:firstColumn="1" w:lastColumn="0" w:noHBand="0" w:noVBand="1"/>
      </w:tblPr>
      <w:tblGrid>
        <w:gridCol w:w="8522"/>
      </w:tblGrid>
      <w:tr w:rsidR="00473661" w:rsidRPr="00A02637" w:rsidTr="00B00A77">
        <w:tc>
          <w:tcPr>
            <w:tcW w:w="8522" w:type="dxa"/>
          </w:tcPr>
          <w:p w:rsidR="00473661" w:rsidRPr="00A02637" w:rsidRDefault="00473661" w:rsidP="00B00A77">
            <w:pPr>
              <w:rPr>
                <w:b/>
                <w:lang w:val="en-US"/>
              </w:rPr>
            </w:pPr>
            <w:proofErr w:type="spellStart"/>
            <w:r w:rsidRPr="00A02637">
              <w:rPr>
                <w:b/>
                <w:lang w:val="en-US"/>
              </w:rPr>
              <w:t>Miell</w:t>
            </w:r>
            <w:proofErr w:type="spellEnd"/>
            <w:r w:rsidRPr="00A02637">
              <w:rPr>
                <w:b/>
                <w:lang w:val="en-US"/>
              </w:rPr>
              <w:t>, S., Gill, S., &amp; Vazquez, D. (2018). Enabling the digital fashion consumer through fit and sizing technology. </w:t>
            </w:r>
            <w:r w:rsidRPr="00A02637">
              <w:rPr>
                <w:b/>
                <w:i/>
                <w:iCs/>
                <w:lang w:val="en-US"/>
              </w:rPr>
              <w:t>Journal of Global Fashion Marketing</w:t>
            </w:r>
            <w:r w:rsidRPr="00A02637">
              <w:rPr>
                <w:b/>
                <w:lang w:val="en-US"/>
              </w:rPr>
              <w:t>, </w:t>
            </w:r>
            <w:r w:rsidRPr="00A02637">
              <w:rPr>
                <w:b/>
                <w:i/>
                <w:iCs/>
                <w:lang w:val="en-US"/>
              </w:rPr>
              <w:t>9</w:t>
            </w:r>
            <w:r w:rsidRPr="00A02637">
              <w:rPr>
                <w:b/>
                <w:lang w:val="en-US"/>
              </w:rPr>
              <w:t>(1), 9-23.</w:t>
            </w:r>
          </w:p>
          <w:p w:rsidR="00473661" w:rsidRPr="00A02637" w:rsidRDefault="00473661" w:rsidP="00B00A77">
            <w:pPr>
              <w:rPr>
                <w:b/>
                <w:lang w:val="en-US"/>
              </w:rPr>
            </w:pPr>
          </w:p>
        </w:tc>
      </w:tr>
      <w:tr w:rsidR="00473661" w:rsidRPr="007A23BA" w:rsidTr="00B00A77">
        <w:tc>
          <w:tcPr>
            <w:tcW w:w="8522" w:type="dxa"/>
          </w:tcPr>
          <w:p w:rsidR="00473661" w:rsidRPr="00A02637" w:rsidRDefault="00473661" w:rsidP="00B00A77">
            <w:pPr>
              <w:rPr>
                <w:b/>
                <w:lang w:val="en-US"/>
              </w:rPr>
            </w:pPr>
            <w:r w:rsidRPr="00A02637">
              <w:rPr>
                <w:b/>
                <w:lang w:val="en-US"/>
              </w:rPr>
              <w:t xml:space="preserve">Keywords: Fit and sizing technology, </w:t>
            </w:r>
            <w:proofErr w:type="spellStart"/>
            <w:r w:rsidRPr="00A02637">
              <w:rPr>
                <w:b/>
                <w:lang w:val="en-US"/>
              </w:rPr>
              <w:t>omni</w:t>
            </w:r>
            <w:proofErr w:type="spellEnd"/>
            <w:r w:rsidRPr="00A02637">
              <w:rPr>
                <w:b/>
                <w:lang w:val="en-US"/>
              </w:rPr>
              <w:t>-channel retailing, augmented reality, virtual reality, fashion marketing</w:t>
            </w:r>
          </w:p>
        </w:tc>
      </w:tr>
      <w:tr w:rsidR="00C856E1" w:rsidRPr="007A23BA" w:rsidTr="00B00A77">
        <w:tc>
          <w:tcPr>
            <w:tcW w:w="8522" w:type="dxa"/>
          </w:tcPr>
          <w:p w:rsidR="00C856E1" w:rsidRPr="00EE762B" w:rsidRDefault="00C856E1" w:rsidP="00B00A77">
            <w:pPr>
              <w:rPr>
                <w:b/>
                <w:lang w:val="en-US"/>
              </w:rPr>
            </w:pPr>
            <w:r w:rsidRPr="00EE762B">
              <w:rPr>
                <w:b/>
                <w:lang w:val="en-US"/>
              </w:rPr>
              <w:t>Original</w:t>
            </w:r>
          </w:p>
          <w:p w:rsidR="00C856E1" w:rsidRPr="00A02637" w:rsidRDefault="00C856E1" w:rsidP="00B00A77">
            <w:pPr>
              <w:rPr>
                <w:b/>
                <w:lang w:val="en-US"/>
              </w:rPr>
            </w:pPr>
            <w:r>
              <w:rPr>
                <w:lang w:val="en-US"/>
              </w:rPr>
              <w:t>Online fashion retailing is a major growth area. Innovative online fit and sizing technologies that facilitate purchase continue to develop and launch, however, problems associated with digital expectations of fit and size in consumer decision-making remain unresolved.</w:t>
            </w:r>
          </w:p>
        </w:tc>
      </w:tr>
      <w:tr w:rsidR="00C856E1" w:rsidRPr="007A23BA" w:rsidTr="00B00A77">
        <w:tc>
          <w:tcPr>
            <w:tcW w:w="8522" w:type="dxa"/>
          </w:tcPr>
          <w:p w:rsidR="00C856E1" w:rsidRPr="00EE762B" w:rsidRDefault="00C856E1" w:rsidP="00B00A77">
            <w:pPr>
              <w:rPr>
                <w:b/>
                <w:lang w:val="en-US"/>
              </w:rPr>
            </w:pPr>
            <w:r w:rsidRPr="00EE762B">
              <w:rPr>
                <w:b/>
                <w:lang w:val="en-US"/>
              </w:rPr>
              <w:t>GOOD PARAPHRASES</w:t>
            </w:r>
          </w:p>
          <w:p w:rsidR="00C856E1" w:rsidRPr="00F26AAA" w:rsidRDefault="00C856E1" w:rsidP="00C856E1">
            <w:pPr>
              <w:rPr>
                <w:lang w:val="en-US"/>
              </w:rPr>
            </w:pPr>
            <w:r w:rsidRPr="00F26AAA">
              <w:rPr>
                <w:lang w:val="en-US"/>
              </w:rPr>
              <w:t>a.</w:t>
            </w:r>
            <w:r>
              <w:rPr>
                <w:lang w:val="en-US"/>
              </w:rPr>
              <w:t xml:space="preserve"> </w:t>
            </w:r>
            <w:r w:rsidRPr="00EE762B">
              <w:rPr>
                <w:i/>
                <w:lang w:val="en-US"/>
              </w:rPr>
              <w:t>The prevalence of mobile technology has driven the fashion e-commerce industry to evolve and expand rapidly. As a result, a stream of new enabling fit and sizing fashion technologies has become available to consumers, across all sectors</w:t>
            </w:r>
            <w:r w:rsidRPr="00F26AAA">
              <w:rPr>
                <w:lang w:val="en-US"/>
              </w:rPr>
              <w:t xml:space="preserve">. </w:t>
            </w:r>
          </w:p>
          <w:p w:rsidR="00C856E1" w:rsidRDefault="00C856E1" w:rsidP="00C856E1">
            <w:pPr>
              <w:rPr>
                <w:lang w:val="en-US"/>
              </w:rPr>
            </w:pPr>
          </w:p>
          <w:p w:rsidR="00C856E1" w:rsidRPr="00A02637" w:rsidRDefault="00C856E1" w:rsidP="00C856E1">
            <w:pPr>
              <w:rPr>
                <w:b/>
                <w:lang w:val="en-US"/>
              </w:rPr>
            </w:pPr>
            <w:r>
              <w:rPr>
                <w:lang w:val="en-US"/>
              </w:rPr>
              <w:t xml:space="preserve">b. </w:t>
            </w:r>
            <w:r w:rsidRPr="00EE762B">
              <w:rPr>
                <w:i/>
                <w:lang w:val="en-US"/>
              </w:rPr>
              <w:t>Fashion e-tailing has experienced significant development in the recent years, with fit and sizing technologies that help create a virtual changing room and facilitate purchase. However, progress is still needed to meet the challenges of digital depiction of clothing on the body prior to purchase. This could reduce consumer uncertainty over the effectiveness of such technologies</w:t>
            </w:r>
            <w:r w:rsidRPr="00F26AAA">
              <w:rPr>
                <w:lang w:val="en-US"/>
              </w:rPr>
              <w:t>.</w:t>
            </w:r>
          </w:p>
        </w:tc>
      </w:tr>
      <w:tr w:rsidR="00C856E1" w:rsidRPr="007A23BA" w:rsidTr="00B00A77">
        <w:tc>
          <w:tcPr>
            <w:tcW w:w="8522" w:type="dxa"/>
          </w:tcPr>
          <w:p w:rsidR="00C856E1" w:rsidRPr="00A02637" w:rsidRDefault="00EE762B" w:rsidP="00B00A77">
            <w:pPr>
              <w:rPr>
                <w:color w:val="FF0000"/>
                <w:lang w:val="en-US"/>
              </w:rPr>
            </w:pPr>
            <w:r w:rsidRPr="00EE762B">
              <w:rPr>
                <w:b/>
                <w:lang w:val="en-US"/>
              </w:rPr>
              <w:t>NOTE</w:t>
            </w:r>
            <w:r w:rsidRPr="00EE762B">
              <w:rPr>
                <w:lang w:val="en-US"/>
              </w:rPr>
              <w:t xml:space="preserve">: the two paragraphed versions have a different point of view. This is determined by you (the writer of the paraphrased version) depending on your perspective on the issue. Obviously, the first one emphasizes on the positive side while the second one wants to make a point of issues of concern on the topic. </w:t>
            </w:r>
          </w:p>
        </w:tc>
      </w:tr>
    </w:tbl>
    <w:p w:rsidR="00473661" w:rsidRDefault="00473661">
      <w:pPr>
        <w:rPr>
          <w:lang w:val="en-US"/>
        </w:rPr>
      </w:pPr>
    </w:p>
    <w:p w:rsidR="00262357" w:rsidRDefault="00262357">
      <w:pPr>
        <w:rPr>
          <w:b/>
          <w:lang w:val="en-US"/>
        </w:rPr>
      </w:pPr>
    </w:p>
    <w:p w:rsidR="007A23BA" w:rsidRDefault="007A23BA">
      <w:pPr>
        <w:rPr>
          <w:b/>
          <w:lang w:val="en-US"/>
        </w:rPr>
      </w:pPr>
    </w:p>
    <w:p w:rsidR="007A23BA" w:rsidRDefault="007A23BA">
      <w:pPr>
        <w:rPr>
          <w:b/>
          <w:lang w:val="en-US"/>
        </w:rPr>
      </w:pPr>
    </w:p>
    <w:p w:rsidR="007A23BA" w:rsidRDefault="007A23BA">
      <w:pPr>
        <w:rPr>
          <w:b/>
          <w:lang w:val="en-US"/>
        </w:rPr>
      </w:pPr>
    </w:p>
    <w:p w:rsidR="007A23BA" w:rsidRDefault="007A23BA">
      <w:pPr>
        <w:rPr>
          <w:b/>
          <w:lang w:val="en-US"/>
        </w:rPr>
      </w:pPr>
    </w:p>
    <w:p w:rsidR="00262357" w:rsidRDefault="00262357" w:rsidP="00262DB0">
      <w:pPr>
        <w:spacing w:after="0"/>
        <w:rPr>
          <w:b/>
          <w:lang w:val="en-US"/>
        </w:rPr>
      </w:pPr>
      <w:r>
        <w:rPr>
          <w:b/>
          <w:lang w:val="en-US"/>
        </w:rPr>
        <w:t>Task 3</w:t>
      </w:r>
    </w:p>
    <w:p w:rsidR="004C4FCB" w:rsidRPr="00F577AC" w:rsidRDefault="00473661">
      <w:pPr>
        <w:rPr>
          <w:b/>
          <w:lang w:val="en-US"/>
        </w:rPr>
      </w:pPr>
      <w:r w:rsidRPr="00F577AC">
        <w:rPr>
          <w:b/>
          <w:lang w:val="en-US"/>
        </w:rPr>
        <w:t xml:space="preserve">Try to match the sentences with their paraphrased versions </w:t>
      </w:r>
      <w:r w:rsidR="009212D5" w:rsidRPr="00F577AC">
        <w:rPr>
          <w:b/>
          <w:lang w:val="en-US"/>
        </w:rPr>
        <w:t xml:space="preserve">(all taken from the same article) </w:t>
      </w:r>
    </w:p>
    <w:tbl>
      <w:tblPr>
        <w:tblStyle w:val="a4"/>
        <w:tblW w:w="0" w:type="auto"/>
        <w:tblLook w:val="04A0" w:firstRow="1" w:lastRow="0" w:firstColumn="1" w:lastColumn="0" w:noHBand="0" w:noVBand="1"/>
      </w:tblPr>
      <w:tblGrid>
        <w:gridCol w:w="675"/>
        <w:gridCol w:w="7847"/>
      </w:tblGrid>
      <w:tr w:rsidR="00473661" w:rsidTr="00473661">
        <w:tc>
          <w:tcPr>
            <w:tcW w:w="675" w:type="dxa"/>
          </w:tcPr>
          <w:p w:rsidR="00473661" w:rsidRDefault="00473661">
            <w:pPr>
              <w:rPr>
                <w:lang w:val="en-US"/>
              </w:rPr>
            </w:pPr>
          </w:p>
        </w:tc>
        <w:tc>
          <w:tcPr>
            <w:tcW w:w="7847" w:type="dxa"/>
          </w:tcPr>
          <w:p w:rsidR="004C4FCB" w:rsidRDefault="00473661" w:rsidP="004C4FCB">
            <w:pPr>
              <w:rPr>
                <w:b/>
                <w:lang w:val="en-US"/>
              </w:rPr>
            </w:pPr>
            <w:r w:rsidRPr="00473661">
              <w:rPr>
                <w:b/>
                <w:lang w:val="en-US"/>
              </w:rPr>
              <w:t>ORIGINAL</w:t>
            </w:r>
            <w:r w:rsidR="004C4FCB">
              <w:rPr>
                <w:b/>
                <w:lang w:val="en-US"/>
              </w:rPr>
              <w:t xml:space="preserve"> from </w:t>
            </w:r>
          </w:p>
          <w:p w:rsidR="004C4FCB" w:rsidRPr="00A1382F" w:rsidRDefault="004C4FCB" w:rsidP="004C4FCB">
            <w:pPr>
              <w:rPr>
                <w:b/>
                <w:lang w:val="en-US"/>
              </w:rPr>
            </w:pPr>
            <w:r w:rsidRPr="00A1382F">
              <w:rPr>
                <w:b/>
                <w:lang w:val="en-US"/>
              </w:rPr>
              <w:t xml:space="preserve">Vale, L., &amp; </w:t>
            </w:r>
            <w:proofErr w:type="spellStart"/>
            <w:r w:rsidRPr="00A1382F">
              <w:rPr>
                <w:b/>
                <w:lang w:val="en-US"/>
              </w:rPr>
              <w:t>Fernandes</w:t>
            </w:r>
            <w:proofErr w:type="spellEnd"/>
            <w:r w:rsidRPr="00A1382F">
              <w:rPr>
                <w:b/>
                <w:lang w:val="en-US"/>
              </w:rPr>
              <w:t>, T. (2018). Social media and sports: driving fan engagement with football clubs on Facebook. </w:t>
            </w:r>
            <w:r w:rsidRPr="00A1382F">
              <w:rPr>
                <w:b/>
                <w:i/>
                <w:iCs/>
                <w:lang w:val="en-US"/>
              </w:rPr>
              <w:t>Journal of Strategic Marketing</w:t>
            </w:r>
            <w:r w:rsidRPr="00A1382F">
              <w:rPr>
                <w:b/>
                <w:lang w:val="en-US"/>
              </w:rPr>
              <w:t>, </w:t>
            </w:r>
            <w:r w:rsidRPr="00A1382F">
              <w:rPr>
                <w:b/>
                <w:i/>
                <w:iCs/>
                <w:lang w:val="en-US"/>
              </w:rPr>
              <w:t>26</w:t>
            </w:r>
            <w:r w:rsidRPr="00A1382F">
              <w:rPr>
                <w:b/>
                <w:lang w:val="en-US"/>
              </w:rPr>
              <w:t>(1), 37-55.</w:t>
            </w:r>
          </w:p>
          <w:p w:rsidR="00473661" w:rsidRPr="00473661" w:rsidRDefault="00473661">
            <w:pPr>
              <w:rPr>
                <w:b/>
                <w:lang w:val="en-US"/>
              </w:rPr>
            </w:pPr>
          </w:p>
        </w:tc>
      </w:tr>
      <w:tr w:rsidR="00B00A77" w:rsidRPr="007A23BA" w:rsidTr="00473661">
        <w:tc>
          <w:tcPr>
            <w:tcW w:w="675" w:type="dxa"/>
          </w:tcPr>
          <w:p w:rsidR="00473661" w:rsidRPr="00B00A77" w:rsidRDefault="00473661" w:rsidP="004C4FCB">
            <w:pPr>
              <w:pStyle w:val="a3"/>
              <w:numPr>
                <w:ilvl w:val="0"/>
                <w:numId w:val="20"/>
              </w:numPr>
              <w:rPr>
                <w:lang w:val="en-US"/>
              </w:rPr>
            </w:pPr>
          </w:p>
        </w:tc>
        <w:tc>
          <w:tcPr>
            <w:tcW w:w="7847" w:type="dxa"/>
          </w:tcPr>
          <w:p w:rsidR="004C4FCB" w:rsidRPr="00B00A77" w:rsidRDefault="004C4FCB" w:rsidP="004C4FCB">
            <w:pPr>
              <w:rPr>
                <w:lang w:val="en-US"/>
              </w:rPr>
            </w:pPr>
            <w:r w:rsidRPr="00B00A77">
              <w:rPr>
                <w:lang w:val="en-US"/>
              </w:rPr>
              <w:t xml:space="preserve">The </w:t>
            </w:r>
            <w:r w:rsidRPr="00262357">
              <w:rPr>
                <w:lang w:val="en-US"/>
              </w:rPr>
              <w:t>purpose</w:t>
            </w:r>
            <w:r w:rsidRPr="00B00A77">
              <w:rPr>
                <w:lang w:val="en-US"/>
              </w:rPr>
              <w:t xml:space="preserve"> of this research is to understand why and how sport fans engage with clubs on social media. </w:t>
            </w:r>
          </w:p>
          <w:p w:rsidR="00473661" w:rsidRPr="00B00A77" w:rsidRDefault="00473661">
            <w:pPr>
              <w:rPr>
                <w:lang w:val="en-US"/>
              </w:rPr>
            </w:pPr>
          </w:p>
        </w:tc>
      </w:tr>
      <w:tr w:rsidR="00B00A77" w:rsidRPr="007A23BA" w:rsidTr="00473661">
        <w:tc>
          <w:tcPr>
            <w:tcW w:w="675" w:type="dxa"/>
          </w:tcPr>
          <w:p w:rsidR="00473661" w:rsidRPr="00B00A77" w:rsidRDefault="00473661" w:rsidP="004C4FCB">
            <w:pPr>
              <w:pStyle w:val="a3"/>
              <w:numPr>
                <w:ilvl w:val="0"/>
                <w:numId w:val="20"/>
              </w:numPr>
              <w:rPr>
                <w:lang w:val="en-US"/>
              </w:rPr>
            </w:pPr>
          </w:p>
        </w:tc>
        <w:tc>
          <w:tcPr>
            <w:tcW w:w="7847" w:type="dxa"/>
          </w:tcPr>
          <w:p w:rsidR="004C4FCB" w:rsidRPr="00B00A77" w:rsidRDefault="004C4FCB" w:rsidP="004C4FCB">
            <w:pPr>
              <w:rPr>
                <w:b/>
                <w:lang w:val="en-US"/>
              </w:rPr>
            </w:pPr>
            <w:r w:rsidRPr="00B00A77">
              <w:rPr>
                <w:b/>
                <w:lang w:val="en-US"/>
              </w:rPr>
              <w:t xml:space="preserve">Results </w:t>
            </w:r>
          </w:p>
          <w:p w:rsidR="004C4FCB" w:rsidRPr="00B00A77" w:rsidRDefault="004C4FCB" w:rsidP="004C4FCB">
            <w:pPr>
              <w:rPr>
                <w:lang w:val="en-US"/>
              </w:rPr>
            </w:pPr>
            <w:r w:rsidRPr="00B00A77">
              <w:rPr>
                <w:lang w:val="en-US"/>
              </w:rPr>
              <w:t xml:space="preserve">The need for Information, Empowerment and Brand Love mainly drive Consumption, Contribution and Creation, respectively, while the need for Integration and Social Interaction emerged as the second most important motivation overall. </w:t>
            </w:r>
          </w:p>
          <w:p w:rsidR="00473661" w:rsidRPr="00B00A77" w:rsidRDefault="00473661">
            <w:pPr>
              <w:rPr>
                <w:lang w:val="en-US"/>
              </w:rPr>
            </w:pPr>
          </w:p>
        </w:tc>
      </w:tr>
      <w:tr w:rsidR="00473661" w:rsidRPr="007A23BA" w:rsidTr="00473661">
        <w:tc>
          <w:tcPr>
            <w:tcW w:w="675" w:type="dxa"/>
          </w:tcPr>
          <w:p w:rsidR="00473661" w:rsidRPr="004C4FCB" w:rsidRDefault="00473661" w:rsidP="004C4FCB">
            <w:pPr>
              <w:pStyle w:val="a3"/>
              <w:numPr>
                <w:ilvl w:val="0"/>
                <w:numId w:val="20"/>
              </w:numPr>
              <w:rPr>
                <w:lang w:val="en-US"/>
              </w:rPr>
            </w:pPr>
          </w:p>
        </w:tc>
        <w:tc>
          <w:tcPr>
            <w:tcW w:w="7847" w:type="dxa"/>
          </w:tcPr>
          <w:p w:rsidR="004C4FCB" w:rsidRPr="00A1382F" w:rsidRDefault="004C4FCB" w:rsidP="004C4FCB">
            <w:pPr>
              <w:rPr>
                <w:b/>
                <w:lang w:val="en-US"/>
              </w:rPr>
            </w:pPr>
            <w:r w:rsidRPr="00A1382F">
              <w:rPr>
                <w:b/>
                <w:lang w:val="en-US"/>
              </w:rPr>
              <w:t xml:space="preserve">Reflection </w:t>
            </w:r>
          </w:p>
          <w:p w:rsidR="004C4FCB" w:rsidRDefault="004C4FCB" w:rsidP="004C4FCB">
            <w:pPr>
              <w:rPr>
                <w:lang w:val="en-US"/>
              </w:rPr>
            </w:pPr>
            <w:r>
              <w:rPr>
                <w:lang w:val="en-US"/>
              </w:rPr>
              <w:t>This study contributes to the emerging research on social media use in the sport marketing literature, thus revealing additional opportunities for managers to engage their fan base online.</w:t>
            </w:r>
          </w:p>
          <w:p w:rsidR="00473661" w:rsidRDefault="00473661">
            <w:pPr>
              <w:rPr>
                <w:lang w:val="en-US"/>
              </w:rPr>
            </w:pPr>
          </w:p>
        </w:tc>
      </w:tr>
    </w:tbl>
    <w:p w:rsidR="00A525FC" w:rsidRDefault="00A525FC">
      <w:pPr>
        <w:rPr>
          <w:lang w:val="en-US"/>
        </w:rPr>
      </w:pPr>
    </w:p>
    <w:tbl>
      <w:tblPr>
        <w:tblStyle w:val="a4"/>
        <w:tblW w:w="0" w:type="auto"/>
        <w:tblLook w:val="04A0" w:firstRow="1" w:lastRow="0" w:firstColumn="1" w:lastColumn="0" w:noHBand="0" w:noVBand="1"/>
      </w:tblPr>
      <w:tblGrid>
        <w:gridCol w:w="675"/>
        <w:gridCol w:w="7847"/>
      </w:tblGrid>
      <w:tr w:rsidR="00B00A77" w:rsidRPr="00B00A77" w:rsidTr="00B00A77">
        <w:tc>
          <w:tcPr>
            <w:tcW w:w="675" w:type="dxa"/>
          </w:tcPr>
          <w:p w:rsidR="00473661" w:rsidRPr="00B00A77" w:rsidRDefault="00473661" w:rsidP="00B00A77">
            <w:pPr>
              <w:rPr>
                <w:lang w:val="en-US"/>
              </w:rPr>
            </w:pPr>
          </w:p>
        </w:tc>
        <w:tc>
          <w:tcPr>
            <w:tcW w:w="7847" w:type="dxa"/>
          </w:tcPr>
          <w:p w:rsidR="00473661" w:rsidRPr="00B00A77" w:rsidRDefault="00473661" w:rsidP="00B00A77">
            <w:pPr>
              <w:rPr>
                <w:b/>
                <w:lang w:val="en-US"/>
              </w:rPr>
            </w:pPr>
            <w:r w:rsidRPr="00B00A77">
              <w:rPr>
                <w:b/>
                <w:lang w:val="en-US"/>
              </w:rPr>
              <w:t xml:space="preserve">PARAPHRASED VERSIONS </w:t>
            </w:r>
          </w:p>
        </w:tc>
      </w:tr>
      <w:tr w:rsidR="00B00A77" w:rsidRPr="00B00A77" w:rsidTr="00B00A77">
        <w:tc>
          <w:tcPr>
            <w:tcW w:w="675" w:type="dxa"/>
          </w:tcPr>
          <w:p w:rsidR="00473661" w:rsidRPr="00B00A77" w:rsidRDefault="00473661" w:rsidP="004C4FCB">
            <w:pPr>
              <w:pStyle w:val="a3"/>
              <w:numPr>
                <w:ilvl w:val="0"/>
                <w:numId w:val="21"/>
              </w:numPr>
              <w:rPr>
                <w:lang w:val="en-US"/>
              </w:rPr>
            </w:pPr>
          </w:p>
        </w:tc>
        <w:tc>
          <w:tcPr>
            <w:tcW w:w="7847" w:type="dxa"/>
          </w:tcPr>
          <w:p w:rsidR="004C4FCB" w:rsidRPr="00B00A77" w:rsidRDefault="004C4FCB" w:rsidP="004C4FCB">
            <w:pPr>
              <w:rPr>
                <w:lang w:val="en-US"/>
              </w:rPr>
            </w:pPr>
            <w:r w:rsidRPr="00B00A77">
              <w:rPr>
                <w:lang w:val="en-US"/>
              </w:rPr>
              <w:t>According to the authors, it is the need for information, empowerment and brand love that drive fan engagement through social media, with the importance of the interactive and collaborative nature of this engagement underlined through their</w:t>
            </w:r>
          </w:p>
          <w:p w:rsidR="00473661" w:rsidRPr="00B00A77" w:rsidRDefault="004C4FCB" w:rsidP="004C4FCB">
            <w:pPr>
              <w:rPr>
                <w:lang w:val="en-US"/>
              </w:rPr>
            </w:pPr>
            <w:proofErr w:type="gramStart"/>
            <w:r w:rsidRPr="00B00A77">
              <w:rPr>
                <w:lang w:val="en-US"/>
              </w:rPr>
              <w:t>study</w:t>
            </w:r>
            <w:proofErr w:type="gramEnd"/>
            <w:r w:rsidRPr="00B00A77">
              <w:rPr>
                <w:lang w:val="en-US"/>
              </w:rPr>
              <w:t>.</w:t>
            </w:r>
          </w:p>
        </w:tc>
      </w:tr>
      <w:tr w:rsidR="00B00A77" w:rsidRPr="007A23BA" w:rsidTr="00B00A77">
        <w:tc>
          <w:tcPr>
            <w:tcW w:w="675" w:type="dxa"/>
          </w:tcPr>
          <w:p w:rsidR="00473661" w:rsidRPr="00B00A77" w:rsidRDefault="00473661" w:rsidP="004C4FCB">
            <w:pPr>
              <w:pStyle w:val="a3"/>
              <w:numPr>
                <w:ilvl w:val="0"/>
                <w:numId w:val="21"/>
              </w:numPr>
              <w:rPr>
                <w:lang w:val="en-US"/>
              </w:rPr>
            </w:pPr>
          </w:p>
        </w:tc>
        <w:tc>
          <w:tcPr>
            <w:tcW w:w="7847" w:type="dxa"/>
          </w:tcPr>
          <w:p w:rsidR="00473661" w:rsidRPr="00B00A77" w:rsidRDefault="004C4FCB" w:rsidP="004C4FCB">
            <w:pPr>
              <w:rPr>
                <w:lang w:val="en-US"/>
              </w:rPr>
            </w:pPr>
            <w:r w:rsidRPr="00B00A77">
              <w:rPr>
                <w:lang w:val="en-US"/>
              </w:rPr>
              <w:t>Brand love was in fact highlighted as the main driver for engagement, providing sport marketers with valuable insight on how social media marketing strategies could be developed.</w:t>
            </w:r>
          </w:p>
        </w:tc>
      </w:tr>
      <w:tr w:rsidR="00B00A77" w:rsidRPr="007A23BA" w:rsidTr="00B00A77">
        <w:tc>
          <w:tcPr>
            <w:tcW w:w="675" w:type="dxa"/>
          </w:tcPr>
          <w:p w:rsidR="00473661" w:rsidRPr="00B00A77" w:rsidRDefault="00473661" w:rsidP="004C4FCB">
            <w:pPr>
              <w:pStyle w:val="a3"/>
              <w:numPr>
                <w:ilvl w:val="0"/>
                <w:numId w:val="21"/>
              </w:numPr>
              <w:rPr>
                <w:lang w:val="en-US"/>
              </w:rPr>
            </w:pPr>
          </w:p>
        </w:tc>
        <w:tc>
          <w:tcPr>
            <w:tcW w:w="7847" w:type="dxa"/>
          </w:tcPr>
          <w:p w:rsidR="004C4FCB" w:rsidRPr="00B00A77" w:rsidRDefault="004C4FCB" w:rsidP="004C4FCB">
            <w:pPr>
              <w:rPr>
                <w:lang w:val="en-US"/>
              </w:rPr>
            </w:pPr>
            <w:r w:rsidRPr="00B00A77">
              <w:rPr>
                <w:lang w:val="en-US"/>
              </w:rPr>
              <w:t xml:space="preserve">The authors explore the motivations and dimensions of fans’ social media </w:t>
            </w:r>
            <w:proofErr w:type="spellStart"/>
            <w:r w:rsidRPr="00B00A77">
              <w:rPr>
                <w:lang w:val="en-US"/>
              </w:rPr>
              <w:t>behaviour</w:t>
            </w:r>
            <w:proofErr w:type="spellEnd"/>
            <w:r w:rsidRPr="00B00A77">
              <w:rPr>
                <w:lang w:val="en-US"/>
              </w:rPr>
              <w:t xml:space="preserve"> and interactions with football clubs on the Facebook platform. </w:t>
            </w:r>
          </w:p>
          <w:p w:rsidR="00473661" w:rsidRPr="00B00A77" w:rsidRDefault="00473661" w:rsidP="00B00A77">
            <w:pPr>
              <w:rPr>
                <w:lang w:val="en-US"/>
              </w:rPr>
            </w:pPr>
          </w:p>
        </w:tc>
      </w:tr>
    </w:tbl>
    <w:p w:rsidR="00473661" w:rsidRDefault="00473661">
      <w:pPr>
        <w:rPr>
          <w:lang w:val="en-US"/>
        </w:rPr>
      </w:pPr>
    </w:p>
    <w:p w:rsidR="00262DB0" w:rsidRDefault="00262DB0" w:rsidP="00262DB0">
      <w:pPr>
        <w:spacing w:after="0"/>
        <w:rPr>
          <w:b/>
          <w:lang w:val="en-US"/>
        </w:rPr>
      </w:pPr>
      <w:r>
        <w:rPr>
          <w:b/>
          <w:lang w:val="en-US"/>
        </w:rPr>
        <w:t>Task 4</w:t>
      </w:r>
    </w:p>
    <w:p w:rsidR="004C4FCB" w:rsidRPr="00F577AC" w:rsidRDefault="009212D5" w:rsidP="004C4FCB">
      <w:pPr>
        <w:rPr>
          <w:b/>
          <w:lang w:val="en-US"/>
        </w:rPr>
      </w:pPr>
      <w:r w:rsidRPr="00F577AC">
        <w:rPr>
          <w:b/>
          <w:lang w:val="en-US"/>
        </w:rPr>
        <w:t xml:space="preserve">Try to match the sentences with their paraphrased versions </w:t>
      </w:r>
      <w:r w:rsidR="00F577AC" w:rsidRPr="00F577AC">
        <w:rPr>
          <w:b/>
          <w:lang w:val="en-US"/>
        </w:rPr>
        <w:t xml:space="preserve">(taken from different articles). Justify your choices/ highlight the phrases that guided your choice. </w:t>
      </w:r>
    </w:p>
    <w:tbl>
      <w:tblPr>
        <w:tblStyle w:val="a4"/>
        <w:tblW w:w="0" w:type="auto"/>
        <w:tblLook w:val="04A0" w:firstRow="1" w:lastRow="0" w:firstColumn="1" w:lastColumn="0" w:noHBand="0" w:noVBand="1"/>
      </w:tblPr>
      <w:tblGrid>
        <w:gridCol w:w="675"/>
        <w:gridCol w:w="7847"/>
      </w:tblGrid>
      <w:tr w:rsidR="004C4FCB" w:rsidRPr="00C856E1" w:rsidTr="00B00A77">
        <w:tc>
          <w:tcPr>
            <w:tcW w:w="675" w:type="dxa"/>
          </w:tcPr>
          <w:p w:rsidR="004C4FCB" w:rsidRDefault="004C4FCB" w:rsidP="00B00A77">
            <w:pPr>
              <w:rPr>
                <w:lang w:val="en-US"/>
              </w:rPr>
            </w:pPr>
          </w:p>
        </w:tc>
        <w:tc>
          <w:tcPr>
            <w:tcW w:w="7847" w:type="dxa"/>
          </w:tcPr>
          <w:p w:rsidR="004C4FCB" w:rsidRPr="00473661" w:rsidRDefault="004C4FCB" w:rsidP="00262DB0">
            <w:pPr>
              <w:rPr>
                <w:b/>
                <w:lang w:val="en-US"/>
              </w:rPr>
            </w:pPr>
            <w:r w:rsidRPr="00473661">
              <w:rPr>
                <w:b/>
                <w:lang w:val="en-US"/>
              </w:rPr>
              <w:t>ORIGINAL</w:t>
            </w:r>
            <w:r w:rsidR="00B00A77">
              <w:rPr>
                <w:b/>
                <w:lang w:val="en-US"/>
              </w:rPr>
              <w:t xml:space="preserve">   </w:t>
            </w:r>
          </w:p>
        </w:tc>
      </w:tr>
      <w:tr w:rsidR="004C4FCB" w:rsidRPr="007A23BA" w:rsidTr="00B00A77">
        <w:tc>
          <w:tcPr>
            <w:tcW w:w="675" w:type="dxa"/>
          </w:tcPr>
          <w:p w:rsidR="004C4FCB" w:rsidRPr="00B00A77" w:rsidRDefault="004C4FCB" w:rsidP="00B00A77">
            <w:pPr>
              <w:pStyle w:val="a3"/>
              <w:numPr>
                <w:ilvl w:val="0"/>
                <w:numId w:val="22"/>
              </w:numPr>
              <w:rPr>
                <w:lang w:val="en-US"/>
              </w:rPr>
            </w:pPr>
          </w:p>
        </w:tc>
        <w:tc>
          <w:tcPr>
            <w:tcW w:w="7847" w:type="dxa"/>
          </w:tcPr>
          <w:p w:rsidR="004C4FCB" w:rsidRDefault="009212D5" w:rsidP="00B00A77">
            <w:pPr>
              <w:rPr>
                <w:lang w:val="en-US"/>
              </w:rPr>
            </w:pPr>
            <w:r>
              <w:rPr>
                <w:lang w:val="en-US"/>
              </w:rPr>
              <w:t>Drawing from an analysis of corruption cases (</w:t>
            </w:r>
            <w:r>
              <w:rPr>
                <w:i/>
                <w:iCs/>
                <w:lang w:val="en-US"/>
              </w:rPr>
              <w:t>n</w:t>
            </w:r>
            <w:r>
              <w:rPr>
                <w:lang w:val="en-US"/>
              </w:rPr>
              <w:t xml:space="preserve"> = 2089), the paper initially examines the nature of corruption in sport </w:t>
            </w:r>
            <w:r w:rsidRPr="009212D5">
              <w:rPr>
                <w:lang w:val="en-US"/>
              </w:rPr>
              <w:t xml:space="preserve">(Roberts, Chadwick, &amp; </w:t>
            </w:r>
            <w:proofErr w:type="spellStart"/>
            <w:r w:rsidRPr="009212D5">
              <w:rPr>
                <w:lang w:val="en-US"/>
              </w:rPr>
              <w:t>Anagnostopoulos</w:t>
            </w:r>
            <w:proofErr w:type="spellEnd"/>
            <w:r w:rsidRPr="009212D5">
              <w:rPr>
                <w:lang w:val="en-US"/>
              </w:rPr>
              <w:t>, 2018).</w:t>
            </w:r>
          </w:p>
        </w:tc>
      </w:tr>
      <w:tr w:rsidR="004C4FCB" w:rsidRPr="007A23BA" w:rsidTr="00B00A77">
        <w:tc>
          <w:tcPr>
            <w:tcW w:w="675" w:type="dxa"/>
          </w:tcPr>
          <w:p w:rsidR="004C4FCB" w:rsidRPr="00B00A77" w:rsidRDefault="004C4FCB" w:rsidP="00B00A77">
            <w:pPr>
              <w:pStyle w:val="a3"/>
              <w:numPr>
                <w:ilvl w:val="0"/>
                <w:numId w:val="22"/>
              </w:numPr>
              <w:rPr>
                <w:lang w:val="en-US"/>
              </w:rPr>
            </w:pPr>
          </w:p>
        </w:tc>
        <w:tc>
          <w:tcPr>
            <w:tcW w:w="7847" w:type="dxa"/>
          </w:tcPr>
          <w:p w:rsidR="004C4FCB" w:rsidRDefault="009212D5" w:rsidP="00B00A77">
            <w:pPr>
              <w:rPr>
                <w:lang w:val="en-US"/>
              </w:rPr>
            </w:pPr>
            <w:r w:rsidRPr="00682240">
              <w:rPr>
                <w:lang w:val="en-US"/>
              </w:rPr>
              <w:t xml:space="preserve">It subsequently identifies key factors that sponsors should take into consideration when deciding upon a course of action to mitigate any potential effects of corrupt activity by a sporting property they are associated with. </w:t>
            </w:r>
            <w:r>
              <w:rPr>
                <w:lang w:val="en-US"/>
              </w:rPr>
              <w:t xml:space="preserve">Finally, the paper discusses those courses of action </w:t>
            </w:r>
            <w:r w:rsidRPr="009212D5">
              <w:rPr>
                <w:lang w:val="en-US"/>
              </w:rPr>
              <w:t xml:space="preserve">(Roberts, Chadwick, &amp; </w:t>
            </w:r>
            <w:proofErr w:type="spellStart"/>
            <w:r w:rsidRPr="009212D5">
              <w:rPr>
                <w:lang w:val="en-US"/>
              </w:rPr>
              <w:t>Anagnostopoulos</w:t>
            </w:r>
            <w:proofErr w:type="spellEnd"/>
            <w:r w:rsidRPr="009212D5">
              <w:rPr>
                <w:lang w:val="en-US"/>
              </w:rPr>
              <w:t>, 2018).</w:t>
            </w:r>
          </w:p>
        </w:tc>
      </w:tr>
      <w:tr w:rsidR="004C4FCB" w:rsidRPr="007A23BA" w:rsidTr="00B00A77">
        <w:tc>
          <w:tcPr>
            <w:tcW w:w="675" w:type="dxa"/>
          </w:tcPr>
          <w:p w:rsidR="004C4FCB" w:rsidRPr="00B00A77" w:rsidRDefault="004C4FCB" w:rsidP="00B00A77">
            <w:pPr>
              <w:pStyle w:val="a3"/>
              <w:numPr>
                <w:ilvl w:val="0"/>
                <w:numId w:val="22"/>
              </w:numPr>
              <w:rPr>
                <w:lang w:val="en-US"/>
              </w:rPr>
            </w:pPr>
          </w:p>
        </w:tc>
        <w:tc>
          <w:tcPr>
            <w:tcW w:w="7847" w:type="dxa"/>
          </w:tcPr>
          <w:p w:rsidR="00B00A77" w:rsidRDefault="00B00A77" w:rsidP="00B00A77">
            <w:pPr>
              <w:rPr>
                <w:lang w:val="en-US"/>
              </w:rPr>
            </w:pPr>
            <w:r w:rsidRPr="00D15931">
              <w:rPr>
                <w:lang w:val="en-US"/>
              </w:rPr>
              <w:t>The aim of this paper is to analyze the role that e-commerce has to play in the internationalization of Spanish luxury multi-brand stores</w:t>
            </w:r>
            <w:r>
              <w:rPr>
                <w:lang w:val="en-US"/>
              </w:rPr>
              <w:t xml:space="preserve"> </w:t>
            </w:r>
            <w:r w:rsidRPr="00B00A77">
              <w:rPr>
                <w:lang w:val="en-US"/>
              </w:rPr>
              <w:t xml:space="preserve">(Mir-Bernal, </w:t>
            </w:r>
            <w:proofErr w:type="spellStart"/>
            <w:r w:rsidRPr="00B00A77">
              <w:rPr>
                <w:lang w:val="en-US"/>
              </w:rPr>
              <w:t>Guercini</w:t>
            </w:r>
            <w:proofErr w:type="spellEnd"/>
            <w:r w:rsidRPr="00B00A77">
              <w:rPr>
                <w:lang w:val="en-US"/>
              </w:rPr>
              <w:t xml:space="preserve">, &amp; </w:t>
            </w:r>
            <w:proofErr w:type="spellStart"/>
            <w:r w:rsidRPr="00B00A77">
              <w:rPr>
                <w:lang w:val="en-US"/>
              </w:rPr>
              <w:lastRenderedPageBreak/>
              <w:t>Sádaba</w:t>
            </w:r>
            <w:proofErr w:type="spellEnd"/>
            <w:r w:rsidRPr="00B00A77">
              <w:rPr>
                <w:lang w:val="en-US"/>
              </w:rPr>
              <w:t>, 2018)</w:t>
            </w:r>
            <w:r w:rsidRPr="00D15931">
              <w:rPr>
                <w:lang w:val="en-US"/>
              </w:rPr>
              <w:t xml:space="preserve">. </w:t>
            </w:r>
          </w:p>
          <w:p w:rsidR="004C4FCB" w:rsidRDefault="004C4FCB" w:rsidP="00B00A77">
            <w:pPr>
              <w:rPr>
                <w:lang w:val="en-US"/>
              </w:rPr>
            </w:pPr>
          </w:p>
        </w:tc>
      </w:tr>
      <w:tr w:rsidR="004C4FCB" w:rsidTr="00B00A77">
        <w:tc>
          <w:tcPr>
            <w:tcW w:w="675" w:type="dxa"/>
          </w:tcPr>
          <w:p w:rsidR="004C4FCB" w:rsidRPr="00B00A77" w:rsidRDefault="004C4FCB" w:rsidP="00B00A77">
            <w:pPr>
              <w:pStyle w:val="a3"/>
              <w:numPr>
                <w:ilvl w:val="0"/>
                <w:numId w:val="22"/>
              </w:numPr>
              <w:rPr>
                <w:lang w:val="en-US"/>
              </w:rPr>
            </w:pPr>
          </w:p>
        </w:tc>
        <w:tc>
          <w:tcPr>
            <w:tcW w:w="7847" w:type="dxa"/>
          </w:tcPr>
          <w:p w:rsidR="00B00A77" w:rsidRDefault="00B00A77" w:rsidP="00B00A77">
            <w:pPr>
              <w:rPr>
                <w:lang w:val="en-US"/>
              </w:rPr>
            </w:pPr>
            <w:r w:rsidRPr="00D15931">
              <w:rPr>
                <w:lang w:val="en-US"/>
              </w:rPr>
              <w:t xml:space="preserve">Possible answers are sought to the following research question: How might the adoption of e-commerce platforms affect the international sales of multi-brand retailers? </w:t>
            </w:r>
            <w:r w:rsidRPr="00B00A77">
              <w:rPr>
                <w:lang w:val="en-US"/>
              </w:rPr>
              <w:t xml:space="preserve">(Mir-Bernal, </w:t>
            </w:r>
            <w:proofErr w:type="spellStart"/>
            <w:r w:rsidRPr="00B00A77">
              <w:rPr>
                <w:lang w:val="en-US"/>
              </w:rPr>
              <w:t>Guercini</w:t>
            </w:r>
            <w:proofErr w:type="spellEnd"/>
            <w:r w:rsidRPr="00B00A77">
              <w:rPr>
                <w:lang w:val="en-US"/>
              </w:rPr>
              <w:t xml:space="preserve">, &amp; </w:t>
            </w:r>
            <w:proofErr w:type="spellStart"/>
            <w:r w:rsidRPr="00B00A77">
              <w:rPr>
                <w:lang w:val="en-US"/>
              </w:rPr>
              <w:t>Sádaba</w:t>
            </w:r>
            <w:proofErr w:type="spellEnd"/>
            <w:r w:rsidRPr="00B00A77">
              <w:rPr>
                <w:lang w:val="en-US"/>
              </w:rPr>
              <w:t>, 2018)</w:t>
            </w:r>
          </w:p>
          <w:p w:rsidR="004C4FCB" w:rsidRDefault="004C4FCB" w:rsidP="00B00A77">
            <w:pPr>
              <w:rPr>
                <w:lang w:val="en-US"/>
              </w:rPr>
            </w:pPr>
          </w:p>
        </w:tc>
      </w:tr>
      <w:tr w:rsidR="004C4FCB" w:rsidRPr="007A23BA" w:rsidTr="00B00A77">
        <w:tc>
          <w:tcPr>
            <w:tcW w:w="675" w:type="dxa"/>
          </w:tcPr>
          <w:p w:rsidR="004C4FCB" w:rsidRPr="00B00A77" w:rsidRDefault="004C4FCB" w:rsidP="00B00A77">
            <w:pPr>
              <w:pStyle w:val="a3"/>
              <w:numPr>
                <w:ilvl w:val="0"/>
                <w:numId w:val="22"/>
              </w:numPr>
              <w:rPr>
                <w:lang w:val="en-US"/>
              </w:rPr>
            </w:pPr>
          </w:p>
        </w:tc>
        <w:tc>
          <w:tcPr>
            <w:tcW w:w="7847" w:type="dxa"/>
          </w:tcPr>
          <w:p w:rsidR="004C4FCB" w:rsidRDefault="00B00A77" w:rsidP="00B00A77">
            <w:pPr>
              <w:rPr>
                <w:lang w:val="en-US"/>
              </w:rPr>
            </w:pPr>
            <w:r>
              <w:rPr>
                <w:lang w:val="en-US"/>
              </w:rPr>
              <w:t xml:space="preserve">The </w:t>
            </w:r>
            <w:r w:rsidRPr="00262DB0">
              <w:rPr>
                <w:lang w:val="en-US"/>
              </w:rPr>
              <w:t>growing interest</w:t>
            </w:r>
            <w:r>
              <w:rPr>
                <w:lang w:val="en-US"/>
              </w:rPr>
              <w:t xml:space="preserve"> in the assumed influence of fashion bloggers within the field of fashion has </w:t>
            </w:r>
            <w:r w:rsidRPr="00262DB0">
              <w:rPr>
                <w:lang w:val="en-US"/>
              </w:rPr>
              <w:t>generated</w:t>
            </w:r>
            <w:r>
              <w:rPr>
                <w:lang w:val="en-US"/>
              </w:rPr>
              <w:t xml:space="preserve"> different kinds of research under the headings of communication and consumer behavior (</w:t>
            </w:r>
            <w:proofErr w:type="spellStart"/>
            <w:r w:rsidRPr="00B00A77">
              <w:rPr>
                <w:lang w:val="en-US"/>
              </w:rPr>
              <w:t>SanMiguel</w:t>
            </w:r>
            <w:proofErr w:type="spellEnd"/>
            <w:r w:rsidRPr="00B00A77">
              <w:rPr>
                <w:lang w:val="en-US"/>
              </w:rPr>
              <w:t xml:space="preserve"> &amp; </w:t>
            </w:r>
            <w:proofErr w:type="spellStart"/>
            <w:r w:rsidRPr="00B00A77">
              <w:rPr>
                <w:lang w:val="en-US"/>
              </w:rPr>
              <w:t>Sádaba</w:t>
            </w:r>
            <w:proofErr w:type="spellEnd"/>
            <w:r>
              <w:rPr>
                <w:lang w:val="en-US"/>
              </w:rPr>
              <w:t>,</w:t>
            </w:r>
            <w:r w:rsidRPr="00B00A77">
              <w:rPr>
                <w:lang w:val="en-US"/>
              </w:rPr>
              <w:t xml:space="preserve"> </w:t>
            </w:r>
            <w:r>
              <w:rPr>
                <w:lang w:val="en-US"/>
              </w:rPr>
              <w:t>2018).</w:t>
            </w:r>
          </w:p>
        </w:tc>
      </w:tr>
      <w:tr w:rsidR="004C4FCB" w:rsidRPr="007A23BA" w:rsidTr="00B00A77">
        <w:tc>
          <w:tcPr>
            <w:tcW w:w="675" w:type="dxa"/>
          </w:tcPr>
          <w:p w:rsidR="004C4FCB" w:rsidRPr="00B00A77" w:rsidRDefault="004C4FCB" w:rsidP="00B00A77">
            <w:pPr>
              <w:pStyle w:val="a3"/>
              <w:numPr>
                <w:ilvl w:val="0"/>
                <w:numId w:val="22"/>
              </w:numPr>
              <w:rPr>
                <w:lang w:val="en-US"/>
              </w:rPr>
            </w:pPr>
          </w:p>
        </w:tc>
        <w:tc>
          <w:tcPr>
            <w:tcW w:w="7847" w:type="dxa"/>
          </w:tcPr>
          <w:p w:rsidR="004C4FCB" w:rsidRDefault="00B00A77" w:rsidP="00B00A77">
            <w:pPr>
              <w:rPr>
                <w:lang w:val="en-US"/>
              </w:rPr>
            </w:pPr>
            <w:r>
              <w:rPr>
                <w:lang w:val="en-US"/>
              </w:rPr>
              <w:t>Through an analysis of the characteristics of what has been considered “</w:t>
            </w:r>
            <w:r w:rsidRPr="00262DB0">
              <w:rPr>
                <w:lang w:val="en-US"/>
              </w:rPr>
              <w:t>influential</w:t>
            </w:r>
            <w:r>
              <w:rPr>
                <w:lang w:val="en-US"/>
              </w:rPr>
              <w:t xml:space="preserve">” within the field of research, and based on a research project that focuses on Spanish bloggers, we can discover which bloggers are influential, what the </w:t>
            </w:r>
            <w:r w:rsidRPr="00262DB0">
              <w:rPr>
                <w:lang w:val="en-US"/>
              </w:rPr>
              <w:t>attributes are that define them</w:t>
            </w:r>
            <w:r>
              <w:rPr>
                <w:lang w:val="en-US"/>
              </w:rPr>
              <w:t>, and how we can locate them (</w:t>
            </w:r>
            <w:proofErr w:type="spellStart"/>
            <w:r w:rsidRPr="00B00A77">
              <w:rPr>
                <w:lang w:val="en-US"/>
              </w:rPr>
              <w:t>SanMiguel</w:t>
            </w:r>
            <w:proofErr w:type="spellEnd"/>
            <w:r w:rsidRPr="00B00A77">
              <w:rPr>
                <w:lang w:val="en-US"/>
              </w:rPr>
              <w:t xml:space="preserve"> &amp; </w:t>
            </w:r>
            <w:proofErr w:type="spellStart"/>
            <w:r w:rsidRPr="00B00A77">
              <w:rPr>
                <w:lang w:val="en-US"/>
              </w:rPr>
              <w:t>Sádaba</w:t>
            </w:r>
            <w:proofErr w:type="spellEnd"/>
            <w:r>
              <w:rPr>
                <w:lang w:val="en-US"/>
              </w:rPr>
              <w:t>,</w:t>
            </w:r>
            <w:r w:rsidRPr="00B00A77">
              <w:rPr>
                <w:lang w:val="en-US"/>
              </w:rPr>
              <w:t xml:space="preserve"> </w:t>
            </w:r>
            <w:r>
              <w:rPr>
                <w:lang w:val="en-US"/>
              </w:rPr>
              <w:t>2018).</w:t>
            </w:r>
          </w:p>
        </w:tc>
      </w:tr>
    </w:tbl>
    <w:p w:rsidR="004C4FCB" w:rsidRDefault="004C4FCB" w:rsidP="004C4FCB">
      <w:pPr>
        <w:rPr>
          <w:lang w:val="en-US"/>
        </w:rPr>
      </w:pPr>
    </w:p>
    <w:tbl>
      <w:tblPr>
        <w:tblStyle w:val="a4"/>
        <w:tblW w:w="0" w:type="auto"/>
        <w:tblLook w:val="04A0" w:firstRow="1" w:lastRow="0" w:firstColumn="1" w:lastColumn="0" w:noHBand="0" w:noVBand="1"/>
      </w:tblPr>
      <w:tblGrid>
        <w:gridCol w:w="675"/>
        <w:gridCol w:w="7847"/>
      </w:tblGrid>
      <w:tr w:rsidR="004C4FCB" w:rsidTr="00B00A77">
        <w:tc>
          <w:tcPr>
            <w:tcW w:w="675" w:type="dxa"/>
          </w:tcPr>
          <w:p w:rsidR="004C4FCB" w:rsidRDefault="004C4FCB" w:rsidP="00B00A77">
            <w:pPr>
              <w:rPr>
                <w:lang w:val="en-US"/>
              </w:rPr>
            </w:pPr>
          </w:p>
        </w:tc>
        <w:tc>
          <w:tcPr>
            <w:tcW w:w="7847" w:type="dxa"/>
          </w:tcPr>
          <w:p w:rsidR="004C4FCB" w:rsidRPr="00473661" w:rsidRDefault="004C4FCB" w:rsidP="00B00A77">
            <w:pPr>
              <w:rPr>
                <w:b/>
                <w:lang w:val="en-US"/>
              </w:rPr>
            </w:pPr>
            <w:r>
              <w:rPr>
                <w:b/>
                <w:lang w:val="en-US"/>
              </w:rPr>
              <w:t xml:space="preserve">PARAPHRASED VERSIONS </w:t>
            </w:r>
          </w:p>
        </w:tc>
      </w:tr>
      <w:tr w:rsidR="004C4FCB" w:rsidRPr="007A23BA" w:rsidTr="00B00A77">
        <w:tc>
          <w:tcPr>
            <w:tcW w:w="675" w:type="dxa"/>
          </w:tcPr>
          <w:p w:rsidR="004C4FCB" w:rsidRPr="00B00A77" w:rsidRDefault="004C4FCB" w:rsidP="00B00A77">
            <w:pPr>
              <w:pStyle w:val="a3"/>
              <w:numPr>
                <w:ilvl w:val="0"/>
                <w:numId w:val="23"/>
              </w:numPr>
              <w:rPr>
                <w:lang w:val="en-US"/>
              </w:rPr>
            </w:pPr>
          </w:p>
        </w:tc>
        <w:tc>
          <w:tcPr>
            <w:tcW w:w="7847" w:type="dxa"/>
          </w:tcPr>
          <w:p w:rsidR="00B00A77" w:rsidRDefault="00B00A77" w:rsidP="00B00A77">
            <w:pPr>
              <w:rPr>
                <w:lang w:val="en-US"/>
              </w:rPr>
            </w:pPr>
            <w:r>
              <w:rPr>
                <w:lang w:val="en-US"/>
              </w:rPr>
              <w:t xml:space="preserve">New marketing players have emerged in the online environment. Among them, fashion bloggers have </w:t>
            </w:r>
            <w:r w:rsidRPr="00262DB0">
              <w:rPr>
                <w:lang w:val="en-US"/>
              </w:rPr>
              <w:t>aroused</w:t>
            </w:r>
            <w:r>
              <w:rPr>
                <w:lang w:val="en-US"/>
              </w:rPr>
              <w:t xml:space="preserve"> </w:t>
            </w:r>
            <w:r w:rsidRPr="00262DB0">
              <w:rPr>
                <w:lang w:val="en-US"/>
              </w:rPr>
              <w:t>particular interest</w:t>
            </w:r>
            <w:r>
              <w:rPr>
                <w:lang w:val="en-US"/>
              </w:rPr>
              <w:t xml:space="preserve">. Their role has </w:t>
            </w:r>
            <w:r w:rsidRPr="00262DB0">
              <w:rPr>
                <w:lang w:val="en-US"/>
              </w:rPr>
              <w:t>attracted</w:t>
            </w:r>
            <w:r>
              <w:rPr>
                <w:lang w:val="en-US"/>
              </w:rPr>
              <w:t xml:space="preserve"> considerable attention due to their ability to influence consumer behavior. </w:t>
            </w:r>
          </w:p>
          <w:p w:rsidR="004C4FCB" w:rsidRDefault="004C4FCB" w:rsidP="00B00A77">
            <w:pPr>
              <w:rPr>
                <w:lang w:val="en-US"/>
              </w:rPr>
            </w:pPr>
          </w:p>
        </w:tc>
      </w:tr>
      <w:tr w:rsidR="004C4FCB" w:rsidRPr="007A23BA" w:rsidTr="00B00A77">
        <w:tc>
          <w:tcPr>
            <w:tcW w:w="675" w:type="dxa"/>
          </w:tcPr>
          <w:p w:rsidR="004C4FCB" w:rsidRPr="00B00A77" w:rsidRDefault="004C4FCB" w:rsidP="00B00A77">
            <w:pPr>
              <w:pStyle w:val="a3"/>
              <w:numPr>
                <w:ilvl w:val="0"/>
                <w:numId w:val="23"/>
              </w:numPr>
              <w:rPr>
                <w:lang w:val="en-US"/>
              </w:rPr>
            </w:pPr>
          </w:p>
        </w:tc>
        <w:tc>
          <w:tcPr>
            <w:tcW w:w="7847" w:type="dxa"/>
          </w:tcPr>
          <w:p w:rsidR="004C4FCB" w:rsidRDefault="00B00A77" w:rsidP="00B00A77">
            <w:pPr>
              <w:rPr>
                <w:lang w:val="en-US"/>
              </w:rPr>
            </w:pPr>
            <w:r w:rsidRPr="00B00A77">
              <w:rPr>
                <w:lang w:val="en-US"/>
              </w:rPr>
              <w:t>Their study finds that not that many fashion bloggers exert much influence on consumer purchases. A careful selection of bloggers by brands is necessary in order to develop successful marketing campaigns and bring changes to the consumer, rather than merely generating brand awareness.</w:t>
            </w:r>
          </w:p>
        </w:tc>
      </w:tr>
      <w:tr w:rsidR="004C4FCB" w:rsidRPr="007A23BA" w:rsidTr="00B00A77">
        <w:tc>
          <w:tcPr>
            <w:tcW w:w="675" w:type="dxa"/>
          </w:tcPr>
          <w:p w:rsidR="004C4FCB" w:rsidRPr="00B00A77" w:rsidRDefault="004C4FCB" w:rsidP="00B00A77">
            <w:pPr>
              <w:pStyle w:val="a3"/>
              <w:numPr>
                <w:ilvl w:val="0"/>
                <w:numId w:val="23"/>
              </w:numPr>
              <w:rPr>
                <w:lang w:val="en-US"/>
              </w:rPr>
            </w:pPr>
          </w:p>
        </w:tc>
        <w:tc>
          <w:tcPr>
            <w:tcW w:w="7847" w:type="dxa"/>
          </w:tcPr>
          <w:p w:rsidR="004C4FCB" w:rsidRDefault="00B00A77" w:rsidP="00B00A77">
            <w:pPr>
              <w:rPr>
                <w:lang w:val="en-US"/>
              </w:rPr>
            </w:pPr>
            <w:r w:rsidRPr="00B00A77">
              <w:rPr>
                <w:lang w:val="en-US"/>
              </w:rPr>
              <w:t>Their study addresses: (1) whether retailers really experienced growth in their international sales after creating the online shop; (2) the most appropriate communication strategies that should be adopted; (3) whether they created online stores to cover national demand or to reach international customers.</w:t>
            </w:r>
          </w:p>
        </w:tc>
      </w:tr>
      <w:tr w:rsidR="004C4FCB" w:rsidRPr="007A23BA" w:rsidTr="00B00A77">
        <w:tc>
          <w:tcPr>
            <w:tcW w:w="675" w:type="dxa"/>
          </w:tcPr>
          <w:p w:rsidR="004C4FCB" w:rsidRPr="00B00A77" w:rsidRDefault="004C4FCB" w:rsidP="00B00A77">
            <w:pPr>
              <w:pStyle w:val="a3"/>
              <w:numPr>
                <w:ilvl w:val="0"/>
                <w:numId w:val="23"/>
              </w:numPr>
              <w:rPr>
                <w:lang w:val="en-US"/>
              </w:rPr>
            </w:pPr>
          </w:p>
        </w:tc>
        <w:tc>
          <w:tcPr>
            <w:tcW w:w="7847" w:type="dxa"/>
          </w:tcPr>
          <w:p w:rsidR="00B00A77" w:rsidRDefault="00B00A77" w:rsidP="00B00A77">
            <w:pPr>
              <w:rPr>
                <w:lang w:val="en-US"/>
              </w:rPr>
            </w:pPr>
            <w:r w:rsidRPr="009F43EB">
              <w:rPr>
                <w:lang w:val="en-US"/>
              </w:rPr>
              <w:t>Recognizing the fashion industry’s lack of interaction between physical stores and corresponding</w:t>
            </w:r>
            <w:r>
              <w:rPr>
                <w:lang w:val="en-US"/>
              </w:rPr>
              <w:t xml:space="preserve"> </w:t>
            </w:r>
            <w:r w:rsidRPr="009F43EB">
              <w:rPr>
                <w:lang w:val="en-US"/>
              </w:rPr>
              <w:t xml:space="preserve">online shops, </w:t>
            </w:r>
            <w:r>
              <w:rPr>
                <w:lang w:val="en-US"/>
              </w:rPr>
              <w:t xml:space="preserve">the authors </w:t>
            </w:r>
            <w:r w:rsidRPr="009F43EB">
              <w:rPr>
                <w:lang w:val="en-US"/>
              </w:rPr>
              <w:t>examine the impact of</w:t>
            </w:r>
            <w:r>
              <w:rPr>
                <w:lang w:val="en-US"/>
              </w:rPr>
              <w:t xml:space="preserve"> </w:t>
            </w:r>
            <w:r w:rsidRPr="009F43EB">
              <w:rPr>
                <w:lang w:val="en-US"/>
              </w:rPr>
              <w:t>e-commerce growth on the internationalization of luxury multi-brand fashion retailers.</w:t>
            </w:r>
            <w:r>
              <w:rPr>
                <w:lang w:val="en-US"/>
              </w:rPr>
              <w:t xml:space="preserve"> </w:t>
            </w:r>
          </w:p>
          <w:p w:rsidR="004C4FCB" w:rsidRDefault="004C4FCB" w:rsidP="00B00A77">
            <w:pPr>
              <w:rPr>
                <w:lang w:val="en-US"/>
              </w:rPr>
            </w:pPr>
          </w:p>
        </w:tc>
      </w:tr>
      <w:tr w:rsidR="004C4FCB" w:rsidRPr="007A23BA" w:rsidTr="00B00A77">
        <w:tc>
          <w:tcPr>
            <w:tcW w:w="675" w:type="dxa"/>
          </w:tcPr>
          <w:p w:rsidR="004C4FCB" w:rsidRPr="00B00A77" w:rsidRDefault="004C4FCB" w:rsidP="00B00A77">
            <w:pPr>
              <w:pStyle w:val="a3"/>
              <w:numPr>
                <w:ilvl w:val="0"/>
                <w:numId w:val="23"/>
              </w:numPr>
              <w:rPr>
                <w:lang w:val="en-US"/>
              </w:rPr>
            </w:pPr>
          </w:p>
        </w:tc>
        <w:tc>
          <w:tcPr>
            <w:tcW w:w="7847" w:type="dxa"/>
          </w:tcPr>
          <w:p w:rsidR="009212D5" w:rsidRPr="009212D5" w:rsidRDefault="009212D5" w:rsidP="009212D5">
            <w:pPr>
              <w:rPr>
                <w:lang w:val="en-US"/>
              </w:rPr>
            </w:pPr>
            <w:r w:rsidRPr="009212D5">
              <w:rPr>
                <w:lang w:val="en-US"/>
              </w:rPr>
              <w:t>As it is suggested in their study, six different courses of action can be followed, ranging from withdrawing from the agreement immediately, to remaining and taking a stance against corruption, depending on the particular corruption instance under question.</w:t>
            </w:r>
          </w:p>
          <w:p w:rsidR="004C4FCB" w:rsidRDefault="009212D5" w:rsidP="009212D5">
            <w:pPr>
              <w:rPr>
                <w:lang w:val="en-US"/>
              </w:rPr>
            </w:pPr>
            <w:r w:rsidRPr="009212D5">
              <w:rPr>
                <w:lang w:val="en-US"/>
              </w:rPr>
              <w:t>Each action is then followed by a diverse set of managerial challenges and risks for sport</w:t>
            </w:r>
            <w:r>
              <w:rPr>
                <w:lang w:val="en-US"/>
              </w:rPr>
              <w:t xml:space="preserve"> </w:t>
            </w:r>
            <w:r w:rsidRPr="009212D5">
              <w:rPr>
                <w:lang w:val="en-US"/>
              </w:rPr>
              <w:t>marketers that are worth exploring further.</w:t>
            </w:r>
          </w:p>
        </w:tc>
      </w:tr>
      <w:tr w:rsidR="004C4FCB" w:rsidRPr="007A23BA" w:rsidTr="00B00A77">
        <w:tc>
          <w:tcPr>
            <w:tcW w:w="675" w:type="dxa"/>
          </w:tcPr>
          <w:p w:rsidR="004C4FCB" w:rsidRPr="00B00A77" w:rsidRDefault="004C4FCB" w:rsidP="00B00A77">
            <w:pPr>
              <w:pStyle w:val="a3"/>
              <w:numPr>
                <w:ilvl w:val="0"/>
                <w:numId w:val="23"/>
              </w:numPr>
              <w:rPr>
                <w:lang w:val="en-US"/>
              </w:rPr>
            </w:pPr>
          </w:p>
        </w:tc>
        <w:tc>
          <w:tcPr>
            <w:tcW w:w="7847" w:type="dxa"/>
          </w:tcPr>
          <w:p w:rsidR="009212D5" w:rsidRDefault="009212D5" w:rsidP="009212D5">
            <w:pPr>
              <w:rPr>
                <w:lang w:val="en-US"/>
              </w:rPr>
            </w:pPr>
            <w:r>
              <w:rPr>
                <w:lang w:val="en-US"/>
              </w:rPr>
              <w:t xml:space="preserve">Their study examines the nature of corruption in sport by drawing on a large number of instances of sport corruption cases before focusing on the potential implication that such instances have on sponsorship agreements. </w:t>
            </w:r>
          </w:p>
          <w:p w:rsidR="004C4FCB" w:rsidRDefault="004C4FCB" w:rsidP="00B00A77">
            <w:pPr>
              <w:rPr>
                <w:lang w:val="en-US"/>
              </w:rPr>
            </w:pPr>
          </w:p>
        </w:tc>
      </w:tr>
    </w:tbl>
    <w:p w:rsidR="005E6E7E" w:rsidRDefault="005E6E7E">
      <w:pPr>
        <w:rPr>
          <w:lang w:val="en-US"/>
        </w:rPr>
      </w:pPr>
    </w:p>
    <w:p w:rsidR="00262DB0" w:rsidRDefault="00262DB0">
      <w:pPr>
        <w:rPr>
          <w:lang w:val="en-US"/>
        </w:rPr>
      </w:pPr>
      <w:r>
        <w:rPr>
          <w:lang w:val="en-US"/>
        </w:rPr>
        <w:br w:type="page"/>
      </w:r>
    </w:p>
    <w:p w:rsidR="005E6E7E" w:rsidRDefault="005E6E7E">
      <w:pPr>
        <w:rPr>
          <w:lang w:val="en-US"/>
        </w:rPr>
      </w:pPr>
    </w:p>
    <w:p w:rsidR="00A525FC" w:rsidRPr="00F577AC" w:rsidRDefault="00262DB0">
      <w:pPr>
        <w:rPr>
          <w:b/>
          <w:lang w:val="en-US"/>
        </w:rPr>
      </w:pPr>
      <w:r>
        <w:rPr>
          <w:b/>
          <w:lang w:val="en-US"/>
        </w:rPr>
        <w:t>S</w:t>
      </w:r>
      <w:r w:rsidRPr="00F577AC">
        <w:rPr>
          <w:b/>
          <w:lang w:val="en-US"/>
        </w:rPr>
        <w:t xml:space="preserve">AMPLE </w:t>
      </w:r>
      <w:r w:rsidR="00F577AC" w:rsidRPr="00F577AC">
        <w:rPr>
          <w:b/>
          <w:lang w:val="en-US"/>
        </w:rPr>
        <w:t xml:space="preserve">annotated bibliography indices for the articles mentioned in previous units. </w:t>
      </w:r>
    </w:p>
    <w:tbl>
      <w:tblPr>
        <w:tblStyle w:val="a4"/>
        <w:tblW w:w="8522" w:type="dxa"/>
        <w:tblLook w:val="04A0" w:firstRow="1" w:lastRow="0" w:firstColumn="1" w:lastColumn="0" w:noHBand="0" w:noVBand="1"/>
      </w:tblPr>
      <w:tblGrid>
        <w:gridCol w:w="8522"/>
      </w:tblGrid>
      <w:tr w:rsidR="00DB5068" w:rsidTr="00B00A77">
        <w:tc>
          <w:tcPr>
            <w:tcW w:w="8522" w:type="dxa"/>
          </w:tcPr>
          <w:p w:rsidR="00DB5068" w:rsidRPr="00DB5068" w:rsidRDefault="00DB5068" w:rsidP="00B00A77">
            <w:pPr>
              <w:rPr>
                <w:rFonts w:cstheme="minorHAnsi"/>
                <w:b/>
                <w:sz w:val="28"/>
                <w:szCs w:val="28"/>
                <w:lang w:val="en-US"/>
              </w:rPr>
            </w:pPr>
            <w:r w:rsidRPr="00DB5068">
              <w:rPr>
                <w:b/>
                <w:sz w:val="28"/>
                <w:szCs w:val="28"/>
                <w:lang w:val="en-US"/>
              </w:rPr>
              <w:t>SAMPLE 1</w:t>
            </w:r>
          </w:p>
        </w:tc>
      </w:tr>
      <w:tr w:rsidR="00DB5068" w:rsidTr="00B00A77">
        <w:tc>
          <w:tcPr>
            <w:tcW w:w="8522" w:type="dxa"/>
          </w:tcPr>
          <w:p w:rsidR="00DB5068" w:rsidRDefault="00DB5068" w:rsidP="00B00A77">
            <w:pPr>
              <w:rPr>
                <w:rFonts w:cstheme="minorHAnsi"/>
                <w:sz w:val="24"/>
                <w:szCs w:val="24"/>
                <w:lang w:val="en-US"/>
              </w:rPr>
            </w:pPr>
            <w:r w:rsidRPr="00B115D2">
              <w:rPr>
                <w:rFonts w:cstheme="minorHAnsi"/>
                <w:b/>
                <w:sz w:val="24"/>
                <w:szCs w:val="24"/>
                <w:lang w:val="en-US"/>
              </w:rPr>
              <w:t>Reference</w:t>
            </w:r>
            <w:r w:rsidR="00262DB0">
              <w:rPr>
                <w:rFonts w:cstheme="minorHAnsi"/>
                <w:b/>
                <w:sz w:val="24"/>
                <w:szCs w:val="24"/>
                <w:lang w:val="en-US"/>
              </w:rPr>
              <w:t xml:space="preserve"> (APA)</w:t>
            </w:r>
            <w:r>
              <w:rPr>
                <w:rFonts w:cstheme="minorHAnsi"/>
                <w:sz w:val="24"/>
                <w:szCs w:val="24"/>
                <w:lang w:val="en-US"/>
              </w:rPr>
              <w:t xml:space="preserve">: </w:t>
            </w:r>
          </w:p>
          <w:p w:rsidR="00DB5068" w:rsidRDefault="00DB5068" w:rsidP="00B00A77">
            <w:pPr>
              <w:rPr>
                <w:rFonts w:cstheme="minorHAnsi"/>
                <w:sz w:val="24"/>
                <w:szCs w:val="24"/>
                <w:lang w:val="en-US"/>
              </w:rPr>
            </w:pPr>
            <w:r w:rsidRPr="00EB1D83">
              <w:rPr>
                <w:rFonts w:cstheme="minorHAnsi"/>
                <w:sz w:val="24"/>
                <w:szCs w:val="24"/>
                <w:lang w:val="en-US"/>
              </w:rPr>
              <w:t xml:space="preserve">Nikou, S. A., </w:t>
            </w:r>
            <w:r>
              <w:rPr>
                <w:rFonts w:cstheme="minorHAnsi"/>
                <w:sz w:val="24"/>
                <w:szCs w:val="24"/>
                <w:lang w:val="en-US"/>
              </w:rPr>
              <w:t>&amp; Economides, A. A. (2017</w:t>
            </w:r>
            <w:r w:rsidRPr="00EB1D83">
              <w:rPr>
                <w:rFonts w:cstheme="minorHAnsi"/>
                <w:sz w:val="24"/>
                <w:szCs w:val="24"/>
                <w:lang w:val="en-US"/>
              </w:rPr>
              <w:t>). Mobile-based assessment: Towards a motivational framework. In Global Engineering Education Conference (EDUCON), 2017 IEEE (pp. 1522-1526). IEEE.</w:t>
            </w:r>
          </w:p>
        </w:tc>
      </w:tr>
      <w:tr w:rsidR="00BD61FD" w:rsidRPr="007A23BA" w:rsidTr="00B00A77">
        <w:tc>
          <w:tcPr>
            <w:tcW w:w="8522" w:type="dxa"/>
          </w:tcPr>
          <w:p w:rsidR="00BD61FD" w:rsidRDefault="00BD61FD" w:rsidP="00B00A77">
            <w:pPr>
              <w:rPr>
                <w:rFonts w:cstheme="minorHAnsi"/>
                <w:sz w:val="24"/>
                <w:szCs w:val="24"/>
                <w:lang w:val="en-US"/>
              </w:rPr>
            </w:pPr>
            <w:r>
              <w:rPr>
                <w:rFonts w:cstheme="minorHAnsi"/>
                <w:b/>
                <w:sz w:val="24"/>
                <w:szCs w:val="24"/>
                <w:lang w:val="en-US"/>
              </w:rPr>
              <w:t xml:space="preserve">Theoretical background: </w:t>
            </w:r>
          </w:p>
          <w:p w:rsidR="00BD61FD" w:rsidRPr="00BD61FD" w:rsidRDefault="00BD61FD" w:rsidP="00B00A77">
            <w:pPr>
              <w:rPr>
                <w:rFonts w:cstheme="minorHAnsi"/>
                <w:sz w:val="24"/>
                <w:szCs w:val="24"/>
                <w:lang w:val="en-US"/>
              </w:rPr>
            </w:pPr>
            <w:r>
              <w:rPr>
                <w:rFonts w:cstheme="minorHAnsi"/>
                <w:sz w:val="24"/>
                <w:szCs w:val="24"/>
                <w:lang w:val="en-US"/>
              </w:rPr>
              <w:t xml:space="preserve">Self-determination theory of motivation: perceived autonomy, competence, relatedness </w:t>
            </w:r>
          </w:p>
        </w:tc>
      </w:tr>
      <w:tr w:rsidR="00DB5068" w:rsidRPr="007A23BA" w:rsidTr="00B00A77">
        <w:tc>
          <w:tcPr>
            <w:tcW w:w="8522" w:type="dxa"/>
          </w:tcPr>
          <w:p w:rsidR="00DB5068" w:rsidRDefault="00DB5068" w:rsidP="00B00A77">
            <w:pPr>
              <w:rPr>
                <w:rFonts w:cstheme="minorHAnsi"/>
                <w:sz w:val="24"/>
                <w:szCs w:val="24"/>
                <w:lang w:val="en-US"/>
              </w:rPr>
            </w:pPr>
            <w:r w:rsidRPr="00B115D2">
              <w:rPr>
                <w:rFonts w:cstheme="minorHAnsi"/>
                <w:b/>
                <w:sz w:val="24"/>
                <w:szCs w:val="24"/>
                <w:lang w:val="en-US"/>
              </w:rPr>
              <w:t>Purpose</w:t>
            </w:r>
            <w:r>
              <w:rPr>
                <w:rFonts w:cstheme="minorHAnsi"/>
                <w:sz w:val="24"/>
                <w:szCs w:val="24"/>
                <w:lang w:val="en-US"/>
              </w:rPr>
              <w:t xml:space="preserve">: effect of mobile use for learning assessment on student motivation </w:t>
            </w:r>
          </w:p>
        </w:tc>
      </w:tr>
      <w:tr w:rsidR="00DB5068" w:rsidRPr="007A23BA" w:rsidTr="00B00A77">
        <w:tc>
          <w:tcPr>
            <w:tcW w:w="8522" w:type="dxa"/>
          </w:tcPr>
          <w:p w:rsidR="00DB5068" w:rsidRDefault="00DB5068" w:rsidP="00B00A77">
            <w:pPr>
              <w:rPr>
                <w:rFonts w:cstheme="minorHAnsi"/>
                <w:sz w:val="24"/>
                <w:szCs w:val="24"/>
                <w:lang w:val="en-US"/>
              </w:rPr>
            </w:pPr>
            <w:r w:rsidRPr="00B115D2">
              <w:rPr>
                <w:rFonts w:cstheme="minorHAnsi"/>
                <w:b/>
                <w:sz w:val="24"/>
                <w:szCs w:val="24"/>
                <w:lang w:val="en-US"/>
              </w:rPr>
              <w:t>Method</w:t>
            </w:r>
            <w:r>
              <w:rPr>
                <w:rFonts w:cstheme="minorHAnsi"/>
                <w:sz w:val="24"/>
                <w:szCs w:val="24"/>
                <w:lang w:val="en-US"/>
              </w:rPr>
              <w:t>: medical students</w:t>
            </w:r>
          </w:p>
          <w:p w:rsidR="00DB5068" w:rsidRDefault="00DB5068" w:rsidP="00B00A77">
            <w:pPr>
              <w:rPr>
                <w:rFonts w:cstheme="minorHAnsi"/>
                <w:sz w:val="24"/>
                <w:szCs w:val="24"/>
                <w:lang w:val="en-US"/>
              </w:rPr>
            </w:pPr>
            <w:r>
              <w:rPr>
                <w:rFonts w:cstheme="minorHAnsi"/>
                <w:sz w:val="24"/>
                <w:szCs w:val="24"/>
                <w:lang w:val="en-US"/>
              </w:rPr>
              <w:t>Control group: PBA vs Experiment group: MBA</w:t>
            </w:r>
          </w:p>
          <w:p w:rsidR="00DB5068" w:rsidRDefault="00DB5068" w:rsidP="00B00A77">
            <w:pPr>
              <w:rPr>
                <w:rFonts w:cstheme="minorHAnsi"/>
                <w:sz w:val="24"/>
                <w:szCs w:val="24"/>
                <w:lang w:val="en-US"/>
              </w:rPr>
            </w:pPr>
            <w:r>
              <w:rPr>
                <w:rFonts w:cstheme="minorHAnsi"/>
                <w:sz w:val="24"/>
                <w:szCs w:val="24"/>
                <w:lang w:val="en-US"/>
              </w:rPr>
              <w:t xml:space="preserve">Same training </w:t>
            </w:r>
          </w:p>
          <w:p w:rsidR="00DB5068" w:rsidRDefault="00DB5068" w:rsidP="00B00A77">
            <w:pPr>
              <w:rPr>
                <w:rFonts w:cstheme="minorHAnsi"/>
                <w:sz w:val="24"/>
                <w:szCs w:val="24"/>
                <w:lang w:val="en-US"/>
              </w:rPr>
            </w:pPr>
            <w:r>
              <w:rPr>
                <w:rFonts w:cstheme="minorHAnsi"/>
                <w:sz w:val="24"/>
                <w:szCs w:val="24"/>
                <w:lang w:val="en-US"/>
              </w:rPr>
              <w:t xml:space="preserve">Motivation questionnaire pre and post training </w:t>
            </w:r>
          </w:p>
          <w:p w:rsidR="00DB5068" w:rsidRDefault="00DB5068" w:rsidP="00B00A77">
            <w:pPr>
              <w:rPr>
                <w:rFonts w:cstheme="minorHAnsi"/>
                <w:sz w:val="24"/>
                <w:szCs w:val="24"/>
                <w:lang w:val="en-US"/>
              </w:rPr>
            </w:pPr>
            <w:r>
              <w:rPr>
                <w:rFonts w:cstheme="minorHAnsi"/>
                <w:sz w:val="24"/>
                <w:szCs w:val="24"/>
                <w:lang w:val="en-US"/>
              </w:rPr>
              <w:t xml:space="preserve">t-test and </w:t>
            </w:r>
            <w:proofErr w:type="spellStart"/>
            <w:r>
              <w:rPr>
                <w:rFonts w:cstheme="minorHAnsi"/>
                <w:sz w:val="24"/>
                <w:szCs w:val="24"/>
                <w:lang w:val="en-US"/>
              </w:rPr>
              <w:t>ancova</w:t>
            </w:r>
            <w:proofErr w:type="spellEnd"/>
            <w:r>
              <w:rPr>
                <w:rFonts w:cstheme="minorHAnsi"/>
                <w:sz w:val="24"/>
                <w:szCs w:val="24"/>
                <w:lang w:val="en-US"/>
              </w:rPr>
              <w:t xml:space="preserve"> (covariate=pre-test scores)</w:t>
            </w:r>
          </w:p>
        </w:tc>
      </w:tr>
      <w:tr w:rsidR="00DB5068" w:rsidRPr="007A23BA" w:rsidTr="00B00A77">
        <w:tc>
          <w:tcPr>
            <w:tcW w:w="8522" w:type="dxa"/>
          </w:tcPr>
          <w:p w:rsidR="00DB5068" w:rsidRDefault="00DB5068" w:rsidP="00B00A77">
            <w:pPr>
              <w:rPr>
                <w:rFonts w:cstheme="minorHAnsi"/>
                <w:sz w:val="24"/>
                <w:szCs w:val="24"/>
                <w:lang w:val="en-US"/>
              </w:rPr>
            </w:pPr>
            <w:r w:rsidRPr="00B115D2">
              <w:rPr>
                <w:rFonts w:cstheme="minorHAnsi"/>
                <w:b/>
                <w:sz w:val="24"/>
                <w:szCs w:val="24"/>
                <w:lang w:val="en-US"/>
              </w:rPr>
              <w:t>Results</w:t>
            </w:r>
            <w:r>
              <w:rPr>
                <w:rFonts w:cstheme="minorHAnsi"/>
                <w:sz w:val="24"/>
                <w:szCs w:val="24"/>
                <w:lang w:val="en-US"/>
              </w:rPr>
              <w:t xml:space="preserve">: the experimental mobile-based group were more motivated </w:t>
            </w:r>
          </w:p>
        </w:tc>
      </w:tr>
      <w:tr w:rsidR="00DB5068" w:rsidRPr="007A23BA" w:rsidTr="00B00A77">
        <w:tc>
          <w:tcPr>
            <w:tcW w:w="8522" w:type="dxa"/>
          </w:tcPr>
          <w:p w:rsidR="00DB5068" w:rsidRDefault="00DB5068" w:rsidP="00B00A77">
            <w:pPr>
              <w:rPr>
                <w:rFonts w:cstheme="minorHAnsi"/>
                <w:sz w:val="24"/>
                <w:szCs w:val="24"/>
                <w:lang w:val="en-US"/>
              </w:rPr>
            </w:pPr>
            <w:r w:rsidRPr="00B115D2">
              <w:rPr>
                <w:rFonts w:cstheme="minorHAnsi"/>
                <w:b/>
                <w:sz w:val="24"/>
                <w:szCs w:val="24"/>
                <w:lang w:val="en-US"/>
              </w:rPr>
              <w:t>Your opinion</w:t>
            </w:r>
            <w:r>
              <w:rPr>
                <w:rFonts w:cstheme="minorHAnsi"/>
                <w:sz w:val="24"/>
                <w:szCs w:val="24"/>
                <w:lang w:val="en-US"/>
              </w:rPr>
              <w:t xml:space="preserve">: students don’t general enjoy assessment in its traditional form anyway. Given the importance of self-assessment for solid learning mobile-based, personalized self-assessment of leaning is crucial. The article provides evidence useful for educators for incorporating mobile-based self-assessment opportunities for their students. </w:t>
            </w:r>
          </w:p>
        </w:tc>
      </w:tr>
    </w:tbl>
    <w:p w:rsidR="00DB5068" w:rsidRDefault="00DB5068">
      <w:pPr>
        <w:rPr>
          <w:lang w:val="en-US"/>
        </w:rPr>
      </w:pPr>
    </w:p>
    <w:tbl>
      <w:tblPr>
        <w:tblStyle w:val="a4"/>
        <w:tblW w:w="0" w:type="auto"/>
        <w:tblLook w:val="04A0" w:firstRow="1" w:lastRow="0" w:firstColumn="1" w:lastColumn="0" w:noHBand="0" w:noVBand="1"/>
      </w:tblPr>
      <w:tblGrid>
        <w:gridCol w:w="8522"/>
      </w:tblGrid>
      <w:tr w:rsidR="001B4FC8" w:rsidTr="00B00A77">
        <w:tc>
          <w:tcPr>
            <w:tcW w:w="8522" w:type="dxa"/>
          </w:tcPr>
          <w:p w:rsidR="001B4FC8" w:rsidRPr="00BD61FD" w:rsidRDefault="001B4FC8" w:rsidP="00B00A77">
            <w:pPr>
              <w:rPr>
                <w:b/>
                <w:lang w:val="en-US"/>
              </w:rPr>
            </w:pPr>
            <w:r>
              <w:rPr>
                <w:b/>
                <w:sz w:val="28"/>
                <w:szCs w:val="28"/>
                <w:lang w:val="en-US"/>
              </w:rPr>
              <w:t>SAMPLE 2</w:t>
            </w:r>
          </w:p>
        </w:tc>
      </w:tr>
      <w:tr w:rsidR="001B4FC8" w:rsidRPr="00A46400" w:rsidTr="00B00A77">
        <w:tc>
          <w:tcPr>
            <w:tcW w:w="8522" w:type="dxa"/>
          </w:tcPr>
          <w:p w:rsidR="001B4FC8" w:rsidRPr="00262DB0" w:rsidRDefault="001B4FC8" w:rsidP="00B00A77">
            <w:pPr>
              <w:rPr>
                <w:b/>
                <w:lang w:val="en-US"/>
              </w:rPr>
            </w:pPr>
            <w:r w:rsidRPr="00BD61FD">
              <w:rPr>
                <w:b/>
                <w:lang w:val="en-US"/>
              </w:rPr>
              <w:t>REFERENCE (APA)</w:t>
            </w:r>
          </w:p>
          <w:p w:rsidR="001B4FC8" w:rsidRDefault="001B4FC8" w:rsidP="00B00A77">
            <w:pPr>
              <w:rPr>
                <w:bCs/>
                <w:lang w:val="en-US"/>
              </w:rPr>
            </w:pPr>
            <w:r w:rsidRPr="001B4FC8">
              <w:rPr>
                <w:lang w:val="en-US"/>
              </w:rPr>
              <w:t xml:space="preserve">Z. Kantaridou, I. </w:t>
            </w:r>
            <w:proofErr w:type="spellStart"/>
            <w:r w:rsidRPr="001B4FC8">
              <w:rPr>
                <w:lang w:val="en-US"/>
              </w:rPr>
              <w:t>Papadopoulou</w:t>
            </w:r>
            <w:proofErr w:type="spellEnd"/>
            <w:r w:rsidRPr="001B4FC8">
              <w:rPr>
                <w:lang w:val="en-US"/>
              </w:rPr>
              <w:t xml:space="preserve"> &amp; J. </w:t>
            </w:r>
            <w:proofErr w:type="spellStart"/>
            <w:r w:rsidRPr="001B4FC8">
              <w:rPr>
                <w:lang w:val="en-US"/>
              </w:rPr>
              <w:t>Angouri</w:t>
            </w:r>
            <w:proofErr w:type="spellEnd"/>
            <w:r w:rsidRPr="001B4FC8">
              <w:rPr>
                <w:lang w:val="en-US"/>
              </w:rPr>
              <w:t xml:space="preserve"> (2018). “It’s good to have a language under your belt”: The value of foreign languages in the Greek job market. In </w:t>
            </w:r>
            <w:r w:rsidRPr="001B4FC8">
              <w:rPr>
                <w:bCs/>
                <w:lang w:val="en-US"/>
              </w:rPr>
              <w:t xml:space="preserve">Sherman, T. &amp; </w:t>
            </w:r>
            <w:proofErr w:type="spellStart"/>
            <w:r w:rsidRPr="001B4FC8">
              <w:rPr>
                <w:bCs/>
                <w:lang w:val="en-US"/>
              </w:rPr>
              <w:t>Nekvapil</w:t>
            </w:r>
            <w:proofErr w:type="spellEnd"/>
            <w:r w:rsidRPr="001B4FC8">
              <w:rPr>
                <w:bCs/>
                <w:lang w:val="en-US"/>
              </w:rPr>
              <w:t>, J. (</w:t>
            </w:r>
            <w:proofErr w:type="spellStart"/>
            <w:r w:rsidRPr="001B4FC8">
              <w:rPr>
                <w:bCs/>
                <w:lang w:val="en-US"/>
              </w:rPr>
              <w:t>eds</w:t>
            </w:r>
            <w:proofErr w:type="spellEnd"/>
            <w:r w:rsidRPr="001B4FC8">
              <w:rPr>
                <w:bCs/>
                <w:lang w:val="en-US"/>
              </w:rPr>
              <w:t xml:space="preserve">) </w:t>
            </w:r>
            <w:r w:rsidRPr="001B4FC8">
              <w:rPr>
                <w:bCs/>
                <w:i/>
                <w:lang w:val="en-US"/>
              </w:rPr>
              <w:t>English in Business and Commerce: Interactions and Policies; English in Europe Volume 5</w:t>
            </w:r>
            <w:r w:rsidRPr="001B4FC8">
              <w:rPr>
                <w:bCs/>
                <w:lang w:val="en-US"/>
              </w:rPr>
              <w:t>. Germa</w:t>
            </w:r>
            <w:r>
              <w:rPr>
                <w:bCs/>
                <w:lang w:val="en-US"/>
              </w:rPr>
              <w:t xml:space="preserve">ny: De </w:t>
            </w:r>
            <w:proofErr w:type="spellStart"/>
            <w:r>
              <w:rPr>
                <w:bCs/>
                <w:lang w:val="en-US"/>
              </w:rPr>
              <w:t>Gruyter</w:t>
            </w:r>
            <w:proofErr w:type="spellEnd"/>
            <w:r>
              <w:rPr>
                <w:bCs/>
                <w:lang w:val="en-US"/>
              </w:rPr>
              <w:t xml:space="preserve"> Mouton, 254-275.</w:t>
            </w:r>
          </w:p>
          <w:p w:rsidR="001B4FC8" w:rsidRDefault="001B4FC8" w:rsidP="00B00A77">
            <w:pPr>
              <w:rPr>
                <w:lang w:val="en-US"/>
              </w:rPr>
            </w:pPr>
          </w:p>
        </w:tc>
      </w:tr>
      <w:tr w:rsidR="001B4FC8" w:rsidRPr="007A23BA" w:rsidTr="00B00A77">
        <w:tc>
          <w:tcPr>
            <w:tcW w:w="8522" w:type="dxa"/>
          </w:tcPr>
          <w:p w:rsidR="001B4FC8" w:rsidRPr="00BD61FD" w:rsidRDefault="001B4FC8" w:rsidP="00B00A77">
            <w:pPr>
              <w:rPr>
                <w:b/>
                <w:lang w:val="en-US"/>
              </w:rPr>
            </w:pPr>
            <w:r w:rsidRPr="00BD61FD">
              <w:rPr>
                <w:b/>
                <w:lang w:val="en-US"/>
              </w:rPr>
              <w:t>THEORETICAL BACKGROUND</w:t>
            </w:r>
          </w:p>
          <w:p w:rsidR="001B4FC8" w:rsidRDefault="001B4FC8" w:rsidP="00B00A77">
            <w:pPr>
              <w:rPr>
                <w:lang w:val="en-US"/>
              </w:rPr>
            </w:pPr>
            <w:r>
              <w:rPr>
                <w:lang w:val="en-US"/>
              </w:rPr>
              <w:t xml:space="preserve">The article is based on the theory of language as cultural and/or social capital (Bourdieu 1986) embodied in the individual representing intercultural competence. It also refers to idea of human capital including all the skills and competencies of the individual. </w:t>
            </w:r>
          </w:p>
          <w:p w:rsidR="001B4FC8" w:rsidRDefault="001B4FC8" w:rsidP="00B00A77">
            <w:pPr>
              <w:rPr>
                <w:lang w:val="en-US"/>
              </w:rPr>
            </w:pPr>
          </w:p>
        </w:tc>
      </w:tr>
      <w:tr w:rsidR="001B4FC8" w:rsidRPr="00A23E03" w:rsidTr="00B00A77">
        <w:tc>
          <w:tcPr>
            <w:tcW w:w="8522" w:type="dxa"/>
          </w:tcPr>
          <w:p w:rsidR="001B4FC8" w:rsidRPr="00BD61FD" w:rsidRDefault="001B4FC8" w:rsidP="00B00A77">
            <w:pPr>
              <w:rPr>
                <w:b/>
                <w:lang w:val="en-US"/>
              </w:rPr>
            </w:pPr>
            <w:r w:rsidRPr="00BD61FD">
              <w:rPr>
                <w:b/>
                <w:lang w:val="en-US"/>
              </w:rPr>
              <w:t>PURPOSE</w:t>
            </w:r>
          </w:p>
          <w:p w:rsidR="001B4FC8" w:rsidRDefault="00F7693E" w:rsidP="00B00A77">
            <w:pPr>
              <w:rPr>
                <w:lang w:val="en-US"/>
              </w:rPr>
            </w:pPr>
            <w:r>
              <w:rPr>
                <w:lang w:val="en-US"/>
              </w:rPr>
              <w:t xml:space="preserve">It investigates: </w:t>
            </w:r>
          </w:p>
          <w:p w:rsidR="00F7693E" w:rsidRPr="00F7693E" w:rsidRDefault="00F7693E" w:rsidP="00F7693E">
            <w:pPr>
              <w:pStyle w:val="a3"/>
              <w:numPr>
                <w:ilvl w:val="0"/>
                <w:numId w:val="13"/>
              </w:numPr>
              <w:rPr>
                <w:lang w:val="en-US"/>
              </w:rPr>
            </w:pPr>
            <w:r w:rsidRPr="00F7693E">
              <w:rPr>
                <w:lang w:val="en-US"/>
              </w:rPr>
              <w:t>the number of job advertisements that explicitly stated a language requirement,</w:t>
            </w:r>
          </w:p>
          <w:p w:rsidR="00F7693E" w:rsidRPr="00F7693E" w:rsidRDefault="00F7693E" w:rsidP="00F7693E">
            <w:pPr>
              <w:rPr>
                <w:lang w:val="en-US"/>
              </w:rPr>
            </w:pPr>
            <w:r w:rsidRPr="00F7693E">
              <w:rPr>
                <w:lang w:val="en-US"/>
              </w:rPr>
              <w:t>(b) the variety/ecology of languages in the market and the level of competence</w:t>
            </w:r>
            <w:r>
              <w:rPr>
                <w:lang w:val="en-US"/>
              </w:rPr>
              <w:t xml:space="preserve"> </w:t>
            </w:r>
            <w:r w:rsidRPr="00F7693E">
              <w:rPr>
                <w:lang w:val="en-US"/>
              </w:rPr>
              <w:t>required,</w:t>
            </w:r>
          </w:p>
          <w:p w:rsidR="00F7693E" w:rsidRPr="00F7693E" w:rsidRDefault="00F7693E" w:rsidP="00F7693E">
            <w:pPr>
              <w:rPr>
                <w:lang w:val="en-US"/>
              </w:rPr>
            </w:pPr>
            <w:r w:rsidRPr="00F7693E">
              <w:rPr>
                <w:lang w:val="en-US"/>
              </w:rPr>
              <w:t xml:space="preserve">(c) </w:t>
            </w:r>
            <w:proofErr w:type="gramStart"/>
            <w:r w:rsidRPr="00F7693E">
              <w:rPr>
                <w:lang w:val="en-US"/>
              </w:rPr>
              <w:t>language</w:t>
            </w:r>
            <w:proofErr w:type="gramEnd"/>
            <w:r w:rsidRPr="00F7693E">
              <w:rPr>
                <w:lang w:val="en-US"/>
              </w:rPr>
              <w:t xml:space="preserve"> requirements in the different levels of hierarchy/seniority and</w:t>
            </w:r>
            <w:r>
              <w:rPr>
                <w:lang w:val="en-US"/>
              </w:rPr>
              <w:t xml:space="preserve"> </w:t>
            </w:r>
            <w:r w:rsidRPr="00F7693E">
              <w:rPr>
                <w:lang w:val="en-US"/>
              </w:rPr>
              <w:t>education.</w:t>
            </w:r>
          </w:p>
          <w:p w:rsidR="001B4FC8" w:rsidRDefault="001B4FC8" w:rsidP="00F7693E">
            <w:pPr>
              <w:rPr>
                <w:lang w:val="en-US"/>
              </w:rPr>
            </w:pPr>
          </w:p>
        </w:tc>
      </w:tr>
      <w:tr w:rsidR="001B4FC8" w:rsidRPr="007A23BA" w:rsidTr="00B00A77">
        <w:tc>
          <w:tcPr>
            <w:tcW w:w="8522" w:type="dxa"/>
          </w:tcPr>
          <w:p w:rsidR="001B4FC8" w:rsidRPr="00BD61FD" w:rsidRDefault="001B4FC8" w:rsidP="00B00A77">
            <w:pPr>
              <w:rPr>
                <w:b/>
                <w:lang w:val="en-US"/>
              </w:rPr>
            </w:pPr>
            <w:r w:rsidRPr="00BD61FD">
              <w:rPr>
                <w:b/>
                <w:lang w:val="en-US"/>
              </w:rPr>
              <w:t>METHODOLOGY</w:t>
            </w:r>
          </w:p>
          <w:p w:rsidR="001B4FC8" w:rsidRDefault="00F7693E" w:rsidP="00B00A77">
            <w:pPr>
              <w:rPr>
                <w:lang w:val="en-US"/>
              </w:rPr>
            </w:pPr>
            <w:r w:rsidRPr="00F7693E">
              <w:rPr>
                <w:lang w:val="en-US"/>
              </w:rPr>
              <w:t xml:space="preserve">three-month indexing of </w:t>
            </w:r>
            <w:r w:rsidR="007868B4" w:rsidRPr="00CC4782">
              <w:rPr>
                <w:lang w:val="en-US"/>
              </w:rPr>
              <w:t xml:space="preserve">1754 </w:t>
            </w:r>
            <w:r w:rsidRPr="00F7693E">
              <w:rPr>
                <w:lang w:val="en-US"/>
              </w:rPr>
              <w:t>job advertisement</w:t>
            </w:r>
            <w:r w:rsidR="007868B4">
              <w:rPr>
                <w:lang w:val="en-US"/>
              </w:rPr>
              <w:t>s</w:t>
            </w:r>
            <w:r w:rsidRPr="00F7693E">
              <w:rPr>
                <w:lang w:val="en-US"/>
              </w:rPr>
              <w:t xml:space="preserve"> in Greece </w:t>
            </w:r>
          </w:p>
        </w:tc>
      </w:tr>
      <w:tr w:rsidR="001B4FC8" w:rsidRPr="007A23BA" w:rsidTr="00B00A77">
        <w:tc>
          <w:tcPr>
            <w:tcW w:w="8522" w:type="dxa"/>
          </w:tcPr>
          <w:p w:rsidR="001B4FC8" w:rsidRPr="00BD61FD" w:rsidRDefault="001B4FC8" w:rsidP="00B00A77">
            <w:pPr>
              <w:rPr>
                <w:b/>
                <w:lang w:val="en-US"/>
              </w:rPr>
            </w:pPr>
            <w:r w:rsidRPr="00BD61FD">
              <w:rPr>
                <w:b/>
                <w:lang w:val="en-US"/>
              </w:rPr>
              <w:t>RESULTS</w:t>
            </w:r>
          </w:p>
          <w:p w:rsidR="001B4FC8" w:rsidRDefault="00F7693E" w:rsidP="00F7693E">
            <w:pPr>
              <w:pStyle w:val="a3"/>
              <w:numPr>
                <w:ilvl w:val="0"/>
                <w:numId w:val="14"/>
              </w:numPr>
              <w:rPr>
                <w:lang w:val="en-US"/>
              </w:rPr>
            </w:pPr>
            <w:r>
              <w:rPr>
                <w:lang w:val="en-US"/>
              </w:rPr>
              <w:t>English prevails but a wide variety of FLs is also advertised</w:t>
            </w:r>
          </w:p>
          <w:p w:rsidR="00F7693E" w:rsidRDefault="00F7693E" w:rsidP="00F7693E">
            <w:pPr>
              <w:pStyle w:val="a3"/>
              <w:numPr>
                <w:ilvl w:val="0"/>
                <w:numId w:val="14"/>
              </w:numPr>
              <w:rPr>
                <w:lang w:val="en-US"/>
              </w:rPr>
            </w:pPr>
            <w:r>
              <w:rPr>
                <w:lang w:val="en-US"/>
              </w:rPr>
              <w:t>An advanced level is required for the FL1 while and intermediate may suffice for FL2</w:t>
            </w:r>
          </w:p>
          <w:p w:rsidR="00F7693E" w:rsidRDefault="00F7693E" w:rsidP="00F7693E">
            <w:pPr>
              <w:pStyle w:val="a3"/>
              <w:numPr>
                <w:ilvl w:val="0"/>
                <w:numId w:val="14"/>
              </w:numPr>
              <w:rPr>
                <w:lang w:val="en-US"/>
              </w:rPr>
            </w:pPr>
            <w:r>
              <w:rPr>
                <w:lang w:val="en-US"/>
              </w:rPr>
              <w:lastRenderedPageBreak/>
              <w:t>The majority of entry level graduate posts require FL</w:t>
            </w:r>
          </w:p>
          <w:p w:rsidR="00F7693E" w:rsidRDefault="00F7693E" w:rsidP="00F7693E">
            <w:pPr>
              <w:pStyle w:val="a3"/>
              <w:numPr>
                <w:ilvl w:val="0"/>
                <w:numId w:val="14"/>
              </w:numPr>
              <w:rPr>
                <w:lang w:val="en-US"/>
              </w:rPr>
            </w:pPr>
            <w:r>
              <w:rPr>
                <w:lang w:val="en-US"/>
              </w:rPr>
              <w:t>Two FLs are essential for higher level posts</w:t>
            </w:r>
          </w:p>
          <w:p w:rsidR="00F7693E" w:rsidRPr="00F7693E" w:rsidRDefault="00F7693E" w:rsidP="00F7693E">
            <w:pPr>
              <w:pStyle w:val="a3"/>
              <w:numPr>
                <w:ilvl w:val="0"/>
                <w:numId w:val="14"/>
              </w:numPr>
              <w:rPr>
                <w:lang w:val="en-US"/>
              </w:rPr>
            </w:pPr>
            <w:r>
              <w:rPr>
                <w:lang w:val="en-US"/>
              </w:rPr>
              <w:t xml:space="preserve">Knowledge of two FLs may offset lack of university degree </w:t>
            </w:r>
          </w:p>
          <w:p w:rsidR="001B4FC8" w:rsidRDefault="001B4FC8" w:rsidP="00B00A77">
            <w:pPr>
              <w:rPr>
                <w:lang w:val="en-US"/>
              </w:rPr>
            </w:pPr>
          </w:p>
        </w:tc>
      </w:tr>
      <w:tr w:rsidR="001B4FC8" w:rsidRPr="007A23BA" w:rsidTr="00B00A77">
        <w:tc>
          <w:tcPr>
            <w:tcW w:w="8522" w:type="dxa"/>
          </w:tcPr>
          <w:p w:rsidR="001B4FC8" w:rsidRDefault="005E16BC" w:rsidP="00B00A77">
            <w:pPr>
              <w:rPr>
                <w:b/>
                <w:lang w:val="en-US"/>
              </w:rPr>
            </w:pPr>
            <w:r w:rsidRPr="005E16BC">
              <w:rPr>
                <w:b/>
                <w:lang w:val="en-US"/>
              </w:rPr>
              <w:lastRenderedPageBreak/>
              <w:t>Task 5:</w:t>
            </w:r>
            <w:r>
              <w:rPr>
                <w:b/>
                <w:i/>
                <w:lang w:val="en-US"/>
              </w:rPr>
              <w:t xml:space="preserve"> </w:t>
            </w:r>
            <w:r w:rsidR="00F7693E" w:rsidRPr="00262DB0">
              <w:rPr>
                <w:b/>
                <w:i/>
                <w:lang w:val="en-US"/>
              </w:rPr>
              <w:t xml:space="preserve">Write </w:t>
            </w:r>
            <w:r w:rsidR="001B4FC8" w:rsidRPr="00262DB0">
              <w:rPr>
                <w:b/>
                <w:i/>
                <w:lang w:val="en-US"/>
              </w:rPr>
              <w:t xml:space="preserve">YOUR </w:t>
            </w:r>
            <w:r w:rsidR="00F7693E" w:rsidRPr="00262DB0">
              <w:rPr>
                <w:b/>
                <w:i/>
                <w:lang w:val="en-US"/>
              </w:rPr>
              <w:t xml:space="preserve">OWN </w:t>
            </w:r>
            <w:r w:rsidR="001B4FC8" w:rsidRPr="00262DB0">
              <w:rPr>
                <w:b/>
                <w:i/>
                <w:lang w:val="en-US"/>
              </w:rPr>
              <w:t>REFLECTION</w:t>
            </w:r>
            <w:r w:rsidR="001B4FC8" w:rsidRPr="00262DB0">
              <w:rPr>
                <w:b/>
                <w:lang w:val="en-US"/>
              </w:rPr>
              <w:t xml:space="preserve"> </w:t>
            </w:r>
            <w:r w:rsidR="00F7693E">
              <w:rPr>
                <w:b/>
                <w:lang w:val="en-US"/>
              </w:rPr>
              <w:t xml:space="preserve">on the article: </w:t>
            </w:r>
          </w:p>
          <w:p w:rsidR="00F7693E" w:rsidRPr="00BD61FD" w:rsidRDefault="00F7693E" w:rsidP="00B00A77">
            <w:pPr>
              <w:rPr>
                <w:b/>
                <w:lang w:val="en-US"/>
              </w:rPr>
            </w:pPr>
          </w:p>
          <w:p w:rsidR="001B4FC8" w:rsidRDefault="001B4FC8" w:rsidP="00B00A77">
            <w:pPr>
              <w:rPr>
                <w:lang w:val="en-US"/>
              </w:rPr>
            </w:pPr>
          </w:p>
          <w:p w:rsidR="001B4FC8" w:rsidRDefault="001B4FC8" w:rsidP="00B00A77">
            <w:pPr>
              <w:rPr>
                <w:lang w:val="en-US"/>
              </w:rPr>
            </w:pPr>
          </w:p>
        </w:tc>
      </w:tr>
    </w:tbl>
    <w:p w:rsidR="00377EB2" w:rsidRDefault="00377EB2">
      <w:pPr>
        <w:rPr>
          <w:lang w:val="en-US"/>
        </w:rPr>
      </w:pPr>
    </w:p>
    <w:p w:rsidR="00377EB2" w:rsidRPr="00FE2417" w:rsidRDefault="00262DB0">
      <w:pPr>
        <w:rPr>
          <w:b/>
          <w:lang w:val="en-US"/>
        </w:rPr>
      </w:pPr>
      <w:r>
        <w:rPr>
          <w:b/>
          <w:lang w:val="en-US"/>
        </w:rPr>
        <w:t>Task</w:t>
      </w:r>
      <w:r w:rsidR="005E16BC">
        <w:rPr>
          <w:b/>
          <w:lang w:val="en-US"/>
        </w:rPr>
        <w:t xml:space="preserve"> 6</w:t>
      </w:r>
    </w:p>
    <w:p w:rsidR="00BD61FD" w:rsidRDefault="00F7693E" w:rsidP="00F7693E">
      <w:pPr>
        <w:pStyle w:val="a3"/>
        <w:numPr>
          <w:ilvl w:val="0"/>
          <w:numId w:val="15"/>
        </w:numPr>
        <w:rPr>
          <w:lang w:val="en-US"/>
        </w:rPr>
      </w:pPr>
      <w:r>
        <w:rPr>
          <w:lang w:val="en-US"/>
        </w:rPr>
        <w:t xml:space="preserve">Decide on a topic of interest. You may choose one of the topics provided in the task above or think of another one </w:t>
      </w:r>
      <w:r w:rsidR="00FE2417">
        <w:rPr>
          <w:lang w:val="en-US"/>
        </w:rPr>
        <w:t xml:space="preserve">of your own. </w:t>
      </w:r>
    </w:p>
    <w:p w:rsidR="00FE2417" w:rsidRDefault="00FE2417" w:rsidP="00F7693E">
      <w:pPr>
        <w:pStyle w:val="a3"/>
        <w:numPr>
          <w:ilvl w:val="0"/>
          <w:numId w:val="15"/>
        </w:numPr>
        <w:rPr>
          <w:lang w:val="en-US"/>
        </w:rPr>
      </w:pPr>
      <w:r>
        <w:rPr>
          <w:lang w:val="en-US"/>
        </w:rPr>
        <w:t>Think of possible key words for your search</w:t>
      </w:r>
      <w:r w:rsidR="007A23BA">
        <w:rPr>
          <w:lang w:val="en-US"/>
        </w:rPr>
        <w:t xml:space="preserve"> </w:t>
      </w:r>
    </w:p>
    <w:p w:rsidR="00FE2417" w:rsidRDefault="00FE2417" w:rsidP="00F7693E">
      <w:pPr>
        <w:pStyle w:val="a3"/>
        <w:numPr>
          <w:ilvl w:val="0"/>
          <w:numId w:val="15"/>
        </w:numPr>
        <w:rPr>
          <w:lang w:val="en-US"/>
        </w:rPr>
      </w:pPr>
      <w:r>
        <w:rPr>
          <w:lang w:val="en-US"/>
        </w:rPr>
        <w:t>Choose two of the documents</w:t>
      </w:r>
      <w:r w:rsidR="007A23BA">
        <w:rPr>
          <w:lang w:val="en-US"/>
        </w:rPr>
        <w:t xml:space="preserve"> (empirical articles)</w:t>
      </w:r>
      <w:bookmarkStart w:id="0" w:name="_GoBack"/>
      <w:bookmarkEnd w:id="0"/>
      <w:r>
        <w:rPr>
          <w:lang w:val="en-US"/>
        </w:rPr>
        <w:t xml:space="preserve"> you have access to </w:t>
      </w:r>
    </w:p>
    <w:p w:rsidR="00FE2417" w:rsidRPr="00F7693E" w:rsidRDefault="00FE2417" w:rsidP="00F7693E">
      <w:pPr>
        <w:pStyle w:val="a3"/>
        <w:numPr>
          <w:ilvl w:val="0"/>
          <w:numId w:val="15"/>
        </w:numPr>
        <w:rPr>
          <w:lang w:val="en-US"/>
        </w:rPr>
      </w:pPr>
      <w:r>
        <w:rPr>
          <w:lang w:val="en-US"/>
        </w:rPr>
        <w:t xml:space="preserve">Complete the template below. This template fits empirical articles, i.e. the ones that involve some kind of experimental procedure. You can adjust it if you think it is necessary. Submit the original article together with the completed annotated bibliography file. </w:t>
      </w:r>
    </w:p>
    <w:p w:rsidR="00BD61FD" w:rsidRDefault="00BD61FD">
      <w:pPr>
        <w:rPr>
          <w:lang w:val="en-US"/>
        </w:rPr>
      </w:pPr>
    </w:p>
    <w:p w:rsidR="00BD61FD" w:rsidRDefault="00BD61FD">
      <w:pPr>
        <w:rPr>
          <w:lang w:val="en-US"/>
        </w:rPr>
      </w:pPr>
    </w:p>
    <w:p w:rsidR="00BD61FD" w:rsidRDefault="00BD61FD">
      <w:pPr>
        <w:rPr>
          <w:lang w:val="en-US"/>
        </w:rPr>
      </w:pPr>
      <w:r>
        <w:rPr>
          <w:lang w:val="en-US"/>
        </w:rPr>
        <w:t xml:space="preserve">Useful vocabulary </w:t>
      </w:r>
    </w:p>
    <w:tbl>
      <w:tblPr>
        <w:tblStyle w:val="a4"/>
        <w:tblW w:w="0" w:type="auto"/>
        <w:tblLook w:val="04A0" w:firstRow="1" w:lastRow="0" w:firstColumn="1" w:lastColumn="0" w:noHBand="0" w:noVBand="1"/>
      </w:tblPr>
      <w:tblGrid>
        <w:gridCol w:w="3936"/>
        <w:gridCol w:w="4586"/>
      </w:tblGrid>
      <w:tr w:rsidR="002D3E73" w:rsidRPr="007A23BA" w:rsidTr="002D3E73">
        <w:tc>
          <w:tcPr>
            <w:tcW w:w="3936" w:type="dxa"/>
          </w:tcPr>
          <w:p w:rsidR="002D3E73" w:rsidRDefault="002D3E73">
            <w:pPr>
              <w:rPr>
                <w:lang w:val="en-US"/>
              </w:rPr>
            </w:pPr>
            <w:r w:rsidRPr="00F577AC">
              <w:rPr>
                <w:b/>
                <w:lang w:val="en-US"/>
              </w:rPr>
              <w:t>Descriptive</w:t>
            </w:r>
            <w:r>
              <w:rPr>
                <w:lang w:val="en-US"/>
              </w:rPr>
              <w:t xml:space="preserve">: </w:t>
            </w:r>
          </w:p>
          <w:p w:rsidR="002D3E73" w:rsidRDefault="002D3E73">
            <w:pPr>
              <w:rPr>
                <w:lang w:val="en-US"/>
              </w:rPr>
            </w:pPr>
            <w:r>
              <w:rPr>
                <w:lang w:val="en-US"/>
              </w:rPr>
              <w:t xml:space="preserve">In this article, X reviews, examines, describes, documents, </w:t>
            </w:r>
          </w:p>
          <w:p w:rsidR="002D3E73" w:rsidRDefault="002D3E73">
            <w:pPr>
              <w:rPr>
                <w:lang w:val="en-US"/>
              </w:rPr>
            </w:pPr>
            <w:r>
              <w:rPr>
                <w:lang w:val="en-US"/>
              </w:rPr>
              <w:t>The main ideas expressed are</w:t>
            </w:r>
          </w:p>
          <w:p w:rsidR="002D3E73" w:rsidRDefault="002D3E73">
            <w:pPr>
              <w:rPr>
                <w:lang w:val="en-US"/>
              </w:rPr>
            </w:pPr>
            <w:r>
              <w:rPr>
                <w:lang w:val="en-US"/>
              </w:rPr>
              <w:t xml:space="preserve">The author’s purpose/ research focus is </w:t>
            </w:r>
          </w:p>
          <w:p w:rsidR="002D3E73" w:rsidRDefault="002D3E73">
            <w:pPr>
              <w:rPr>
                <w:lang w:val="en-US"/>
              </w:rPr>
            </w:pPr>
          </w:p>
          <w:p w:rsidR="002D3E73" w:rsidRPr="00F577AC" w:rsidRDefault="002D3E73">
            <w:pPr>
              <w:rPr>
                <w:lang w:val="en-US"/>
              </w:rPr>
            </w:pPr>
            <w:r w:rsidRPr="00F577AC">
              <w:rPr>
                <w:lang w:val="en-US"/>
              </w:rPr>
              <w:t xml:space="preserve">In particular, specifically </w:t>
            </w:r>
          </w:p>
        </w:tc>
        <w:tc>
          <w:tcPr>
            <w:tcW w:w="4586" w:type="dxa"/>
          </w:tcPr>
          <w:p w:rsidR="002D3E73" w:rsidRDefault="002D3E73">
            <w:pPr>
              <w:rPr>
                <w:lang w:val="en-US"/>
              </w:rPr>
            </w:pPr>
            <w:r w:rsidRPr="00F577AC">
              <w:rPr>
                <w:b/>
                <w:lang w:val="en-US"/>
              </w:rPr>
              <w:t>Evaluative</w:t>
            </w:r>
            <w:r>
              <w:rPr>
                <w:lang w:val="en-US"/>
              </w:rPr>
              <w:t xml:space="preserve">: </w:t>
            </w:r>
          </w:p>
          <w:p w:rsidR="002D3E73" w:rsidRDefault="002D3E73">
            <w:pPr>
              <w:rPr>
                <w:lang w:val="en-US"/>
              </w:rPr>
            </w:pPr>
            <w:r>
              <w:rPr>
                <w:lang w:val="en-US"/>
              </w:rPr>
              <w:t xml:space="preserve">Theories are supported by </w:t>
            </w:r>
          </w:p>
          <w:p w:rsidR="002D3E73" w:rsidRDefault="002D3E73">
            <w:pPr>
              <w:rPr>
                <w:lang w:val="en-US"/>
              </w:rPr>
            </w:pPr>
            <w:r>
              <w:rPr>
                <w:lang w:val="en-US"/>
              </w:rPr>
              <w:t>There is lack/plenty of supporting evidence</w:t>
            </w:r>
          </w:p>
          <w:p w:rsidR="002D3E73" w:rsidRDefault="002D3E73">
            <w:pPr>
              <w:rPr>
                <w:lang w:val="en-US"/>
              </w:rPr>
            </w:pPr>
            <w:r>
              <w:rPr>
                <w:lang w:val="en-US"/>
              </w:rPr>
              <w:t>The main advantage/ benefit of the study is</w:t>
            </w:r>
          </w:p>
          <w:p w:rsidR="002D3E73" w:rsidRDefault="002D3E73">
            <w:pPr>
              <w:rPr>
                <w:lang w:val="en-US"/>
              </w:rPr>
            </w:pPr>
            <w:r>
              <w:rPr>
                <w:lang w:val="en-US"/>
              </w:rPr>
              <w:t xml:space="preserve">The main limitation/ drawback could be considered </w:t>
            </w:r>
          </w:p>
          <w:p w:rsidR="002D3E73" w:rsidRDefault="002D3E73">
            <w:pPr>
              <w:rPr>
                <w:lang w:val="en-US"/>
              </w:rPr>
            </w:pPr>
          </w:p>
        </w:tc>
      </w:tr>
    </w:tbl>
    <w:p w:rsidR="00BD61FD" w:rsidRDefault="00BD61FD">
      <w:pPr>
        <w:rPr>
          <w:lang w:val="en-US"/>
        </w:rPr>
      </w:pPr>
    </w:p>
    <w:p w:rsidR="004C4FCB" w:rsidRDefault="004C4FCB">
      <w:pPr>
        <w:rPr>
          <w:lang w:val="en-US"/>
        </w:rPr>
      </w:pPr>
    </w:p>
    <w:p w:rsidR="004C4FCB" w:rsidRDefault="004C4FCB">
      <w:pPr>
        <w:rPr>
          <w:lang w:val="en-US"/>
        </w:rPr>
      </w:pPr>
    </w:p>
    <w:p w:rsidR="004C4FCB" w:rsidRDefault="004C4FCB">
      <w:pPr>
        <w:rPr>
          <w:lang w:val="en-US"/>
        </w:rPr>
      </w:pPr>
    </w:p>
    <w:sectPr w:rsidR="004C4FCB">
      <w:foot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434" w:rsidRDefault="000E0434" w:rsidP="00DB5068">
      <w:pPr>
        <w:spacing w:after="0" w:line="240" w:lineRule="auto"/>
      </w:pPr>
      <w:r>
        <w:separator/>
      </w:r>
    </w:p>
  </w:endnote>
  <w:endnote w:type="continuationSeparator" w:id="0">
    <w:p w:rsidR="000E0434" w:rsidRDefault="000E0434" w:rsidP="00DB5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5214759"/>
      <w:docPartObj>
        <w:docPartGallery w:val="Page Numbers (Bottom of Page)"/>
        <w:docPartUnique/>
      </w:docPartObj>
    </w:sdtPr>
    <w:sdtEndPr>
      <w:rPr>
        <w:noProof/>
      </w:rPr>
    </w:sdtEndPr>
    <w:sdtContent>
      <w:p w:rsidR="00B00A77" w:rsidRDefault="00B00A77">
        <w:pPr>
          <w:pStyle w:val="a6"/>
          <w:jc w:val="right"/>
        </w:pPr>
        <w:r>
          <w:fldChar w:fldCharType="begin"/>
        </w:r>
        <w:r>
          <w:instrText xml:space="preserve"> PAGE   \* MERGEFORMAT </w:instrText>
        </w:r>
        <w:r>
          <w:fldChar w:fldCharType="separate"/>
        </w:r>
        <w:r w:rsidR="007A23BA">
          <w:rPr>
            <w:noProof/>
          </w:rPr>
          <w:t>1</w:t>
        </w:r>
        <w:r>
          <w:rPr>
            <w:noProof/>
          </w:rPr>
          <w:fldChar w:fldCharType="end"/>
        </w:r>
      </w:p>
    </w:sdtContent>
  </w:sdt>
  <w:p w:rsidR="00B00A77" w:rsidRDefault="00B00A7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434" w:rsidRDefault="000E0434" w:rsidP="00DB5068">
      <w:pPr>
        <w:spacing w:after="0" w:line="240" w:lineRule="auto"/>
      </w:pPr>
      <w:r>
        <w:separator/>
      </w:r>
    </w:p>
  </w:footnote>
  <w:footnote w:type="continuationSeparator" w:id="0">
    <w:p w:rsidR="000E0434" w:rsidRDefault="000E0434" w:rsidP="00DB50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7F5"/>
    <w:multiLevelType w:val="hybridMultilevel"/>
    <w:tmpl w:val="4232E4A6"/>
    <w:lvl w:ilvl="0" w:tplc="04080019">
      <w:start w:val="1"/>
      <w:numFmt w:val="lowerLetter"/>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nsid w:val="0EB61AEF"/>
    <w:multiLevelType w:val="hybridMultilevel"/>
    <w:tmpl w:val="F9D4ED04"/>
    <w:lvl w:ilvl="0" w:tplc="914ED76C">
      <w:start w:val="1"/>
      <w:numFmt w:val="bullet"/>
      <w:lvlText w:val=""/>
      <w:lvlJc w:val="left"/>
      <w:pPr>
        <w:ind w:left="720" w:hanging="360"/>
      </w:pPr>
      <w:rPr>
        <w:rFonts w:ascii="Symbol" w:hAnsi="Symbol" w:hint="default"/>
        <w:color w:val="auto"/>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0B35714"/>
    <w:multiLevelType w:val="hybridMultilevel"/>
    <w:tmpl w:val="E0C2FBD8"/>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4C17689"/>
    <w:multiLevelType w:val="hybridMultilevel"/>
    <w:tmpl w:val="5BE49E76"/>
    <w:lvl w:ilvl="0" w:tplc="04080011">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164D44F5"/>
    <w:multiLevelType w:val="hybridMultilevel"/>
    <w:tmpl w:val="67C8E2F6"/>
    <w:lvl w:ilvl="0" w:tplc="04080017">
      <w:start w:val="1"/>
      <w:numFmt w:val="lowerLetter"/>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
    <w:nsid w:val="17BA6893"/>
    <w:multiLevelType w:val="hybridMultilevel"/>
    <w:tmpl w:val="4D38D6BA"/>
    <w:lvl w:ilvl="0" w:tplc="04080019">
      <w:start w:val="1"/>
      <w:numFmt w:val="lowerLetter"/>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6">
    <w:nsid w:val="1C312B85"/>
    <w:multiLevelType w:val="hybridMultilevel"/>
    <w:tmpl w:val="AC18C02C"/>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1FCC7A57"/>
    <w:multiLevelType w:val="hybridMultilevel"/>
    <w:tmpl w:val="4FE68346"/>
    <w:lvl w:ilvl="0" w:tplc="04080017">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201F6D64"/>
    <w:multiLevelType w:val="hybridMultilevel"/>
    <w:tmpl w:val="AFC497C8"/>
    <w:lvl w:ilvl="0" w:tplc="04080017">
      <w:start w:val="1"/>
      <w:numFmt w:val="lowerLetter"/>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nsid w:val="28004E77"/>
    <w:multiLevelType w:val="hybridMultilevel"/>
    <w:tmpl w:val="8FDED240"/>
    <w:lvl w:ilvl="0" w:tplc="8B50ECFE">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28156BB7"/>
    <w:multiLevelType w:val="hybridMultilevel"/>
    <w:tmpl w:val="EF8216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37091CF9"/>
    <w:multiLevelType w:val="hybridMultilevel"/>
    <w:tmpl w:val="D73CD1EA"/>
    <w:lvl w:ilvl="0" w:tplc="B25AA2EC">
      <w:start w:val="1"/>
      <w:numFmt w:val="lowerLetter"/>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2">
    <w:nsid w:val="3D756650"/>
    <w:multiLevelType w:val="hybridMultilevel"/>
    <w:tmpl w:val="61E28DE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nsid w:val="42823AE0"/>
    <w:multiLevelType w:val="hybridMultilevel"/>
    <w:tmpl w:val="CF14B7B2"/>
    <w:lvl w:ilvl="0" w:tplc="8B50ECFE">
      <w:start w:val="3"/>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4438483D"/>
    <w:multiLevelType w:val="multilevel"/>
    <w:tmpl w:val="1F5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F53422"/>
    <w:multiLevelType w:val="hybridMultilevel"/>
    <w:tmpl w:val="3BD48EBC"/>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6">
    <w:nsid w:val="52857AFA"/>
    <w:multiLevelType w:val="hybridMultilevel"/>
    <w:tmpl w:val="35A464AC"/>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56B054E6"/>
    <w:multiLevelType w:val="hybridMultilevel"/>
    <w:tmpl w:val="7B4475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nsid w:val="5DC76AD8"/>
    <w:multiLevelType w:val="hybridMultilevel"/>
    <w:tmpl w:val="79203E68"/>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9">
    <w:nsid w:val="5DCD5C64"/>
    <w:multiLevelType w:val="hybridMultilevel"/>
    <w:tmpl w:val="53F082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654711EB"/>
    <w:multiLevelType w:val="hybridMultilevel"/>
    <w:tmpl w:val="19C2AC3A"/>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nsid w:val="738A3791"/>
    <w:multiLevelType w:val="hybridMultilevel"/>
    <w:tmpl w:val="334E804E"/>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nsid w:val="76475E23"/>
    <w:multiLevelType w:val="hybridMultilevel"/>
    <w:tmpl w:val="D5B87CE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nsid w:val="778D25AF"/>
    <w:multiLevelType w:val="hybridMultilevel"/>
    <w:tmpl w:val="31D2D5BE"/>
    <w:lvl w:ilvl="0" w:tplc="F2A650F4">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nsid w:val="78E82A41"/>
    <w:multiLevelType w:val="hybridMultilevel"/>
    <w:tmpl w:val="6F6E46C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num w:numId="1">
    <w:abstractNumId w:val="15"/>
  </w:num>
  <w:num w:numId="2">
    <w:abstractNumId w:val="19"/>
  </w:num>
  <w:num w:numId="3">
    <w:abstractNumId w:val="6"/>
  </w:num>
  <w:num w:numId="4">
    <w:abstractNumId w:val="16"/>
  </w:num>
  <w:num w:numId="5">
    <w:abstractNumId w:val="17"/>
  </w:num>
  <w:num w:numId="6">
    <w:abstractNumId w:val="20"/>
  </w:num>
  <w:num w:numId="7">
    <w:abstractNumId w:val="10"/>
  </w:num>
  <w:num w:numId="8">
    <w:abstractNumId w:val="22"/>
  </w:num>
  <w:num w:numId="9">
    <w:abstractNumId w:val="2"/>
  </w:num>
  <w:num w:numId="10">
    <w:abstractNumId w:val="7"/>
  </w:num>
  <w:num w:numId="11">
    <w:abstractNumId w:val="3"/>
  </w:num>
  <w:num w:numId="12">
    <w:abstractNumId w:val="23"/>
  </w:num>
  <w:num w:numId="13">
    <w:abstractNumId w:val="11"/>
  </w:num>
  <w:num w:numId="14">
    <w:abstractNumId w:val="9"/>
  </w:num>
  <w:num w:numId="15">
    <w:abstractNumId w:val="8"/>
  </w:num>
  <w:num w:numId="16">
    <w:abstractNumId w:val="14"/>
  </w:num>
  <w:num w:numId="17">
    <w:abstractNumId w:val="4"/>
  </w:num>
  <w:num w:numId="18">
    <w:abstractNumId w:val="13"/>
  </w:num>
  <w:num w:numId="19">
    <w:abstractNumId w:val="1"/>
  </w:num>
  <w:num w:numId="20">
    <w:abstractNumId w:val="12"/>
  </w:num>
  <w:num w:numId="21">
    <w:abstractNumId w:val="5"/>
  </w:num>
  <w:num w:numId="22">
    <w:abstractNumId w:val="24"/>
  </w:num>
  <w:num w:numId="23">
    <w:abstractNumId w:val="0"/>
  </w:num>
  <w:num w:numId="24">
    <w:abstractNumId w:val="2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EB2"/>
    <w:rsid w:val="000600E5"/>
    <w:rsid w:val="000E0434"/>
    <w:rsid w:val="000F283E"/>
    <w:rsid w:val="00132E80"/>
    <w:rsid w:val="0016685E"/>
    <w:rsid w:val="001954DF"/>
    <w:rsid w:val="001B4FC8"/>
    <w:rsid w:val="001D2216"/>
    <w:rsid w:val="00262357"/>
    <w:rsid w:val="00262DB0"/>
    <w:rsid w:val="002D3E73"/>
    <w:rsid w:val="002D7A23"/>
    <w:rsid w:val="002E3150"/>
    <w:rsid w:val="002E7861"/>
    <w:rsid w:val="00314DC5"/>
    <w:rsid w:val="00377EB2"/>
    <w:rsid w:val="004523D3"/>
    <w:rsid w:val="00473661"/>
    <w:rsid w:val="004C0861"/>
    <w:rsid w:val="004C4FCB"/>
    <w:rsid w:val="00556BD5"/>
    <w:rsid w:val="00593236"/>
    <w:rsid w:val="00595A7E"/>
    <w:rsid w:val="005E16BC"/>
    <w:rsid w:val="005E6E7E"/>
    <w:rsid w:val="006153FA"/>
    <w:rsid w:val="00682240"/>
    <w:rsid w:val="007167E1"/>
    <w:rsid w:val="007456D1"/>
    <w:rsid w:val="00751C7F"/>
    <w:rsid w:val="007868B4"/>
    <w:rsid w:val="007871D4"/>
    <w:rsid w:val="00794A35"/>
    <w:rsid w:val="007A23BA"/>
    <w:rsid w:val="00825C30"/>
    <w:rsid w:val="00873019"/>
    <w:rsid w:val="008F1563"/>
    <w:rsid w:val="009212D5"/>
    <w:rsid w:val="00987DA9"/>
    <w:rsid w:val="00A02637"/>
    <w:rsid w:val="00A11A76"/>
    <w:rsid w:val="00A1382F"/>
    <w:rsid w:val="00A23E03"/>
    <w:rsid w:val="00A46400"/>
    <w:rsid w:val="00A50F26"/>
    <w:rsid w:val="00A525FC"/>
    <w:rsid w:val="00B00A77"/>
    <w:rsid w:val="00BA57C4"/>
    <w:rsid w:val="00BC4F55"/>
    <w:rsid w:val="00BD1ACA"/>
    <w:rsid w:val="00BD61FD"/>
    <w:rsid w:val="00C265A8"/>
    <w:rsid w:val="00C42E21"/>
    <w:rsid w:val="00C856E1"/>
    <w:rsid w:val="00CC4782"/>
    <w:rsid w:val="00CD22EA"/>
    <w:rsid w:val="00CF4DF5"/>
    <w:rsid w:val="00D42AAC"/>
    <w:rsid w:val="00DB268E"/>
    <w:rsid w:val="00DB5068"/>
    <w:rsid w:val="00EE762B"/>
    <w:rsid w:val="00F0319D"/>
    <w:rsid w:val="00F127C9"/>
    <w:rsid w:val="00F16AE2"/>
    <w:rsid w:val="00F2075F"/>
    <w:rsid w:val="00F26AAA"/>
    <w:rsid w:val="00F536C3"/>
    <w:rsid w:val="00F577AC"/>
    <w:rsid w:val="00F652D2"/>
    <w:rsid w:val="00F7693E"/>
    <w:rsid w:val="00FE00A3"/>
    <w:rsid w:val="00FE24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E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3D3"/>
    <w:pPr>
      <w:ind w:left="720"/>
      <w:contextualSpacing/>
    </w:pPr>
  </w:style>
  <w:style w:type="table" w:styleId="a4">
    <w:name w:val="Table Grid"/>
    <w:basedOn w:val="a1"/>
    <w:uiPriority w:val="59"/>
    <w:rsid w:val="0045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B5068"/>
    <w:pPr>
      <w:tabs>
        <w:tab w:val="center" w:pos="4153"/>
        <w:tab w:val="right" w:pos="8306"/>
      </w:tabs>
      <w:spacing w:after="0" w:line="240" w:lineRule="auto"/>
    </w:pPr>
  </w:style>
  <w:style w:type="character" w:customStyle="1" w:styleId="Char">
    <w:name w:val="Κεφαλίδα Char"/>
    <w:basedOn w:val="a0"/>
    <w:link w:val="a5"/>
    <w:uiPriority w:val="99"/>
    <w:rsid w:val="00DB5068"/>
  </w:style>
  <w:style w:type="paragraph" w:styleId="a6">
    <w:name w:val="footer"/>
    <w:basedOn w:val="a"/>
    <w:link w:val="Char0"/>
    <w:uiPriority w:val="99"/>
    <w:unhideWhenUsed/>
    <w:rsid w:val="00DB5068"/>
    <w:pPr>
      <w:tabs>
        <w:tab w:val="center" w:pos="4153"/>
        <w:tab w:val="right" w:pos="8306"/>
      </w:tabs>
      <w:spacing w:after="0" w:line="240" w:lineRule="auto"/>
    </w:pPr>
  </w:style>
  <w:style w:type="character" w:customStyle="1" w:styleId="Char0">
    <w:name w:val="Υποσέλιδο Char"/>
    <w:basedOn w:val="a0"/>
    <w:link w:val="a6"/>
    <w:uiPriority w:val="99"/>
    <w:rsid w:val="00DB5068"/>
  </w:style>
  <w:style w:type="character" w:styleId="a7">
    <w:name w:val="annotation reference"/>
    <w:basedOn w:val="a0"/>
    <w:uiPriority w:val="99"/>
    <w:semiHidden/>
    <w:unhideWhenUsed/>
    <w:rsid w:val="00DB5068"/>
    <w:rPr>
      <w:sz w:val="16"/>
      <w:szCs w:val="16"/>
    </w:rPr>
  </w:style>
  <w:style w:type="paragraph" w:styleId="a8">
    <w:name w:val="annotation text"/>
    <w:basedOn w:val="a"/>
    <w:link w:val="Char1"/>
    <w:uiPriority w:val="99"/>
    <w:semiHidden/>
    <w:unhideWhenUsed/>
    <w:rsid w:val="00DB5068"/>
    <w:pPr>
      <w:spacing w:line="240" w:lineRule="auto"/>
    </w:pPr>
    <w:rPr>
      <w:sz w:val="20"/>
      <w:szCs w:val="20"/>
    </w:rPr>
  </w:style>
  <w:style w:type="character" w:customStyle="1" w:styleId="Char1">
    <w:name w:val="Κείμενο σχολίου Char"/>
    <w:basedOn w:val="a0"/>
    <w:link w:val="a8"/>
    <w:uiPriority w:val="99"/>
    <w:semiHidden/>
    <w:rsid w:val="00DB5068"/>
    <w:rPr>
      <w:sz w:val="20"/>
      <w:szCs w:val="20"/>
    </w:rPr>
  </w:style>
  <w:style w:type="paragraph" w:styleId="a9">
    <w:name w:val="Balloon Text"/>
    <w:basedOn w:val="a"/>
    <w:link w:val="Char2"/>
    <w:uiPriority w:val="99"/>
    <w:semiHidden/>
    <w:unhideWhenUsed/>
    <w:rsid w:val="00DB5068"/>
    <w:pPr>
      <w:spacing w:after="0" w:line="240" w:lineRule="auto"/>
    </w:pPr>
    <w:rPr>
      <w:rFonts w:ascii="Tahoma" w:hAnsi="Tahoma" w:cs="Tahoma"/>
      <w:sz w:val="16"/>
      <w:szCs w:val="16"/>
    </w:rPr>
  </w:style>
  <w:style w:type="character" w:customStyle="1" w:styleId="Char2">
    <w:name w:val="Κείμενο πλαισίου Char"/>
    <w:basedOn w:val="a0"/>
    <w:link w:val="a9"/>
    <w:uiPriority w:val="99"/>
    <w:semiHidden/>
    <w:rsid w:val="00DB5068"/>
    <w:rPr>
      <w:rFonts w:ascii="Tahoma" w:hAnsi="Tahoma" w:cs="Tahoma"/>
      <w:sz w:val="16"/>
      <w:szCs w:val="16"/>
    </w:rPr>
  </w:style>
  <w:style w:type="character" w:styleId="-">
    <w:name w:val="Hyperlink"/>
    <w:basedOn w:val="a0"/>
    <w:uiPriority w:val="99"/>
    <w:unhideWhenUsed/>
    <w:rsid w:val="00DB50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7EB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23D3"/>
    <w:pPr>
      <w:ind w:left="720"/>
      <w:contextualSpacing/>
    </w:pPr>
  </w:style>
  <w:style w:type="table" w:styleId="a4">
    <w:name w:val="Table Grid"/>
    <w:basedOn w:val="a1"/>
    <w:uiPriority w:val="59"/>
    <w:rsid w:val="0045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DB5068"/>
    <w:pPr>
      <w:tabs>
        <w:tab w:val="center" w:pos="4153"/>
        <w:tab w:val="right" w:pos="8306"/>
      </w:tabs>
      <w:spacing w:after="0" w:line="240" w:lineRule="auto"/>
    </w:pPr>
  </w:style>
  <w:style w:type="character" w:customStyle="1" w:styleId="Char">
    <w:name w:val="Κεφαλίδα Char"/>
    <w:basedOn w:val="a0"/>
    <w:link w:val="a5"/>
    <w:uiPriority w:val="99"/>
    <w:rsid w:val="00DB5068"/>
  </w:style>
  <w:style w:type="paragraph" w:styleId="a6">
    <w:name w:val="footer"/>
    <w:basedOn w:val="a"/>
    <w:link w:val="Char0"/>
    <w:uiPriority w:val="99"/>
    <w:unhideWhenUsed/>
    <w:rsid w:val="00DB5068"/>
    <w:pPr>
      <w:tabs>
        <w:tab w:val="center" w:pos="4153"/>
        <w:tab w:val="right" w:pos="8306"/>
      </w:tabs>
      <w:spacing w:after="0" w:line="240" w:lineRule="auto"/>
    </w:pPr>
  </w:style>
  <w:style w:type="character" w:customStyle="1" w:styleId="Char0">
    <w:name w:val="Υποσέλιδο Char"/>
    <w:basedOn w:val="a0"/>
    <w:link w:val="a6"/>
    <w:uiPriority w:val="99"/>
    <w:rsid w:val="00DB5068"/>
  </w:style>
  <w:style w:type="character" w:styleId="a7">
    <w:name w:val="annotation reference"/>
    <w:basedOn w:val="a0"/>
    <w:uiPriority w:val="99"/>
    <w:semiHidden/>
    <w:unhideWhenUsed/>
    <w:rsid w:val="00DB5068"/>
    <w:rPr>
      <w:sz w:val="16"/>
      <w:szCs w:val="16"/>
    </w:rPr>
  </w:style>
  <w:style w:type="paragraph" w:styleId="a8">
    <w:name w:val="annotation text"/>
    <w:basedOn w:val="a"/>
    <w:link w:val="Char1"/>
    <w:uiPriority w:val="99"/>
    <w:semiHidden/>
    <w:unhideWhenUsed/>
    <w:rsid w:val="00DB5068"/>
    <w:pPr>
      <w:spacing w:line="240" w:lineRule="auto"/>
    </w:pPr>
    <w:rPr>
      <w:sz w:val="20"/>
      <w:szCs w:val="20"/>
    </w:rPr>
  </w:style>
  <w:style w:type="character" w:customStyle="1" w:styleId="Char1">
    <w:name w:val="Κείμενο σχολίου Char"/>
    <w:basedOn w:val="a0"/>
    <w:link w:val="a8"/>
    <w:uiPriority w:val="99"/>
    <w:semiHidden/>
    <w:rsid w:val="00DB5068"/>
    <w:rPr>
      <w:sz w:val="20"/>
      <w:szCs w:val="20"/>
    </w:rPr>
  </w:style>
  <w:style w:type="paragraph" w:styleId="a9">
    <w:name w:val="Balloon Text"/>
    <w:basedOn w:val="a"/>
    <w:link w:val="Char2"/>
    <w:uiPriority w:val="99"/>
    <w:semiHidden/>
    <w:unhideWhenUsed/>
    <w:rsid w:val="00DB5068"/>
    <w:pPr>
      <w:spacing w:after="0" w:line="240" w:lineRule="auto"/>
    </w:pPr>
    <w:rPr>
      <w:rFonts w:ascii="Tahoma" w:hAnsi="Tahoma" w:cs="Tahoma"/>
      <w:sz w:val="16"/>
      <w:szCs w:val="16"/>
    </w:rPr>
  </w:style>
  <w:style w:type="character" w:customStyle="1" w:styleId="Char2">
    <w:name w:val="Κείμενο πλαισίου Char"/>
    <w:basedOn w:val="a0"/>
    <w:link w:val="a9"/>
    <w:uiPriority w:val="99"/>
    <w:semiHidden/>
    <w:rsid w:val="00DB5068"/>
    <w:rPr>
      <w:rFonts w:ascii="Tahoma" w:hAnsi="Tahoma" w:cs="Tahoma"/>
      <w:sz w:val="16"/>
      <w:szCs w:val="16"/>
    </w:rPr>
  </w:style>
  <w:style w:type="character" w:styleId="-">
    <w:name w:val="Hyperlink"/>
    <w:basedOn w:val="a0"/>
    <w:uiPriority w:val="99"/>
    <w:unhideWhenUsed/>
    <w:rsid w:val="00DB50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85417">
      <w:bodyDiv w:val="1"/>
      <w:marLeft w:val="0"/>
      <w:marRight w:val="0"/>
      <w:marTop w:val="0"/>
      <w:marBottom w:val="0"/>
      <w:divBdr>
        <w:top w:val="none" w:sz="0" w:space="0" w:color="auto"/>
        <w:left w:val="none" w:sz="0" w:space="0" w:color="auto"/>
        <w:bottom w:val="none" w:sz="0" w:space="0" w:color="auto"/>
        <w:right w:val="none" w:sz="0" w:space="0" w:color="auto"/>
      </w:divBdr>
    </w:div>
    <w:div w:id="403722158">
      <w:bodyDiv w:val="1"/>
      <w:marLeft w:val="0"/>
      <w:marRight w:val="0"/>
      <w:marTop w:val="0"/>
      <w:marBottom w:val="0"/>
      <w:divBdr>
        <w:top w:val="none" w:sz="0" w:space="0" w:color="auto"/>
        <w:left w:val="none" w:sz="0" w:space="0" w:color="auto"/>
        <w:bottom w:val="none" w:sz="0" w:space="0" w:color="auto"/>
        <w:right w:val="none" w:sz="0" w:space="0" w:color="auto"/>
      </w:divBdr>
    </w:div>
    <w:div w:id="485708907">
      <w:bodyDiv w:val="1"/>
      <w:marLeft w:val="0"/>
      <w:marRight w:val="0"/>
      <w:marTop w:val="0"/>
      <w:marBottom w:val="0"/>
      <w:divBdr>
        <w:top w:val="none" w:sz="0" w:space="0" w:color="auto"/>
        <w:left w:val="none" w:sz="0" w:space="0" w:color="auto"/>
        <w:bottom w:val="none" w:sz="0" w:space="0" w:color="auto"/>
        <w:right w:val="none" w:sz="0" w:space="0" w:color="auto"/>
      </w:divBdr>
    </w:div>
    <w:div w:id="568543820">
      <w:bodyDiv w:val="1"/>
      <w:marLeft w:val="0"/>
      <w:marRight w:val="0"/>
      <w:marTop w:val="0"/>
      <w:marBottom w:val="0"/>
      <w:divBdr>
        <w:top w:val="none" w:sz="0" w:space="0" w:color="auto"/>
        <w:left w:val="none" w:sz="0" w:space="0" w:color="auto"/>
        <w:bottom w:val="none" w:sz="0" w:space="0" w:color="auto"/>
        <w:right w:val="none" w:sz="0" w:space="0" w:color="auto"/>
      </w:divBdr>
    </w:div>
    <w:div w:id="759447910">
      <w:bodyDiv w:val="1"/>
      <w:marLeft w:val="0"/>
      <w:marRight w:val="0"/>
      <w:marTop w:val="0"/>
      <w:marBottom w:val="0"/>
      <w:divBdr>
        <w:top w:val="none" w:sz="0" w:space="0" w:color="auto"/>
        <w:left w:val="none" w:sz="0" w:space="0" w:color="auto"/>
        <w:bottom w:val="none" w:sz="0" w:space="0" w:color="auto"/>
        <w:right w:val="none" w:sz="0" w:space="0" w:color="auto"/>
      </w:divBdr>
    </w:div>
    <w:div w:id="984510683">
      <w:bodyDiv w:val="1"/>
      <w:marLeft w:val="0"/>
      <w:marRight w:val="0"/>
      <w:marTop w:val="0"/>
      <w:marBottom w:val="0"/>
      <w:divBdr>
        <w:top w:val="none" w:sz="0" w:space="0" w:color="auto"/>
        <w:left w:val="none" w:sz="0" w:space="0" w:color="auto"/>
        <w:bottom w:val="none" w:sz="0" w:space="0" w:color="auto"/>
        <w:right w:val="none" w:sz="0" w:space="0" w:color="auto"/>
      </w:divBdr>
    </w:div>
    <w:div w:id="1062943132">
      <w:bodyDiv w:val="1"/>
      <w:marLeft w:val="0"/>
      <w:marRight w:val="0"/>
      <w:marTop w:val="0"/>
      <w:marBottom w:val="0"/>
      <w:divBdr>
        <w:top w:val="none" w:sz="0" w:space="0" w:color="auto"/>
        <w:left w:val="none" w:sz="0" w:space="0" w:color="auto"/>
        <w:bottom w:val="none" w:sz="0" w:space="0" w:color="auto"/>
        <w:right w:val="none" w:sz="0" w:space="0" w:color="auto"/>
      </w:divBdr>
    </w:div>
    <w:div w:id="1410687820">
      <w:bodyDiv w:val="1"/>
      <w:marLeft w:val="0"/>
      <w:marRight w:val="0"/>
      <w:marTop w:val="0"/>
      <w:marBottom w:val="0"/>
      <w:divBdr>
        <w:top w:val="none" w:sz="0" w:space="0" w:color="auto"/>
        <w:left w:val="none" w:sz="0" w:space="0" w:color="auto"/>
        <w:bottom w:val="none" w:sz="0" w:space="0" w:color="auto"/>
        <w:right w:val="none" w:sz="0" w:space="0" w:color="auto"/>
      </w:divBdr>
    </w:div>
    <w:div w:id="1429277146">
      <w:bodyDiv w:val="1"/>
      <w:marLeft w:val="0"/>
      <w:marRight w:val="0"/>
      <w:marTop w:val="0"/>
      <w:marBottom w:val="0"/>
      <w:divBdr>
        <w:top w:val="none" w:sz="0" w:space="0" w:color="auto"/>
        <w:left w:val="none" w:sz="0" w:space="0" w:color="auto"/>
        <w:bottom w:val="none" w:sz="0" w:space="0" w:color="auto"/>
        <w:right w:val="none" w:sz="0" w:space="0" w:color="auto"/>
      </w:divBdr>
    </w:div>
    <w:div w:id="1441031406">
      <w:bodyDiv w:val="1"/>
      <w:marLeft w:val="0"/>
      <w:marRight w:val="0"/>
      <w:marTop w:val="0"/>
      <w:marBottom w:val="0"/>
      <w:divBdr>
        <w:top w:val="none" w:sz="0" w:space="0" w:color="auto"/>
        <w:left w:val="none" w:sz="0" w:space="0" w:color="auto"/>
        <w:bottom w:val="none" w:sz="0" w:space="0" w:color="auto"/>
        <w:right w:val="none" w:sz="0" w:space="0" w:color="auto"/>
      </w:divBdr>
      <w:divsChild>
        <w:div w:id="908460517">
          <w:marLeft w:val="96"/>
          <w:marRight w:val="96"/>
          <w:marTop w:val="0"/>
          <w:marBottom w:val="0"/>
          <w:divBdr>
            <w:top w:val="none" w:sz="0" w:space="0" w:color="auto"/>
            <w:left w:val="none" w:sz="0" w:space="0" w:color="auto"/>
            <w:bottom w:val="none" w:sz="0" w:space="0" w:color="auto"/>
            <w:right w:val="none" w:sz="0" w:space="0" w:color="auto"/>
          </w:divBdr>
          <w:divsChild>
            <w:div w:id="1725564599">
              <w:marLeft w:val="0"/>
              <w:marRight w:val="0"/>
              <w:marTop w:val="0"/>
              <w:marBottom w:val="0"/>
              <w:divBdr>
                <w:top w:val="none" w:sz="0" w:space="0" w:color="auto"/>
                <w:left w:val="none" w:sz="0" w:space="0" w:color="auto"/>
                <w:bottom w:val="none" w:sz="0" w:space="0" w:color="auto"/>
                <w:right w:val="none" w:sz="0" w:space="0" w:color="auto"/>
              </w:divBdr>
              <w:divsChild>
                <w:div w:id="1846745986">
                  <w:marLeft w:val="0"/>
                  <w:marRight w:val="0"/>
                  <w:marTop w:val="0"/>
                  <w:marBottom w:val="0"/>
                  <w:divBdr>
                    <w:top w:val="none" w:sz="0" w:space="0" w:color="auto"/>
                    <w:left w:val="none" w:sz="0" w:space="0" w:color="auto"/>
                    <w:bottom w:val="none" w:sz="0" w:space="0" w:color="auto"/>
                    <w:right w:val="none" w:sz="0" w:space="0" w:color="auto"/>
                  </w:divBdr>
                  <w:divsChild>
                    <w:div w:id="185683312">
                      <w:marLeft w:val="0"/>
                      <w:marRight w:val="0"/>
                      <w:marTop w:val="0"/>
                      <w:marBottom w:val="0"/>
                      <w:divBdr>
                        <w:top w:val="none" w:sz="0" w:space="0" w:color="auto"/>
                        <w:left w:val="none" w:sz="0" w:space="0" w:color="auto"/>
                        <w:bottom w:val="none" w:sz="0" w:space="0" w:color="auto"/>
                        <w:right w:val="none" w:sz="0" w:space="0" w:color="auto"/>
                      </w:divBdr>
                      <w:divsChild>
                        <w:div w:id="1719041006">
                          <w:marLeft w:val="0"/>
                          <w:marRight w:val="0"/>
                          <w:marTop w:val="0"/>
                          <w:marBottom w:val="0"/>
                          <w:divBdr>
                            <w:top w:val="none" w:sz="0" w:space="0" w:color="auto"/>
                            <w:left w:val="none" w:sz="0" w:space="0" w:color="auto"/>
                            <w:bottom w:val="none" w:sz="0" w:space="0" w:color="auto"/>
                            <w:right w:val="none" w:sz="0" w:space="0" w:color="auto"/>
                          </w:divBdr>
                          <w:divsChild>
                            <w:div w:id="2086799156">
                              <w:marLeft w:val="0"/>
                              <w:marRight w:val="0"/>
                              <w:marTop w:val="0"/>
                              <w:marBottom w:val="0"/>
                              <w:divBdr>
                                <w:top w:val="none" w:sz="0" w:space="0" w:color="auto"/>
                                <w:left w:val="none" w:sz="0" w:space="0" w:color="auto"/>
                                <w:bottom w:val="none" w:sz="0" w:space="0" w:color="auto"/>
                                <w:right w:val="none" w:sz="0" w:space="0" w:color="auto"/>
                              </w:divBdr>
                              <w:divsChild>
                                <w:div w:id="1288971840">
                                  <w:marLeft w:val="0"/>
                                  <w:marRight w:val="0"/>
                                  <w:marTop w:val="0"/>
                                  <w:marBottom w:val="0"/>
                                  <w:divBdr>
                                    <w:top w:val="none" w:sz="0" w:space="0" w:color="auto"/>
                                    <w:left w:val="none" w:sz="0" w:space="0" w:color="auto"/>
                                    <w:bottom w:val="none" w:sz="0" w:space="0" w:color="auto"/>
                                    <w:right w:val="none" w:sz="0" w:space="0" w:color="auto"/>
                                  </w:divBdr>
                                  <w:divsChild>
                                    <w:div w:id="1914270360">
                                      <w:marLeft w:val="0"/>
                                      <w:marRight w:val="0"/>
                                      <w:marTop w:val="0"/>
                                      <w:marBottom w:val="0"/>
                                      <w:divBdr>
                                        <w:top w:val="none" w:sz="0" w:space="0" w:color="auto"/>
                                        <w:left w:val="none" w:sz="0" w:space="0" w:color="auto"/>
                                        <w:bottom w:val="none" w:sz="0" w:space="0" w:color="auto"/>
                                        <w:right w:val="none" w:sz="0" w:space="0" w:color="auto"/>
                                      </w:divBdr>
                                      <w:divsChild>
                                        <w:div w:id="1295018478">
                                          <w:marLeft w:val="0"/>
                                          <w:marRight w:val="0"/>
                                          <w:marTop w:val="0"/>
                                          <w:marBottom w:val="0"/>
                                          <w:divBdr>
                                            <w:top w:val="none" w:sz="0" w:space="0" w:color="auto"/>
                                            <w:left w:val="none" w:sz="0" w:space="0" w:color="auto"/>
                                            <w:bottom w:val="none" w:sz="0" w:space="0" w:color="auto"/>
                                            <w:right w:val="none" w:sz="0" w:space="0" w:color="auto"/>
                                          </w:divBdr>
                                          <w:divsChild>
                                            <w:div w:id="102821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339762">
          <w:marLeft w:val="96"/>
          <w:marRight w:val="96"/>
          <w:marTop w:val="0"/>
          <w:marBottom w:val="0"/>
          <w:divBdr>
            <w:top w:val="none" w:sz="0" w:space="0" w:color="auto"/>
            <w:left w:val="none" w:sz="0" w:space="0" w:color="auto"/>
            <w:bottom w:val="none" w:sz="0" w:space="0" w:color="auto"/>
            <w:right w:val="none" w:sz="0" w:space="0" w:color="auto"/>
          </w:divBdr>
          <w:divsChild>
            <w:div w:id="711079767">
              <w:marLeft w:val="0"/>
              <w:marRight w:val="0"/>
              <w:marTop w:val="0"/>
              <w:marBottom w:val="0"/>
              <w:divBdr>
                <w:top w:val="none" w:sz="0" w:space="0" w:color="auto"/>
                <w:left w:val="none" w:sz="0" w:space="0" w:color="auto"/>
                <w:bottom w:val="none" w:sz="0" w:space="0" w:color="auto"/>
                <w:right w:val="none" w:sz="0" w:space="0" w:color="auto"/>
              </w:divBdr>
              <w:divsChild>
                <w:div w:id="1380205765">
                  <w:marLeft w:val="0"/>
                  <w:marRight w:val="0"/>
                  <w:marTop w:val="0"/>
                  <w:marBottom w:val="0"/>
                  <w:divBdr>
                    <w:top w:val="none" w:sz="0" w:space="0" w:color="auto"/>
                    <w:left w:val="none" w:sz="0" w:space="0" w:color="auto"/>
                    <w:bottom w:val="none" w:sz="0" w:space="0" w:color="auto"/>
                    <w:right w:val="none" w:sz="0" w:space="0" w:color="auto"/>
                  </w:divBdr>
                </w:div>
                <w:div w:id="761098639">
                  <w:marLeft w:val="105"/>
                  <w:marRight w:val="105"/>
                  <w:marTop w:val="105"/>
                  <w:marBottom w:val="105"/>
                  <w:divBdr>
                    <w:top w:val="none" w:sz="0" w:space="0" w:color="auto"/>
                    <w:left w:val="none" w:sz="0" w:space="0" w:color="auto"/>
                    <w:bottom w:val="none" w:sz="0" w:space="0" w:color="auto"/>
                    <w:right w:val="none" w:sz="0" w:space="0" w:color="auto"/>
                  </w:divBdr>
                  <w:divsChild>
                    <w:div w:id="11575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87281">
      <w:bodyDiv w:val="1"/>
      <w:marLeft w:val="0"/>
      <w:marRight w:val="0"/>
      <w:marTop w:val="0"/>
      <w:marBottom w:val="0"/>
      <w:divBdr>
        <w:top w:val="none" w:sz="0" w:space="0" w:color="auto"/>
        <w:left w:val="none" w:sz="0" w:space="0" w:color="auto"/>
        <w:bottom w:val="none" w:sz="0" w:space="0" w:color="auto"/>
        <w:right w:val="none" w:sz="0" w:space="0" w:color="auto"/>
      </w:divBdr>
    </w:div>
    <w:div w:id="1795058167">
      <w:bodyDiv w:val="1"/>
      <w:marLeft w:val="0"/>
      <w:marRight w:val="0"/>
      <w:marTop w:val="0"/>
      <w:marBottom w:val="0"/>
      <w:divBdr>
        <w:top w:val="none" w:sz="0" w:space="0" w:color="auto"/>
        <w:left w:val="none" w:sz="0" w:space="0" w:color="auto"/>
        <w:bottom w:val="none" w:sz="0" w:space="0" w:color="auto"/>
        <w:right w:val="none" w:sz="0" w:space="0" w:color="auto"/>
      </w:divBdr>
    </w:div>
    <w:div w:id="1805195137">
      <w:bodyDiv w:val="1"/>
      <w:marLeft w:val="0"/>
      <w:marRight w:val="0"/>
      <w:marTop w:val="0"/>
      <w:marBottom w:val="0"/>
      <w:divBdr>
        <w:top w:val="none" w:sz="0" w:space="0" w:color="auto"/>
        <w:left w:val="none" w:sz="0" w:space="0" w:color="auto"/>
        <w:bottom w:val="none" w:sz="0" w:space="0" w:color="auto"/>
        <w:right w:val="none" w:sz="0" w:space="0" w:color="auto"/>
      </w:divBdr>
    </w:div>
    <w:div w:id="2036156547">
      <w:bodyDiv w:val="1"/>
      <w:marLeft w:val="0"/>
      <w:marRight w:val="0"/>
      <w:marTop w:val="0"/>
      <w:marBottom w:val="0"/>
      <w:divBdr>
        <w:top w:val="none" w:sz="0" w:space="0" w:color="auto"/>
        <w:left w:val="none" w:sz="0" w:space="0" w:color="auto"/>
        <w:bottom w:val="none" w:sz="0" w:space="0" w:color="auto"/>
        <w:right w:val="none" w:sz="0" w:space="0" w:color="auto"/>
      </w:divBdr>
    </w:div>
    <w:div w:id="206505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1956</Words>
  <Characters>10565</Characters>
  <Application>Microsoft Office Word</Application>
  <DocSecurity>0</DocSecurity>
  <Lines>88</Lines>
  <Paragraphs>24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 Kantaridou</dc:creator>
  <cp:lastModifiedBy> </cp:lastModifiedBy>
  <cp:revision>3</cp:revision>
  <dcterms:created xsi:type="dcterms:W3CDTF">2019-10-03T06:32:00Z</dcterms:created>
  <dcterms:modified xsi:type="dcterms:W3CDTF">2019-10-03T06:40:00Z</dcterms:modified>
</cp:coreProperties>
</file>