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9FD5E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Name: Nguyen Van Manh</w:t>
      </w:r>
      <w:bookmarkStart w:id="0" w:name="_GoBack"/>
      <w:bookmarkEnd w:id="0"/>
    </w:p>
    <w:p w14:paraId="4C6B8556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30FFB996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616A77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The charts illustrate the primary methods of transportation of a university used for student or staff  between 2004 and 2009.</w:t>
      </w:r>
    </w:p>
    <w:p w14:paraId="32B7F4E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graph give information about changes of price for carbonated drinks and vegetables, sugars and sweets and fresh fruits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from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1978 to 2009.</w:t>
      </w:r>
    </w:p>
    <w:p w14:paraId="06D31BF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graph presents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the average number of times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children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watched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television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from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1950 to 2010.</w:t>
      </w:r>
    </w:p>
    <w:p w14:paraId="6D255EF2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2127C8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A9E2E1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 sentences discribes trending</w:t>
      </w:r>
    </w:p>
    <w:p w14:paraId="473AC515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6AA4B52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percentage of children learning piano increased sharply nearly to 40%  in 2015</w:t>
      </w:r>
    </w:p>
    <w:p w14:paraId="4057E88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The proportion of student learning to play guitar which rose considerably to about 40% in 2015.</w:t>
      </w:r>
    </w:p>
    <w:p w14:paraId="0BCB67C4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The proportion of student learning to play violin decreased slightly to 8% in 2010 before fell remarkable to roughly 5% in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2015</w:t>
      </w:r>
    </w:p>
    <w:p w14:paraId="5FA2B3E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The percentage of children learning drums remained unchanged about 5% from 2005 to 2015.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40A61"/>
    <w:multiLevelType w:val="singleLevel"/>
    <w:tmpl w:val="DBA40A6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341922BE"/>
    <w:multiLevelType w:val="singleLevel"/>
    <w:tmpl w:val="341922BE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E614E"/>
    <w:rsid w:val="5F02145E"/>
    <w:rsid w:val="70F4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2025-10-03T04:31:00Z</dcterms:created>
  <dc:creator>mạnh nguyễn văn</dc:creator>
  <cp:lastModifiedBy>mạnh nguyễn văn</cp:lastModifiedBy>
  <dcterms:modified xsi:type="dcterms:W3CDTF">2025-10-03T09:20:56Z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10F9C3D747434F37BC6F2B1E9B819D05_11</vt:lpwstr>
  </property>
</Properties>
</file>