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B5E65" w14:textId="39B7BCE8" w:rsidR="00301E5B" w:rsidRPr="00301E5B" w:rsidRDefault="00301E5B" w:rsidP="00301E5B">
      <w:pPr>
        <w:jc w:val="center"/>
        <w:rPr>
          <w:b/>
          <w:bCs/>
          <w:sz w:val="36"/>
          <w:szCs w:val="36"/>
          <w:u w:val="single"/>
          <w:lang w:val="en-US"/>
        </w:rPr>
      </w:pPr>
      <w:r w:rsidRPr="00301E5B">
        <w:rPr>
          <w:b/>
          <w:bCs/>
          <w:sz w:val="36"/>
          <w:szCs w:val="36"/>
          <w:u w:val="single"/>
          <w:lang w:val="en-US"/>
        </w:rPr>
        <w:t>Hajj</w:t>
      </w:r>
    </w:p>
    <w:p w14:paraId="34E11BA3" w14:textId="77777777" w:rsidR="00301E5B" w:rsidRPr="00301E5B" w:rsidRDefault="00307D86" w:rsidP="00301E5B">
      <w:pPr>
        <w:rPr>
          <w:sz w:val="28"/>
          <w:szCs w:val="28"/>
        </w:rPr>
      </w:pPr>
      <w:r>
        <w:rPr>
          <w:noProof/>
          <w:sz w:val="28"/>
          <w:szCs w:val="28"/>
        </w:rPr>
        <w:pict w14:anchorId="6DA080D5">
          <v:rect id="_x0000_i1025" alt="" style="width:451.3pt;height:.05pt;mso-width-percent:0;mso-height-percent:0;mso-width-percent:0;mso-height-percent:0" o:hralign="center" o:hrstd="t" o:hr="t" fillcolor="#a0a0a0" stroked="f"/>
        </w:pict>
      </w:r>
    </w:p>
    <w:p w14:paraId="3AEE18FA" w14:textId="77777777" w:rsidR="00301E5B" w:rsidRPr="00301E5B" w:rsidRDefault="00301E5B" w:rsidP="00301E5B">
      <w:pPr>
        <w:rPr>
          <w:b/>
          <w:bCs/>
          <w:sz w:val="28"/>
          <w:szCs w:val="28"/>
        </w:rPr>
      </w:pPr>
      <w:r w:rsidRPr="00301E5B">
        <w:rPr>
          <w:b/>
          <w:bCs/>
          <w:sz w:val="28"/>
          <w:szCs w:val="28"/>
        </w:rPr>
        <w:t>1. Meaning of Hajj</w:t>
      </w:r>
    </w:p>
    <w:p w14:paraId="5B4103B6" w14:textId="77777777" w:rsidR="00301E5B" w:rsidRPr="00301E5B" w:rsidRDefault="00301E5B" w:rsidP="00301E5B">
      <w:pPr>
        <w:numPr>
          <w:ilvl w:val="0"/>
          <w:numId w:val="8"/>
        </w:numPr>
        <w:rPr>
          <w:sz w:val="28"/>
          <w:szCs w:val="28"/>
        </w:rPr>
      </w:pPr>
      <w:r w:rsidRPr="00301E5B">
        <w:rPr>
          <w:b/>
          <w:bCs/>
          <w:sz w:val="28"/>
          <w:szCs w:val="28"/>
        </w:rPr>
        <w:t>Definition</w:t>
      </w:r>
      <w:r w:rsidRPr="00301E5B">
        <w:rPr>
          <w:sz w:val="28"/>
          <w:szCs w:val="28"/>
        </w:rPr>
        <w:t>: Hajj, in Arabic, means "to intend" and refers to a pilgrimage undertaken with the intent of worshipping Allah. In Islamic practice, it is the journey to the holy Kaaba in Makkah while in a state of ritual purity (Ihram) and involves specific religious rites.</w:t>
      </w:r>
    </w:p>
    <w:p w14:paraId="4514B923" w14:textId="0E1D7578" w:rsidR="00301E5B" w:rsidRDefault="00301E5B" w:rsidP="00301E5B">
      <w:pPr>
        <w:numPr>
          <w:ilvl w:val="0"/>
          <w:numId w:val="8"/>
        </w:numPr>
        <w:rPr>
          <w:sz w:val="28"/>
          <w:szCs w:val="28"/>
        </w:rPr>
      </w:pPr>
      <w:r w:rsidRPr="00301E5B">
        <w:rPr>
          <w:b/>
          <w:bCs/>
          <w:sz w:val="28"/>
          <w:szCs w:val="28"/>
        </w:rPr>
        <w:t>Religious Significance</w:t>
      </w:r>
      <w:r w:rsidRPr="00301E5B">
        <w:rPr>
          <w:sz w:val="28"/>
          <w:szCs w:val="28"/>
        </w:rPr>
        <w:t xml:space="preserve">: Hajj is one of Islam’s Five Pillars and holds immense importance, serving as a comprehensive act of worship that strengthens a Muslim’s spiritual identity and serves as an opportunity for self-purification. The Qur'an emphasizes its significance, stating, </w:t>
      </w:r>
    </w:p>
    <w:p w14:paraId="4D42A5A3" w14:textId="77777777" w:rsidR="00301E5B" w:rsidRPr="00301E5B" w:rsidRDefault="00301E5B" w:rsidP="00301E5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BoldItalic" w:hAnsi="Times-BoldItalic" w:cs="Times-BoldItalic"/>
          <w:b/>
          <w:bCs/>
          <w:i/>
          <w:iCs/>
          <w:color w:val="000000"/>
          <w:kern w:val="0"/>
          <w:sz w:val="25"/>
          <w:szCs w:val="25"/>
          <w:lang w:val="en-GB"/>
        </w:rPr>
      </w:pPr>
      <w:r w:rsidRPr="00301E5B">
        <w:rPr>
          <w:rFonts w:ascii="Times-BoldItalic" w:hAnsi="Times-BoldItalic" w:cs="Times-BoldItalic"/>
          <w:b/>
          <w:bCs/>
          <w:i/>
          <w:iCs/>
          <w:color w:val="000000"/>
          <w:kern w:val="0"/>
          <w:sz w:val="25"/>
          <w:szCs w:val="25"/>
          <w:lang w:val="en-GB"/>
        </w:rPr>
        <w:t>"In it are clear signs [such as] the standing place of Abraham. And whoever enters it shall be safe. And [due] to Allah (SWT) from the people is a pilgrimage to the House</w:t>
      </w:r>
      <w:r w:rsidRPr="00301E5B">
        <w:rPr>
          <w:rFonts w:ascii="Times New Roman" w:hAnsi="Times New Roman" w:cs="Times New Roman"/>
          <w:b/>
          <w:bCs/>
          <w:i/>
          <w:iCs/>
          <w:color w:val="000000"/>
          <w:kern w:val="0"/>
          <w:lang w:val="en-GB"/>
        </w:rPr>
        <w:t xml:space="preserve">– </w:t>
      </w:r>
      <w:r w:rsidRPr="00301E5B">
        <w:rPr>
          <w:rFonts w:ascii="Times-BoldItalic" w:hAnsi="Times-BoldItalic" w:cs="Times-BoldItalic"/>
          <w:b/>
          <w:bCs/>
          <w:i/>
          <w:iCs/>
          <w:color w:val="000000"/>
          <w:kern w:val="0"/>
          <w:sz w:val="25"/>
          <w:szCs w:val="25"/>
          <w:lang w:val="en-GB"/>
        </w:rPr>
        <w:t>for whoever can find thereto a way. But whoever disbelieves</w:t>
      </w:r>
      <w:r w:rsidRPr="00301E5B">
        <w:rPr>
          <w:rFonts w:ascii="Times New Roman" w:hAnsi="Times New Roman" w:cs="Times New Roman"/>
          <w:b/>
          <w:bCs/>
          <w:i/>
          <w:iCs/>
          <w:color w:val="000000"/>
          <w:kern w:val="0"/>
          <w:lang w:val="en-GB"/>
        </w:rPr>
        <w:t xml:space="preserve">– </w:t>
      </w:r>
      <w:r w:rsidRPr="00301E5B">
        <w:rPr>
          <w:rFonts w:ascii="Times-BoldItalic" w:hAnsi="Times-BoldItalic" w:cs="Times-BoldItalic"/>
          <w:b/>
          <w:bCs/>
          <w:i/>
          <w:iCs/>
          <w:color w:val="000000"/>
          <w:kern w:val="0"/>
          <w:sz w:val="25"/>
          <w:szCs w:val="25"/>
          <w:lang w:val="en-GB"/>
        </w:rPr>
        <w:t>then indeed, Allah (SWT) is free from need of the world" (3:97)</w:t>
      </w:r>
    </w:p>
    <w:p w14:paraId="5438D1C8" w14:textId="1321DBE5" w:rsidR="00301E5B" w:rsidRPr="00301E5B" w:rsidRDefault="00301E5B" w:rsidP="00301E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BoldItalic" w:hAnsi="Times-BoldItalic" w:cs="Times-BoldItalic"/>
          <w:b/>
          <w:bCs/>
          <w:i/>
          <w:iCs/>
          <w:color w:val="000000"/>
          <w:kern w:val="0"/>
          <w:sz w:val="23"/>
          <w:szCs w:val="23"/>
          <w:lang w:val="en-GB"/>
        </w:rPr>
      </w:pPr>
      <w:r w:rsidRPr="00301E5B">
        <w:rPr>
          <w:b/>
          <w:bCs/>
          <w:sz w:val="28"/>
          <w:szCs w:val="28"/>
        </w:rPr>
        <w:t>2. Conditions for Performing Hajj</w:t>
      </w:r>
    </w:p>
    <w:p w14:paraId="22D4C185" w14:textId="77777777" w:rsidR="00301E5B" w:rsidRPr="00301E5B" w:rsidRDefault="00301E5B" w:rsidP="00301E5B">
      <w:pPr>
        <w:numPr>
          <w:ilvl w:val="0"/>
          <w:numId w:val="9"/>
        </w:numPr>
        <w:rPr>
          <w:sz w:val="28"/>
          <w:szCs w:val="28"/>
        </w:rPr>
      </w:pPr>
      <w:r w:rsidRPr="00301E5B">
        <w:rPr>
          <w:b/>
          <w:bCs/>
          <w:sz w:val="28"/>
          <w:szCs w:val="28"/>
        </w:rPr>
        <w:t>Eligibility Criteria</w:t>
      </w:r>
      <w:r w:rsidRPr="00301E5B">
        <w:rPr>
          <w:sz w:val="28"/>
          <w:szCs w:val="28"/>
        </w:rPr>
        <w:t>:</w:t>
      </w:r>
    </w:p>
    <w:p w14:paraId="5710D951" w14:textId="77777777" w:rsidR="00301E5B" w:rsidRPr="00301E5B" w:rsidRDefault="00301E5B" w:rsidP="00301E5B">
      <w:pPr>
        <w:numPr>
          <w:ilvl w:val="1"/>
          <w:numId w:val="9"/>
        </w:numPr>
        <w:rPr>
          <w:sz w:val="28"/>
          <w:szCs w:val="28"/>
        </w:rPr>
      </w:pPr>
      <w:r w:rsidRPr="00301E5B">
        <w:rPr>
          <w:b/>
          <w:bCs/>
          <w:sz w:val="28"/>
          <w:szCs w:val="28"/>
        </w:rPr>
        <w:t>Muslim Adulthood</w:t>
      </w:r>
      <w:r w:rsidRPr="00301E5B">
        <w:rPr>
          <w:sz w:val="28"/>
          <w:szCs w:val="28"/>
        </w:rPr>
        <w:t>: Hajj is obligatory for adult Muslims. While children may accompany adults on Hajj, it does not fulfill their obligatory duty, which only applies when they reach adulthood.</w:t>
      </w:r>
    </w:p>
    <w:p w14:paraId="3C6DD5A3" w14:textId="77777777" w:rsidR="00301E5B" w:rsidRPr="00301E5B" w:rsidRDefault="00301E5B" w:rsidP="00301E5B">
      <w:pPr>
        <w:numPr>
          <w:ilvl w:val="1"/>
          <w:numId w:val="9"/>
        </w:numPr>
        <w:rPr>
          <w:sz w:val="28"/>
          <w:szCs w:val="28"/>
        </w:rPr>
      </w:pPr>
      <w:r w:rsidRPr="00301E5B">
        <w:rPr>
          <w:b/>
          <w:bCs/>
          <w:sz w:val="28"/>
          <w:szCs w:val="28"/>
        </w:rPr>
        <w:t>Physical and Financial Capability</w:t>
      </w:r>
      <w:r w:rsidRPr="00301E5B">
        <w:rPr>
          <w:sz w:val="28"/>
          <w:szCs w:val="28"/>
        </w:rPr>
        <w:t>: Those who are physically or financially incapable (due to age, illness, or lack of funds) are not required to perform Hajj. Individuals with debts should prioritize clearing these obligations first unless permitted by their creditors or if they have a clear plan for repayment post-Hajj.</w:t>
      </w:r>
    </w:p>
    <w:p w14:paraId="5CA9A68E" w14:textId="77777777" w:rsidR="00301E5B" w:rsidRPr="00301E5B" w:rsidRDefault="00301E5B" w:rsidP="00301E5B">
      <w:pPr>
        <w:rPr>
          <w:b/>
          <w:bCs/>
          <w:sz w:val="28"/>
          <w:szCs w:val="28"/>
        </w:rPr>
      </w:pPr>
      <w:r w:rsidRPr="00301E5B">
        <w:rPr>
          <w:b/>
          <w:bCs/>
          <w:sz w:val="28"/>
          <w:szCs w:val="28"/>
        </w:rPr>
        <w:t>3. Pillars of Hajj</w:t>
      </w:r>
    </w:p>
    <w:p w14:paraId="73677557" w14:textId="77777777" w:rsidR="00301E5B" w:rsidRPr="00301E5B" w:rsidRDefault="00301E5B" w:rsidP="00301E5B">
      <w:pPr>
        <w:rPr>
          <w:sz w:val="28"/>
          <w:szCs w:val="28"/>
        </w:rPr>
      </w:pPr>
      <w:r w:rsidRPr="00301E5B">
        <w:rPr>
          <w:sz w:val="28"/>
          <w:szCs w:val="28"/>
        </w:rPr>
        <w:t>Hajj has three essential pillars, which if missed, render the pilgrimage incomplete:</w:t>
      </w:r>
    </w:p>
    <w:p w14:paraId="630D900D" w14:textId="77777777" w:rsidR="00301E5B" w:rsidRPr="00301E5B" w:rsidRDefault="00301E5B" w:rsidP="00301E5B">
      <w:pPr>
        <w:numPr>
          <w:ilvl w:val="0"/>
          <w:numId w:val="10"/>
        </w:numPr>
        <w:rPr>
          <w:sz w:val="28"/>
          <w:szCs w:val="28"/>
        </w:rPr>
      </w:pPr>
      <w:r w:rsidRPr="00301E5B">
        <w:rPr>
          <w:b/>
          <w:bCs/>
          <w:sz w:val="28"/>
          <w:szCs w:val="28"/>
        </w:rPr>
        <w:t>Ihram and Intention</w:t>
      </w:r>
      <w:r w:rsidRPr="00301E5B">
        <w:rPr>
          <w:sz w:val="28"/>
          <w:szCs w:val="28"/>
        </w:rPr>
        <w:t>: Entering the state of Ihram, which involves wearing specific clothing and making the intention to perform Hajj solely for Allah.</w:t>
      </w:r>
    </w:p>
    <w:p w14:paraId="1A5C2FE5" w14:textId="29ACEC92" w:rsidR="00301E5B" w:rsidRPr="00301E5B" w:rsidRDefault="00301E5B" w:rsidP="00301E5B">
      <w:pPr>
        <w:numPr>
          <w:ilvl w:val="0"/>
          <w:numId w:val="10"/>
        </w:numPr>
        <w:rPr>
          <w:sz w:val="28"/>
          <w:szCs w:val="28"/>
        </w:rPr>
      </w:pPr>
      <w:r w:rsidRPr="00301E5B">
        <w:rPr>
          <w:b/>
          <w:bCs/>
          <w:sz w:val="28"/>
          <w:szCs w:val="28"/>
        </w:rPr>
        <w:t>Stay at Arafat (Wuquf-e-Arafat)</w:t>
      </w:r>
      <w:r w:rsidRPr="00301E5B">
        <w:rPr>
          <w:sz w:val="28"/>
          <w:szCs w:val="28"/>
        </w:rPr>
        <w:t>: Pilgrims must spend the afternoon at the plain of Arafat on the 9th of Dhul-Hijja. This stand is so crucial</w:t>
      </w:r>
      <w:r w:rsidR="003C2A5E">
        <w:rPr>
          <w:sz w:val="28"/>
          <w:szCs w:val="28"/>
        </w:rPr>
        <w:t xml:space="preserve">, </w:t>
      </w:r>
      <w:r w:rsidRPr="00301E5B">
        <w:rPr>
          <w:sz w:val="28"/>
          <w:szCs w:val="28"/>
        </w:rPr>
        <w:t>that missing it requires the person to perform Hajj again in a future</w:t>
      </w:r>
      <w:r w:rsidR="00A13958">
        <w:rPr>
          <w:sz w:val="28"/>
          <w:szCs w:val="28"/>
        </w:rPr>
        <w:t xml:space="preserve"> </w:t>
      </w:r>
      <w:r w:rsidRPr="00301E5B">
        <w:rPr>
          <w:sz w:val="28"/>
          <w:szCs w:val="28"/>
        </w:rPr>
        <w:t>year.</w:t>
      </w:r>
    </w:p>
    <w:p w14:paraId="5DA6309E" w14:textId="77777777" w:rsidR="00301E5B" w:rsidRPr="00301E5B" w:rsidRDefault="00301E5B" w:rsidP="00301E5B">
      <w:pPr>
        <w:numPr>
          <w:ilvl w:val="0"/>
          <w:numId w:val="10"/>
        </w:numPr>
        <w:rPr>
          <w:sz w:val="28"/>
          <w:szCs w:val="28"/>
        </w:rPr>
      </w:pPr>
      <w:r w:rsidRPr="00301E5B">
        <w:rPr>
          <w:b/>
          <w:bCs/>
          <w:sz w:val="28"/>
          <w:szCs w:val="28"/>
        </w:rPr>
        <w:t>Tawaf (Circling the Kaaba)</w:t>
      </w:r>
      <w:r w:rsidRPr="00301E5B">
        <w:rPr>
          <w:sz w:val="28"/>
          <w:szCs w:val="28"/>
        </w:rPr>
        <w:t>: Pilgrims perform additional rounds around the Kaaba following the stay at Arafat, symbolizing devotion to God.</w:t>
      </w:r>
    </w:p>
    <w:p w14:paraId="4BA401BA" w14:textId="77777777" w:rsidR="00301E5B" w:rsidRPr="00301E5B" w:rsidRDefault="00301E5B" w:rsidP="00301E5B">
      <w:pPr>
        <w:rPr>
          <w:b/>
          <w:bCs/>
          <w:sz w:val="28"/>
          <w:szCs w:val="28"/>
        </w:rPr>
      </w:pPr>
      <w:r w:rsidRPr="00301E5B">
        <w:rPr>
          <w:b/>
          <w:bCs/>
          <w:sz w:val="28"/>
          <w:szCs w:val="28"/>
        </w:rPr>
        <w:t>4. Rituals of Hajj</w:t>
      </w:r>
    </w:p>
    <w:p w14:paraId="6DE31EB9" w14:textId="77777777" w:rsidR="00301E5B" w:rsidRPr="00301E5B" w:rsidRDefault="00301E5B" w:rsidP="00301E5B">
      <w:pPr>
        <w:rPr>
          <w:sz w:val="28"/>
          <w:szCs w:val="28"/>
        </w:rPr>
      </w:pPr>
      <w:r w:rsidRPr="00301E5B">
        <w:rPr>
          <w:sz w:val="28"/>
          <w:szCs w:val="28"/>
        </w:rPr>
        <w:lastRenderedPageBreak/>
        <w:t>The rites of Hajj incorporate various acts, each symbolizing a key aspect of worship, obedience, and humility before Allah.</w:t>
      </w:r>
    </w:p>
    <w:p w14:paraId="3D1E9D76" w14:textId="77777777" w:rsidR="00301E5B" w:rsidRPr="00301E5B" w:rsidRDefault="00301E5B" w:rsidP="00187D03">
      <w:pPr>
        <w:numPr>
          <w:ilvl w:val="0"/>
          <w:numId w:val="15"/>
        </w:numPr>
        <w:rPr>
          <w:sz w:val="28"/>
          <w:szCs w:val="28"/>
        </w:rPr>
      </w:pPr>
      <w:r w:rsidRPr="00301E5B">
        <w:rPr>
          <w:b/>
          <w:bCs/>
          <w:sz w:val="28"/>
          <w:szCs w:val="28"/>
        </w:rPr>
        <w:t>Ihram</w:t>
      </w:r>
      <w:r w:rsidRPr="00301E5B">
        <w:rPr>
          <w:sz w:val="28"/>
          <w:szCs w:val="28"/>
        </w:rPr>
        <w:t>:</w:t>
      </w:r>
    </w:p>
    <w:p w14:paraId="5A8B9441" w14:textId="77777777" w:rsidR="00301E5B" w:rsidRPr="00301E5B" w:rsidRDefault="00301E5B" w:rsidP="00187D03">
      <w:pPr>
        <w:numPr>
          <w:ilvl w:val="1"/>
          <w:numId w:val="15"/>
        </w:numPr>
        <w:rPr>
          <w:sz w:val="28"/>
          <w:szCs w:val="28"/>
        </w:rPr>
      </w:pPr>
      <w:r w:rsidRPr="00301E5B">
        <w:rPr>
          <w:b/>
          <w:bCs/>
          <w:sz w:val="28"/>
          <w:szCs w:val="28"/>
        </w:rPr>
        <w:t>Preparation and Dress Code</w:t>
      </w:r>
      <w:r w:rsidRPr="00301E5B">
        <w:rPr>
          <w:sz w:val="28"/>
          <w:szCs w:val="28"/>
        </w:rPr>
        <w:t>: Pilgrims enter a state of purity called Ihram before crossing the boundaries of Makkah. Men wear two unstitched white cloths, symbolizing simplicity and equality, while women wear a loose garment covering their entire body except for the face and hands.</w:t>
      </w:r>
    </w:p>
    <w:p w14:paraId="37C35A08" w14:textId="77777777" w:rsidR="00301E5B" w:rsidRPr="00301E5B" w:rsidRDefault="00301E5B" w:rsidP="00187D03">
      <w:pPr>
        <w:numPr>
          <w:ilvl w:val="1"/>
          <w:numId w:val="15"/>
        </w:numPr>
        <w:rPr>
          <w:sz w:val="28"/>
          <w:szCs w:val="28"/>
        </w:rPr>
      </w:pPr>
      <w:r w:rsidRPr="00301E5B">
        <w:rPr>
          <w:b/>
          <w:bCs/>
          <w:sz w:val="28"/>
          <w:szCs w:val="28"/>
        </w:rPr>
        <w:t>Prohibited Actions</w:t>
      </w:r>
      <w:r w:rsidRPr="00301E5B">
        <w:rPr>
          <w:sz w:val="28"/>
          <w:szCs w:val="28"/>
        </w:rPr>
        <w:t>: In Ihram, personal grooming, cutting nails or hair, and using perfume are prohibited to maintain focus on worship.</w:t>
      </w:r>
    </w:p>
    <w:p w14:paraId="5C61A545" w14:textId="1130A0F7" w:rsidR="00301E5B" w:rsidRPr="00301E5B" w:rsidRDefault="00301E5B" w:rsidP="00187D03">
      <w:pPr>
        <w:numPr>
          <w:ilvl w:val="1"/>
          <w:numId w:val="15"/>
        </w:numPr>
        <w:rPr>
          <w:i/>
          <w:iCs/>
          <w:sz w:val="28"/>
          <w:szCs w:val="28"/>
          <w:lang w:val="en-GB"/>
        </w:rPr>
      </w:pPr>
      <w:r w:rsidRPr="00301E5B">
        <w:rPr>
          <w:b/>
          <w:bCs/>
          <w:sz w:val="28"/>
          <w:szCs w:val="28"/>
        </w:rPr>
        <w:t>Talbeyah</w:t>
      </w:r>
      <w:r w:rsidRPr="00301E5B">
        <w:rPr>
          <w:sz w:val="28"/>
          <w:szCs w:val="28"/>
        </w:rPr>
        <w:t xml:space="preserve">: Pilgrims recite the Talbeyah, a declaration of their intent, saying: </w:t>
      </w:r>
      <w:r w:rsidR="004A1C75">
        <w:rPr>
          <w:sz w:val="28"/>
          <w:szCs w:val="28"/>
        </w:rPr>
        <w:br/>
      </w:r>
      <w:r w:rsidR="004A1C75" w:rsidRPr="004A1C75">
        <w:rPr>
          <w:b/>
          <w:bCs/>
          <w:i/>
          <w:iCs/>
          <w:lang w:val="en-GB"/>
        </w:rPr>
        <w:t xml:space="preserve">"Here I am at your service. O my Lord, here I am. Here I am. No partner </w:t>
      </w:r>
      <w:proofErr w:type="gramStart"/>
      <w:r w:rsidR="004A1C75" w:rsidRPr="004A1C75">
        <w:rPr>
          <w:b/>
          <w:bCs/>
          <w:i/>
          <w:iCs/>
          <w:lang w:val="en-GB"/>
        </w:rPr>
        <w:t>do</w:t>
      </w:r>
      <w:proofErr w:type="gramEnd"/>
      <w:r w:rsidR="004A1C75" w:rsidRPr="004A1C75">
        <w:rPr>
          <w:b/>
          <w:bCs/>
          <w:i/>
          <w:iCs/>
          <w:lang w:val="en-GB"/>
        </w:rPr>
        <w:t xml:space="preserve"> You have. Here I am. Truly, the praise and the provisions are Yours, and so is the dominion. No partner </w:t>
      </w:r>
      <w:proofErr w:type="gramStart"/>
      <w:r w:rsidR="004A1C75" w:rsidRPr="004A1C75">
        <w:rPr>
          <w:b/>
          <w:bCs/>
          <w:i/>
          <w:iCs/>
          <w:lang w:val="en-GB"/>
        </w:rPr>
        <w:t>do</w:t>
      </w:r>
      <w:proofErr w:type="gramEnd"/>
      <w:r w:rsidR="004A1C75" w:rsidRPr="004A1C75">
        <w:rPr>
          <w:b/>
          <w:bCs/>
          <w:i/>
          <w:iCs/>
          <w:lang w:val="en-GB"/>
        </w:rPr>
        <w:t xml:space="preserve"> You have".</w:t>
      </w:r>
      <w:r w:rsidR="004A1C75">
        <w:rPr>
          <w:i/>
          <w:iCs/>
          <w:sz w:val="28"/>
          <w:szCs w:val="28"/>
          <w:lang w:val="en-GB"/>
        </w:rPr>
        <w:br/>
      </w:r>
      <w:r w:rsidRPr="00301E5B">
        <w:rPr>
          <w:sz w:val="28"/>
          <w:szCs w:val="28"/>
        </w:rPr>
        <w:t>This recitation expresses submission and dedication.</w:t>
      </w:r>
    </w:p>
    <w:p w14:paraId="290E2308" w14:textId="77777777" w:rsidR="00301E5B" w:rsidRPr="00301E5B" w:rsidRDefault="00301E5B" w:rsidP="00187D03">
      <w:pPr>
        <w:numPr>
          <w:ilvl w:val="0"/>
          <w:numId w:val="15"/>
        </w:numPr>
        <w:rPr>
          <w:sz w:val="28"/>
          <w:szCs w:val="28"/>
        </w:rPr>
      </w:pPr>
      <w:r w:rsidRPr="00301E5B">
        <w:rPr>
          <w:b/>
          <w:bCs/>
          <w:sz w:val="28"/>
          <w:szCs w:val="28"/>
        </w:rPr>
        <w:t>Tawaf (Circumambulation)</w:t>
      </w:r>
      <w:r w:rsidRPr="00301E5B">
        <w:rPr>
          <w:sz w:val="28"/>
          <w:szCs w:val="28"/>
        </w:rPr>
        <w:t>:</w:t>
      </w:r>
    </w:p>
    <w:p w14:paraId="1E62B104" w14:textId="08CAB915" w:rsidR="00301E5B" w:rsidRPr="00301E5B" w:rsidRDefault="00301E5B" w:rsidP="00187D03">
      <w:pPr>
        <w:numPr>
          <w:ilvl w:val="1"/>
          <w:numId w:val="15"/>
        </w:numPr>
        <w:rPr>
          <w:sz w:val="28"/>
          <w:szCs w:val="28"/>
        </w:rPr>
      </w:pPr>
      <w:r w:rsidRPr="00301E5B">
        <w:rPr>
          <w:sz w:val="28"/>
          <w:szCs w:val="28"/>
        </w:rPr>
        <w:t xml:space="preserve">Pilgrims walk around the Kaaba seven times in a </w:t>
      </w:r>
      <w:r w:rsidR="000F30A6">
        <w:rPr>
          <w:sz w:val="28"/>
          <w:szCs w:val="28"/>
        </w:rPr>
        <w:t>anti-</w:t>
      </w:r>
      <w:r w:rsidRPr="00301E5B">
        <w:rPr>
          <w:sz w:val="28"/>
          <w:szCs w:val="28"/>
        </w:rPr>
        <w:t>clockwise direction, starting and ending at the Black Stone, reciting prayers and remembering Allah. After completing Tawaf, they pray two units (rak'ahs) at the station of Ibrahim, emphasizing unity and connection with Prophet Ibrahim’s legacy.</w:t>
      </w:r>
    </w:p>
    <w:p w14:paraId="4B2DA864" w14:textId="77777777" w:rsidR="00301E5B" w:rsidRPr="00301E5B" w:rsidRDefault="00301E5B" w:rsidP="00187D03">
      <w:pPr>
        <w:numPr>
          <w:ilvl w:val="0"/>
          <w:numId w:val="15"/>
        </w:numPr>
        <w:rPr>
          <w:sz w:val="28"/>
          <w:szCs w:val="28"/>
        </w:rPr>
      </w:pPr>
      <w:r w:rsidRPr="00301E5B">
        <w:rPr>
          <w:b/>
          <w:bCs/>
          <w:sz w:val="28"/>
          <w:szCs w:val="28"/>
        </w:rPr>
        <w:t>Sa'i (Walking Between Safa and Marwah)</w:t>
      </w:r>
      <w:r w:rsidRPr="00301E5B">
        <w:rPr>
          <w:sz w:val="28"/>
          <w:szCs w:val="28"/>
        </w:rPr>
        <w:t>:</w:t>
      </w:r>
    </w:p>
    <w:p w14:paraId="31A1D82D" w14:textId="77777777" w:rsidR="00301E5B" w:rsidRPr="00301E5B" w:rsidRDefault="00301E5B" w:rsidP="00187D03">
      <w:pPr>
        <w:numPr>
          <w:ilvl w:val="1"/>
          <w:numId w:val="15"/>
        </w:numPr>
        <w:rPr>
          <w:sz w:val="28"/>
          <w:szCs w:val="28"/>
        </w:rPr>
      </w:pPr>
      <w:r w:rsidRPr="00301E5B">
        <w:rPr>
          <w:sz w:val="28"/>
          <w:szCs w:val="28"/>
        </w:rPr>
        <w:t>Sa'i involves walking seven times between the hills of Safa and Marwah in remembrance of Hajar’s (the wife of Prophet Ibrahim) search for water for her son, Isma'il. This act symbolizes perseverance, trust in Allah, and the determination to overcome hardship.</w:t>
      </w:r>
    </w:p>
    <w:p w14:paraId="28EEF3A4" w14:textId="77777777" w:rsidR="00301E5B" w:rsidRPr="00301E5B" w:rsidRDefault="00301E5B" w:rsidP="00187D03">
      <w:pPr>
        <w:numPr>
          <w:ilvl w:val="0"/>
          <w:numId w:val="15"/>
        </w:numPr>
        <w:rPr>
          <w:sz w:val="28"/>
          <w:szCs w:val="28"/>
        </w:rPr>
      </w:pPr>
      <w:r w:rsidRPr="00301E5B">
        <w:rPr>
          <w:b/>
          <w:bCs/>
          <w:sz w:val="28"/>
          <w:szCs w:val="28"/>
        </w:rPr>
        <w:t>Wuquf-e-Arafat (Standing at Arafat)</w:t>
      </w:r>
      <w:r w:rsidRPr="00301E5B">
        <w:rPr>
          <w:sz w:val="28"/>
          <w:szCs w:val="28"/>
        </w:rPr>
        <w:t>:</w:t>
      </w:r>
    </w:p>
    <w:p w14:paraId="7205A461" w14:textId="617D5495" w:rsidR="00301E5B" w:rsidRPr="00301E5B" w:rsidRDefault="00301E5B" w:rsidP="00187D03">
      <w:pPr>
        <w:numPr>
          <w:ilvl w:val="1"/>
          <w:numId w:val="15"/>
        </w:numPr>
        <w:rPr>
          <w:sz w:val="28"/>
          <w:szCs w:val="28"/>
        </w:rPr>
      </w:pPr>
      <w:r w:rsidRPr="00301E5B">
        <w:rPr>
          <w:sz w:val="28"/>
          <w:szCs w:val="28"/>
        </w:rPr>
        <w:t xml:space="preserve">On the 9th of Dhul-Hijja, pilgrims gather at the plain of Arafat, a pivotal component of Hajj. They pray Dhuhr and Asr combined, then spend the day in </w:t>
      </w:r>
      <w:r w:rsidR="000F30A6">
        <w:rPr>
          <w:sz w:val="28"/>
          <w:szCs w:val="28"/>
        </w:rPr>
        <w:t>remembrance</w:t>
      </w:r>
      <w:r w:rsidRPr="00301E5B">
        <w:rPr>
          <w:sz w:val="28"/>
          <w:szCs w:val="28"/>
        </w:rPr>
        <w:t>, prayer, and asking forgiveness. This stand at Arafat is crucial for spiritual renewal, as Allah promises to forgive those who sincerely seek His mercy on this day.</w:t>
      </w:r>
    </w:p>
    <w:p w14:paraId="5D801A38" w14:textId="77777777" w:rsidR="00301E5B" w:rsidRPr="00301E5B" w:rsidRDefault="00301E5B" w:rsidP="00187D03">
      <w:pPr>
        <w:numPr>
          <w:ilvl w:val="0"/>
          <w:numId w:val="15"/>
        </w:numPr>
        <w:rPr>
          <w:sz w:val="28"/>
          <w:szCs w:val="28"/>
        </w:rPr>
      </w:pPr>
      <w:r w:rsidRPr="00301E5B">
        <w:rPr>
          <w:b/>
          <w:bCs/>
          <w:sz w:val="28"/>
          <w:szCs w:val="28"/>
        </w:rPr>
        <w:t>Stoning Jamrat Al-Aqabah (Rami)</w:t>
      </w:r>
      <w:r w:rsidRPr="00301E5B">
        <w:rPr>
          <w:sz w:val="28"/>
          <w:szCs w:val="28"/>
        </w:rPr>
        <w:t>:</w:t>
      </w:r>
    </w:p>
    <w:p w14:paraId="167AAF49" w14:textId="77777777" w:rsidR="00301E5B" w:rsidRPr="00301E5B" w:rsidRDefault="00301E5B" w:rsidP="00187D03">
      <w:pPr>
        <w:numPr>
          <w:ilvl w:val="1"/>
          <w:numId w:val="15"/>
        </w:numPr>
        <w:rPr>
          <w:sz w:val="28"/>
          <w:szCs w:val="28"/>
        </w:rPr>
      </w:pPr>
      <w:r w:rsidRPr="00301E5B">
        <w:rPr>
          <w:sz w:val="28"/>
          <w:szCs w:val="28"/>
        </w:rPr>
        <w:t xml:space="preserve">Pilgrims throw pebbles at the pillar representing Jamrat Al-Aqabah, symbolizing the </w:t>
      </w:r>
      <w:r w:rsidRPr="00CF6338">
        <w:rPr>
          <w:b/>
          <w:bCs/>
          <w:sz w:val="28"/>
          <w:szCs w:val="28"/>
        </w:rPr>
        <w:t>rejection</w:t>
      </w:r>
      <w:r w:rsidRPr="00301E5B">
        <w:rPr>
          <w:sz w:val="28"/>
          <w:szCs w:val="28"/>
        </w:rPr>
        <w:t xml:space="preserve"> </w:t>
      </w:r>
      <w:r w:rsidRPr="00CF6338">
        <w:rPr>
          <w:b/>
          <w:bCs/>
          <w:sz w:val="28"/>
          <w:szCs w:val="28"/>
        </w:rPr>
        <w:t>of</w:t>
      </w:r>
      <w:r w:rsidRPr="00301E5B">
        <w:rPr>
          <w:sz w:val="28"/>
          <w:szCs w:val="28"/>
        </w:rPr>
        <w:t xml:space="preserve"> </w:t>
      </w:r>
      <w:r w:rsidRPr="00CF6338">
        <w:rPr>
          <w:b/>
          <w:bCs/>
          <w:sz w:val="28"/>
          <w:szCs w:val="28"/>
        </w:rPr>
        <w:t>evil</w:t>
      </w:r>
      <w:r w:rsidRPr="00301E5B">
        <w:rPr>
          <w:sz w:val="28"/>
          <w:szCs w:val="28"/>
        </w:rPr>
        <w:t>. The stoning ritual reflects Prophet Ibrahim’s defiance of temptation, and pilgrims emulate this by resisting sin. Each throw is accompanied by the declaration “Allahu Akbar” (God is the Greatest).</w:t>
      </w:r>
    </w:p>
    <w:p w14:paraId="7BA34E4B" w14:textId="77777777" w:rsidR="00301E5B" w:rsidRPr="00301E5B" w:rsidRDefault="00301E5B" w:rsidP="00187D03">
      <w:pPr>
        <w:numPr>
          <w:ilvl w:val="0"/>
          <w:numId w:val="15"/>
        </w:numPr>
        <w:rPr>
          <w:sz w:val="28"/>
          <w:szCs w:val="28"/>
        </w:rPr>
      </w:pPr>
      <w:r w:rsidRPr="00301E5B">
        <w:rPr>
          <w:b/>
          <w:bCs/>
          <w:sz w:val="28"/>
          <w:szCs w:val="28"/>
        </w:rPr>
        <w:t>Sacrifice (Qurbani)</w:t>
      </w:r>
      <w:r w:rsidRPr="00301E5B">
        <w:rPr>
          <w:sz w:val="28"/>
          <w:szCs w:val="28"/>
        </w:rPr>
        <w:t>:</w:t>
      </w:r>
    </w:p>
    <w:p w14:paraId="42FF9E17" w14:textId="77777777" w:rsidR="00301E5B" w:rsidRPr="00301E5B" w:rsidRDefault="00301E5B" w:rsidP="00187D03">
      <w:pPr>
        <w:numPr>
          <w:ilvl w:val="1"/>
          <w:numId w:val="15"/>
        </w:numPr>
        <w:rPr>
          <w:sz w:val="28"/>
          <w:szCs w:val="28"/>
        </w:rPr>
      </w:pPr>
      <w:r w:rsidRPr="00301E5B">
        <w:rPr>
          <w:sz w:val="28"/>
          <w:szCs w:val="28"/>
        </w:rPr>
        <w:lastRenderedPageBreak/>
        <w:t>On the 10th of Dhul-Hijja, known as the Day of Sacrifice, pilgrims offer an animal sacrifice, symbolizing obedience to Allah and remembering Ibrahim’s willingness to sacrifice his son in God’s command. This act of Qurbani is an expression of humility and submission, and the meat is distributed to the poor.</w:t>
      </w:r>
    </w:p>
    <w:p w14:paraId="6360A228" w14:textId="77777777" w:rsidR="00301E5B" w:rsidRPr="00301E5B" w:rsidRDefault="00301E5B" w:rsidP="00187D03">
      <w:pPr>
        <w:numPr>
          <w:ilvl w:val="0"/>
          <w:numId w:val="15"/>
        </w:numPr>
        <w:rPr>
          <w:sz w:val="28"/>
          <w:szCs w:val="28"/>
        </w:rPr>
      </w:pPr>
      <w:r w:rsidRPr="00301E5B">
        <w:rPr>
          <w:b/>
          <w:bCs/>
          <w:sz w:val="28"/>
          <w:szCs w:val="28"/>
        </w:rPr>
        <w:t>Shaving the Head or Trimming Hair</w:t>
      </w:r>
      <w:r w:rsidRPr="00301E5B">
        <w:rPr>
          <w:sz w:val="28"/>
          <w:szCs w:val="28"/>
        </w:rPr>
        <w:t>:</w:t>
      </w:r>
    </w:p>
    <w:p w14:paraId="0D39D584" w14:textId="77777777" w:rsidR="00301E5B" w:rsidRPr="00301E5B" w:rsidRDefault="00301E5B" w:rsidP="00187D03">
      <w:pPr>
        <w:numPr>
          <w:ilvl w:val="1"/>
          <w:numId w:val="15"/>
        </w:numPr>
        <w:rPr>
          <w:sz w:val="28"/>
          <w:szCs w:val="28"/>
        </w:rPr>
      </w:pPr>
      <w:r w:rsidRPr="00301E5B">
        <w:rPr>
          <w:sz w:val="28"/>
          <w:szCs w:val="28"/>
        </w:rPr>
        <w:t>After the sacrifice, men shave their heads or trim their hair as a sign of spiritual renewal. Women trim a small portion of their hair. This act marks the transition from the state of Ihram, symbolizing purification and new beginnings.</w:t>
      </w:r>
    </w:p>
    <w:p w14:paraId="7EC0DB87" w14:textId="77777777" w:rsidR="00301E5B" w:rsidRPr="00301E5B" w:rsidRDefault="00301E5B" w:rsidP="00187D03">
      <w:pPr>
        <w:numPr>
          <w:ilvl w:val="0"/>
          <w:numId w:val="15"/>
        </w:numPr>
        <w:rPr>
          <w:sz w:val="28"/>
          <w:szCs w:val="28"/>
        </w:rPr>
      </w:pPr>
      <w:r w:rsidRPr="00301E5B">
        <w:rPr>
          <w:b/>
          <w:bCs/>
          <w:sz w:val="28"/>
          <w:szCs w:val="28"/>
        </w:rPr>
        <w:t>Tawaf Al-Ifadhah (Second Circumambulation)</w:t>
      </w:r>
      <w:r w:rsidRPr="00301E5B">
        <w:rPr>
          <w:sz w:val="28"/>
          <w:szCs w:val="28"/>
        </w:rPr>
        <w:t>:</w:t>
      </w:r>
    </w:p>
    <w:p w14:paraId="47B2BB2F" w14:textId="0D13DD24" w:rsidR="00301E5B" w:rsidRPr="00DE7EBA" w:rsidRDefault="00301E5B" w:rsidP="00187D03">
      <w:pPr>
        <w:numPr>
          <w:ilvl w:val="1"/>
          <w:numId w:val="15"/>
        </w:numPr>
        <w:rPr>
          <w:b/>
          <w:bCs/>
          <w:sz w:val="28"/>
          <w:szCs w:val="28"/>
        </w:rPr>
      </w:pPr>
      <w:r w:rsidRPr="00301E5B">
        <w:rPr>
          <w:sz w:val="28"/>
          <w:szCs w:val="28"/>
        </w:rPr>
        <w:t xml:space="preserve">Tawaf Al-Ifadhah is performed as an expression of devotion. It involves circling the Kaaba and performing Sa'i again, completing the </w:t>
      </w:r>
      <w:r w:rsidR="00CF6338">
        <w:rPr>
          <w:sz w:val="28"/>
          <w:szCs w:val="28"/>
        </w:rPr>
        <w:t>journey</w:t>
      </w:r>
      <w:r w:rsidRPr="00301E5B">
        <w:rPr>
          <w:sz w:val="28"/>
          <w:szCs w:val="28"/>
        </w:rPr>
        <w:t xml:space="preserve"> rites. </w:t>
      </w:r>
      <w:r w:rsidRPr="00DE7EBA">
        <w:rPr>
          <w:b/>
          <w:bCs/>
          <w:sz w:val="28"/>
          <w:szCs w:val="28"/>
        </w:rPr>
        <w:t>After this Tawaf, the restrictions of Ihram are lifted.</w:t>
      </w:r>
    </w:p>
    <w:p w14:paraId="2EC3DEB4" w14:textId="77777777" w:rsidR="00301E5B" w:rsidRPr="00301E5B" w:rsidRDefault="00301E5B" w:rsidP="00187D03">
      <w:pPr>
        <w:numPr>
          <w:ilvl w:val="0"/>
          <w:numId w:val="15"/>
        </w:numPr>
        <w:rPr>
          <w:sz w:val="28"/>
          <w:szCs w:val="28"/>
        </w:rPr>
      </w:pPr>
      <w:r w:rsidRPr="00301E5B">
        <w:rPr>
          <w:b/>
          <w:bCs/>
          <w:sz w:val="28"/>
          <w:szCs w:val="28"/>
        </w:rPr>
        <w:t>Return to Mina</w:t>
      </w:r>
      <w:r w:rsidRPr="00301E5B">
        <w:rPr>
          <w:sz w:val="28"/>
          <w:szCs w:val="28"/>
        </w:rPr>
        <w:t>:</w:t>
      </w:r>
    </w:p>
    <w:p w14:paraId="2B43770F" w14:textId="0EC50CAE" w:rsidR="00301E5B" w:rsidRPr="00301E5B" w:rsidRDefault="00301E5B" w:rsidP="00187D03">
      <w:pPr>
        <w:numPr>
          <w:ilvl w:val="1"/>
          <w:numId w:val="15"/>
        </w:numPr>
        <w:rPr>
          <w:sz w:val="28"/>
          <w:szCs w:val="28"/>
        </w:rPr>
      </w:pPr>
      <w:r w:rsidRPr="00301E5B">
        <w:rPr>
          <w:sz w:val="28"/>
          <w:szCs w:val="28"/>
        </w:rPr>
        <w:t xml:space="preserve">Pilgrims spend the following three days </w:t>
      </w:r>
      <w:r w:rsidRPr="00DE7EBA">
        <w:rPr>
          <w:b/>
          <w:bCs/>
          <w:sz w:val="28"/>
          <w:szCs w:val="28"/>
        </w:rPr>
        <w:t>(11th-13th of Dhul-Hijja)</w:t>
      </w:r>
      <w:r w:rsidRPr="00301E5B">
        <w:rPr>
          <w:sz w:val="28"/>
          <w:szCs w:val="28"/>
        </w:rPr>
        <w:t xml:space="preserve"> in Mina, where they continue stoning the three pillars (Jamarat</w:t>
      </w:r>
      <w:r w:rsidR="002654DF">
        <w:rPr>
          <w:sz w:val="28"/>
          <w:szCs w:val="28"/>
        </w:rPr>
        <w:t xml:space="preserve"> Al-Aqabah</w:t>
      </w:r>
      <w:r w:rsidRPr="00301E5B">
        <w:rPr>
          <w:sz w:val="28"/>
          <w:szCs w:val="28"/>
        </w:rPr>
        <w:t xml:space="preserve">), symbolizing the ongoing battle against temptation. This period is known as the </w:t>
      </w:r>
      <w:r w:rsidR="00DE7EBA" w:rsidRPr="00DE7EBA">
        <w:rPr>
          <w:b/>
          <w:bCs/>
          <w:sz w:val="28"/>
          <w:szCs w:val="28"/>
        </w:rPr>
        <w:t>D</w:t>
      </w:r>
      <w:r w:rsidRPr="00DE7EBA">
        <w:rPr>
          <w:b/>
          <w:bCs/>
          <w:sz w:val="28"/>
          <w:szCs w:val="28"/>
        </w:rPr>
        <w:t>ays of Tashreeq</w:t>
      </w:r>
      <w:r w:rsidRPr="00301E5B">
        <w:rPr>
          <w:sz w:val="28"/>
          <w:szCs w:val="28"/>
        </w:rPr>
        <w:t xml:space="preserve"> and provides pilgrims with time to reflect and strengthen their resolve to maintain their spiritual commitment.</w:t>
      </w:r>
    </w:p>
    <w:p w14:paraId="563B41DB" w14:textId="77777777" w:rsidR="00301E5B" w:rsidRPr="00301E5B" w:rsidRDefault="00301E5B" w:rsidP="00187D03">
      <w:pPr>
        <w:numPr>
          <w:ilvl w:val="0"/>
          <w:numId w:val="15"/>
        </w:numPr>
        <w:rPr>
          <w:sz w:val="28"/>
          <w:szCs w:val="28"/>
        </w:rPr>
      </w:pPr>
      <w:r w:rsidRPr="00301E5B">
        <w:rPr>
          <w:b/>
          <w:bCs/>
          <w:sz w:val="28"/>
          <w:szCs w:val="28"/>
        </w:rPr>
        <w:t>Farewell Tawaf (Tawaf al-Wida)</w:t>
      </w:r>
      <w:r w:rsidRPr="00301E5B">
        <w:rPr>
          <w:sz w:val="28"/>
          <w:szCs w:val="28"/>
        </w:rPr>
        <w:t>:</w:t>
      </w:r>
    </w:p>
    <w:p w14:paraId="3A5A4C5F" w14:textId="77777777" w:rsidR="00301E5B" w:rsidRPr="00301E5B" w:rsidRDefault="00301E5B" w:rsidP="00187D03">
      <w:pPr>
        <w:numPr>
          <w:ilvl w:val="1"/>
          <w:numId w:val="15"/>
        </w:numPr>
        <w:rPr>
          <w:sz w:val="28"/>
          <w:szCs w:val="28"/>
        </w:rPr>
      </w:pPr>
      <w:r w:rsidRPr="00301E5B">
        <w:rPr>
          <w:sz w:val="28"/>
          <w:szCs w:val="28"/>
        </w:rPr>
        <w:t>Before departing Makkah, pilgrims perform a final Tawaf around the Kaaba, bidding farewell to the sacred sanctuary. This act signifies the completion of Hajj, leaving pilgrims with a renewed sense of devotion and commitment to live in obedience to Allah.</w:t>
      </w:r>
    </w:p>
    <w:p w14:paraId="35309BE0" w14:textId="77777777" w:rsidR="00301E5B" w:rsidRPr="00301E5B" w:rsidRDefault="00301E5B" w:rsidP="00301E5B">
      <w:pPr>
        <w:rPr>
          <w:b/>
          <w:bCs/>
          <w:sz w:val="28"/>
          <w:szCs w:val="28"/>
        </w:rPr>
      </w:pPr>
      <w:r w:rsidRPr="00301E5B">
        <w:rPr>
          <w:b/>
          <w:bCs/>
          <w:sz w:val="28"/>
          <w:szCs w:val="28"/>
        </w:rPr>
        <w:t>5. Types of Hajj</w:t>
      </w:r>
    </w:p>
    <w:p w14:paraId="24D89F2B" w14:textId="77777777" w:rsidR="00301E5B" w:rsidRPr="00301E5B" w:rsidRDefault="00301E5B" w:rsidP="00301E5B">
      <w:pPr>
        <w:numPr>
          <w:ilvl w:val="0"/>
          <w:numId w:val="12"/>
        </w:numPr>
        <w:rPr>
          <w:sz w:val="28"/>
          <w:szCs w:val="28"/>
        </w:rPr>
      </w:pPr>
      <w:r w:rsidRPr="00301E5B">
        <w:rPr>
          <w:b/>
          <w:bCs/>
          <w:sz w:val="28"/>
          <w:szCs w:val="28"/>
        </w:rPr>
        <w:t>Hajj Mufrad</w:t>
      </w:r>
      <w:r w:rsidRPr="00301E5B">
        <w:rPr>
          <w:sz w:val="28"/>
          <w:szCs w:val="28"/>
        </w:rPr>
        <w:t>: A pilgrimage dedicated solely to Hajj without preceding it with Umrah. The pilgrim remains in Ihram solely for Hajj rituals.</w:t>
      </w:r>
    </w:p>
    <w:p w14:paraId="255EF057" w14:textId="77777777" w:rsidR="00301E5B" w:rsidRPr="00301E5B" w:rsidRDefault="00301E5B" w:rsidP="00301E5B">
      <w:pPr>
        <w:numPr>
          <w:ilvl w:val="0"/>
          <w:numId w:val="12"/>
        </w:numPr>
        <w:rPr>
          <w:sz w:val="28"/>
          <w:szCs w:val="28"/>
        </w:rPr>
      </w:pPr>
      <w:r w:rsidRPr="00301E5B">
        <w:rPr>
          <w:b/>
          <w:bCs/>
          <w:sz w:val="28"/>
          <w:szCs w:val="28"/>
        </w:rPr>
        <w:t>Hajj Tamattu</w:t>
      </w:r>
      <w:r w:rsidRPr="00301E5B">
        <w:rPr>
          <w:sz w:val="28"/>
          <w:szCs w:val="28"/>
        </w:rPr>
        <w:t>: This type includes both Umrah and Hajj, performed consecutively in one journey. The pilgrim enters Ihram for Umrah first, completes it, and then re-enters Ihram for Hajj on the 8th of Dhul-Hijja.</w:t>
      </w:r>
    </w:p>
    <w:p w14:paraId="46370A87" w14:textId="77777777" w:rsidR="00301E5B" w:rsidRPr="00301E5B" w:rsidRDefault="00301E5B" w:rsidP="00301E5B">
      <w:pPr>
        <w:numPr>
          <w:ilvl w:val="0"/>
          <w:numId w:val="12"/>
        </w:numPr>
        <w:rPr>
          <w:sz w:val="28"/>
          <w:szCs w:val="28"/>
        </w:rPr>
      </w:pPr>
      <w:r w:rsidRPr="00301E5B">
        <w:rPr>
          <w:b/>
          <w:bCs/>
          <w:sz w:val="28"/>
          <w:szCs w:val="28"/>
        </w:rPr>
        <w:t>Hajj Qiran</w:t>
      </w:r>
      <w:r w:rsidRPr="00301E5B">
        <w:rPr>
          <w:sz w:val="28"/>
          <w:szCs w:val="28"/>
        </w:rPr>
        <w:t>: This involves performing Umrah and Hajj together without a break in Ihram, symbolizing complete dedication to both forms of worship.</w:t>
      </w:r>
    </w:p>
    <w:p w14:paraId="489BBD7A" w14:textId="77777777" w:rsidR="00301E5B" w:rsidRPr="00301E5B" w:rsidRDefault="00301E5B" w:rsidP="00301E5B">
      <w:pPr>
        <w:rPr>
          <w:b/>
          <w:bCs/>
          <w:sz w:val="28"/>
          <w:szCs w:val="28"/>
        </w:rPr>
      </w:pPr>
      <w:r w:rsidRPr="00301E5B">
        <w:rPr>
          <w:b/>
          <w:bCs/>
          <w:sz w:val="28"/>
          <w:szCs w:val="28"/>
        </w:rPr>
        <w:t>6. Differences Between Hajj and Umrah</w:t>
      </w:r>
    </w:p>
    <w:p w14:paraId="19C0C265" w14:textId="77777777" w:rsidR="00301E5B" w:rsidRPr="00301E5B" w:rsidRDefault="00301E5B" w:rsidP="00301E5B">
      <w:pPr>
        <w:numPr>
          <w:ilvl w:val="0"/>
          <w:numId w:val="13"/>
        </w:numPr>
        <w:rPr>
          <w:sz w:val="28"/>
          <w:szCs w:val="28"/>
        </w:rPr>
      </w:pPr>
      <w:r w:rsidRPr="00301E5B">
        <w:rPr>
          <w:b/>
          <w:bCs/>
          <w:sz w:val="28"/>
          <w:szCs w:val="28"/>
        </w:rPr>
        <w:t>Obligatory vs. Voluntary</w:t>
      </w:r>
      <w:r w:rsidRPr="00301E5B">
        <w:rPr>
          <w:sz w:val="28"/>
          <w:szCs w:val="28"/>
        </w:rPr>
        <w:t>: Hajj is a mandatory pilgrimage for Muslims who are able, whereas Umrah is a Sunnah (optional but highly recommended) act of worship.</w:t>
      </w:r>
    </w:p>
    <w:p w14:paraId="12EE64B3" w14:textId="77777777" w:rsidR="00301E5B" w:rsidRPr="00301E5B" w:rsidRDefault="00301E5B" w:rsidP="00301E5B">
      <w:pPr>
        <w:numPr>
          <w:ilvl w:val="0"/>
          <w:numId w:val="13"/>
        </w:numPr>
        <w:rPr>
          <w:sz w:val="28"/>
          <w:szCs w:val="28"/>
        </w:rPr>
      </w:pPr>
      <w:r w:rsidRPr="00301E5B">
        <w:rPr>
          <w:b/>
          <w:bCs/>
          <w:sz w:val="28"/>
          <w:szCs w:val="28"/>
        </w:rPr>
        <w:lastRenderedPageBreak/>
        <w:t>Timing</w:t>
      </w:r>
      <w:r w:rsidRPr="00301E5B">
        <w:rPr>
          <w:sz w:val="28"/>
          <w:szCs w:val="28"/>
        </w:rPr>
        <w:t>: Hajj is performed only during specific days in the Islamic month of Dhul-Hijja, while Umrah can be performed at any time throughout the year, except during the Hajj days.</w:t>
      </w:r>
    </w:p>
    <w:p w14:paraId="5E99EFDB" w14:textId="77777777" w:rsidR="00301E5B" w:rsidRPr="00301E5B" w:rsidRDefault="00301E5B" w:rsidP="00301E5B">
      <w:pPr>
        <w:numPr>
          <w:ilvl w:val="0"/>
          <w:numId w:val="13"/>
        </w:numPr>
        <w:rPr>
          <w:sz w:val="28"/>
          <w:szCs w:val="28"/>
        </w:rPr>
      </w:pPr>
      <w:r w:rsidRPr="00301E5B">
        <w:rPr>
          <w:b/>
          <w:bCs/>
          <w:sz w:val="28"/>
          <w:szCs w:val="28"/>
        </w:rPr>
        <w:t>Duration</w:t>
      </w:r>
      <w:r w:rsidRPr="00301E5B">
        <w:rPr>
          <w:sz w:val="28"/>
          <w:szCs w:val="28"/>
        </w:rPr>
        <w:t>: Hajj includes extensive rites over several days, while Umrah can be completed in a few hours, covering only Ihram, Tawaf, and Sa'i.</w:t>
      </w:r>
    </w:p>
    <w:p w14:paraId="529393AD" w14:textId="77777777" w:rsidR="00301E5B" w:rsidRPr="00301E5B" w:rsidRDefault="00301E5B" w:rsidP="00301E5B">
      <w:pPr>
        <w:rPr>
          <w:b/>
          <w:bCs/>
          <w:sz w:val="28"/>
          <w:szCs w:val="28"/>
        </w:rPr>
      </w:pPr>
      <w:r w:rsidRPr="00301E5B">
        <w:rPr>
          <w:b/>
          <w:bCs/>
          <w:sz w:val="28"/>
          <w:szCs w:val="28"/>
        </w:rPr>
        <w:t>7. Spiritual Benefits of Hajj</w:t>
      </w:r>
    </w:p>
    <w:p w14:paraId="02953C01" w14:textId="77777777" w:rsidR="00301E5B" w:rsidRPr="00301E5B" w:rsidRDefault="00301E5B" w:rsidP="00301E5B">
      <w:pPr>
        <w:numPr>
          <w:ilvl w:val="0"/>
          <w:numId w:val="14"/>
        </w:numPr>
        <w:rPr>
          <w:sz w:val="28"/>
          <w:szCs w:val="28"/>
        </w:rPr>
      </w:pPr>
      <w:r w:rsidRPr="00301E5B">
        <w:rPr>
          <w:b/>
          <w:bCs/>
          <w:sz w:val="28"/>
          <w:szCs w:val="28"/>
        </w:rPr>
        <w:t>Forgiveness and Renewal</w:t>
      </w:r>
      <w:r w:rsidRPr="00301E5B">
        <w:rPr>
          <w:sz w:val="28"/>
          <w:szCs w:val="28"/>
        </w:rPr>
        <w:t>: Hajj offers a unique opportunity for Muslims to seek forgiveness and start anew. Prophet Muhammad (PBUH) stated that a person who performs Hajj sincerely returns as pure as a newborn free from sin.</w:t>
      </w:r>
    </w:p>
    <w:p w14:paraId="322B91E9" w14:textId="77777777" w:rsidR="00301E5B" w:rsidRPr="00301E5B" w:rsidRDefault="00301E5B" w:rsidP="00301E5B">
      <w:pPr>
        <w:numPr>
          <w:ilvl w:val="0"/>
          <w:numId w:val="14"/>
        </w:numPr>
        <w:rPr>
          <w:sz w:val="28"/>
          <w:szCs w:val="28"/>
        </w:rPr>
      </w:pPr>
      <w:r w:rsidRPr="00301E5B">
        <w:rPr>
          <w:b/>
          <w:bCs/>
          <w:sz w:val="28"/>
          <w:szCs w:val="28"/>
        </w:rPr>
        <w:t>Unity and Equality</w:t>
      </w:r>
      <w:r w:rsidRPr="00301E5B">
        <w:rPr>
          <w:sz w:val="28"/>
          <w:szCs w:val="28"/>
        </w:rPr>
        <w:t>: Hajj fosters a sense of unity among Muslims as they gather from all corners of the world, dressed uniformly and participating in the same acts of worship. This unity transcends racial, cultural, and socioeconomic differences.</w:t>
      </w:r>
    </w:p>
    <w:p w14:paraId="4C895D2E" w14:textId="77777777" w:rsidR="00301E5B" w:rsidRPr="00301E5B" w:rsidRDefault="00301E5B" w:rsidP="00301E5B">
      <w:pPr>
        <w:numPr>
          <w:ilvl w:val="0"/>
          <w:numId w:val="14"/>
        </w:numPr>
        <w:rPr>
          <w:sz w:val="28"/>
          <w:szCs w:val="28"/>
        </w:rPr>
      </w:pPr>
      <w:r w:rsidRPr="00301E5B">
        <w:rPr>
          <w:b/>
          <w:bCs/>
          <w:sz w:val="28"/>
          <w:szCs w:val="28"/>
        </w:rPr>
        <w:t>Humility and Obedience</w:t>
      </w:r>
      <w:r w:rsidRPr="00301E5B">
        <w:rPr>
          <w:sz w:val="28"/>
          <w:szCs w:val="28"/>
        </w:rPr>
        <w:t>: By renouncing worldly comforts, Hajj encourages humility and a focus on submission to Allah. It teaches pilgrims to rely solely on Allah and strengthens their devotion.</w:t>
      </w:r>
    </w:p>
    <w:p w14:paraId="4CC88DC5" w14:textId="147C8CF3" w:rsidR="00301E5B" w:rsidRPr="00301E5B" w:rsidRDefault="00301E5B" w:rsidP="00301E5B">
      <w:pPr>
        <w:numPr>
          <w:ilvl w:val="0"/>
          <w:numId w:val="14"/>
        </w:numPr>
        <w:rPr>
          <w:sz w:val="28"/>
          <w:szCs w:val="28"/>
        </w:rPr>
      </w:pPr>
      <w:r w:rsidRPr="00301E5B">
        <w:rPr>
          <w:b/>
          <w:bCs/>
          <w:sz w:val="28"/>
          <w:szCs w:val="28"/>
        </w:rPr>
        <w:t>Increased Patience and Discipline</w:t>
      </w:r>
      <w:r w:rsidRPr="00301E5B">
        <w:rPr>
          <w:sz w:val="28"/>
          <w:szCs w:val="28"/>
        </w:rPr>
        <w:t>: Hajj tests a person’s endurance, patience, and self-discipline. The physical and emotional demands of th</w:t>
      </w:r>
      <w:r w:rsidR="00DE7EBA">
        <w:rPr>
          <w:sz w:val="28"/>
          <w:szCs w:val="28"/>
        </w:rPr>
        <w:t>is religious journey</w:t>
      </w:r>
      <w:r w:rsidRPr="00301E5B">
        <w:rPr>
          <w:sz w:val="28"/>
          <w:szCs w:val="28"/>
        </w:rPr>
        <w:t xml:space="preserve"> encourage pilgrims to exercise restraint and resilience, reinforcing their faith.</w:t>
      </w:r>
    </w:p>
    <w:p w14:paraId="0111B311" w14:textId="13ACC99E" w:rsidR="00301E5B" w:rsidRPr="00301E5B" w:rsidRDefault="00301E5B" w:rsidP="00301E5B">
      <w:pPr>
        <w:rPr>
          <w:sz w:val="28"/>
          <w:szCs w:val="28"/>
          <w:lang w:val="en-US"/>
        </w:rPr>
      </w:pPr>
    </w:p>
    <w:sectPr w:rsidR="00301E5B" w:rsidRPr="00301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BoldItalic">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48EE"/>
    <w:multiLevelType w:val="multilevel"/>
    <w:tmpl w:val="39A83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B2542"/>
    <w:multiLevelType w:val="multilevel"/>
    <w:tmpl w:val="128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4E78"/>
    <w:multiLevelType w:val="multilevel"/>
    <w:tmpl w:val="2AC05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5665F"/>
    <w:multiLevelType w:val="multilevel"/>
    <w:tmpl w:val="48A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301F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E435BC"/>
    <w:multiLevelType w:val="multilevel"/>
    <w:tmpl w:val="4DC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028F6"/>
    <w:multiLevelType w:val="multilevel"/>
    <w:tmpl w:val="3760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3978"/>
    <w:multiLevelType w:val="multilevel"/>
    <w:tmpl w:val="FD9E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30856"/>
    <w:multiLevelType w:val="multilevel"/>
    <w:tmpl w:val="07942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45CFD"/>
    <w:multiLevelType w:val="multilevel"/>
    <w:tmpl w:val="62D0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D704E"/>
    <w:multiLevelType w:val="multilevel"/>
    <w:tmpl w:val="437A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73035"/>
    <w:multiLevelType w:val="multilevel"/>
    <w:tmpl w:val="51F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72FE8"/>
    <w:multiLevelType w:val="multilevel"/>
    <w:tmpl w:val="39B6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13402"/>
    <w:multiLevelType w:val="multilevel"/>
    <w:tmpl w:val="CC2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925CC"/>
    <w:multiLevelType w:val="multilevel"/>
    <w:tmpl w:val="93D85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8818972">
    <w:abstractNumId w:val="7"/>
  </w:num>
  <w:num w:numId="2" w16cid:durableId="1205945115">
    <w:abstractNumId w:val="0"/>
  </w:num>
  <w:num w:numId="3" w16cid:durableId="1606420761">
    <w:abstractNumId w:val="5"/>
  </w:num>
  <w:num w:numId="4" w16cid:durableId="1790706039">
    <w:abstractNumId w:val="8"/>
  </w:num>
  <w:num w:numId="5" w16cid:durableId="127629444">
    <w:abstractNumId w:val="12"/>
  </w:num>
  <w:num w:numId="6" w16cid:durableId="1538470766">
    <w:abstractNumId w:val="11"/>
  </w:num>
  <w:num w:numId="7" w16cid:durableId="2134785659">
    <w:abstractNumId w:val="10"/>
  </w:num>
  <w:num w:numId="8" w16cid:durableId="20592226">
    <w:abstractNumId w:val="3"/>
  </w:num>
  <w:num w:numId="9" w16cid:durableId="1959482006">
    <w:abstractNumId w:val="2"/>
  </w:num>
  <w:num w:numId="10" w16cid:durableId="222185679">
    <w:abstractNumId w:val="1"/>
  </w:num>
  <w:num w:numId="11" w16cid:durableId="974486631">
    <w:abstractNumId w:val="14"/>
  </w:num>
  <w:num w:numId="12" w16cid:durableId="1898390477">
    <w:abstractNumId w:val="13"/>
  </w:num>
  <w:num w:numId="13" w16cid:durableId="260575210">
    <w:abstractNumId w:val="6"/>
  </w:num>
  <w:num w:numId="14" w16cid:durableId="596793480">
    <w:abstractNumId w:val="9"/>
  </w:num>
  <w:num w:numId="15" w16cid:durableId="372847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5B"/>
    <w:rsid w:val="000C7B5C"/>
    <w:rsid w:val="000F30A6"/>
    <w:rsid w:val="00187D03"/>
    <w:rsid w:val="002528ED"/>
    <w:rsid w:val="002654DF"/>
    <w:rsid w:val="00301E5B"/>
    <w:rsid w:val="00307D86"/>
    <w:rsid w:val="003C2A5E"/>
    <w:rsid w:val="004A1C75"/>
    <w:rsid w:val="007E57CE"/>
    <w:rsid w:val="009271EC"/>
    <w:rsid w:val="009D3D26"/>
    <w:rsid w:val="00A13958"/>
    <w:rsid w:val="00A27C29"/>
    <w:rsid w:val="00CF6338"/>
    <w:rsid w:val="00DE7EBA"/>
    <w:rsid w:val="00E3468D"/>
    <w:rsid w:val="00EF40B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65B9"/>
  <w15:chartTrackingRefBased/>
  <w15:docId w15:val="{864C93AC-BACF-CD47-9BAC-A08084F1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E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E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E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E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E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E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E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E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E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E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E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E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E5B"/>
    <w:rPr>
      <w:rFonts w:eastAsiaTheme="majorEastAsia" w:cstheme="majorBidi"/>
      <w:color w:val="272727" w:themeColor="text1" w:themeTint="D8"/>
    </w:rPr>
  </w:style>
  <w:style w:type="paragraph" w:styleId="Title">
    <w:name w:val="Title"/>
    <w:basedOn w:val="Normal"/>
    <w:next w:val="Normal"/>
    <w:link w:val="TitleChar"/>
    <w:uiPriority w:val="10"/>
    <w:qFormat/>
    <w:rsid w:val="00301E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E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E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1E5B"/>
    <w:rPr>
      <w:i/>
      <w:iCs/>
      <w:color w:val="404040" w:themeColor="text1" w:themeTint="BF"/>
    </w:rPr>
  </w:style>
  <w:style w:type="paragraph" w:styleId="ListParagraph">
    <w:name w:val="List Paragraph"/>
    <w:basedOn w:val="Normal"/>
    <w:uiPriority w:val="34"/>
    <w:qFormat/>
    <w:rsid w:val="00301E5B"/>
    <w:pPr>
      <w:ind w:left="720"/>
      <w:contextualSpacing/>
    </w:pPr>
  </w:style>
  <w:style w:type="character" w:styleId="IntenseEmphasis">
    <w:name w:val="Intense Emphasis"/>
    <w:basedOn w:val="DefaultParagraphFont"/>
    <w:uiPriority w:val="21"/>
    <w:qFormat/>
    <w:rsid w:val="00301E5B"/>
    <w:rPr>
      <w:i/>
      <w:iCs/>
      <w:color w:val="0F4761" w:themeColor="accent1" w:themeShade="BF"/>
    </w:rPr>
  </w:style>
  <w:style w:type="paragraph" w:styleId="IntenseQuote">
    <w:name w:val="Intense Quote"/>
    <w:basedOn w:val="Normal"/>
    <w:next w:val="Normal"/>
    <w:link w:val="IntenseQuoteChar"/>
    <w:uiPriority w:val="30"/>
    <w:qFormat/>
    <w:rsid w:val="00301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E5B"/>
    <w:rPr>
      <w:i/>
      <w:iCs/>
      <w:color w:val="0F4761" w:themeColor="accent1" w:themeShade="BF"/>
    </w:rPr>
  </w:style>
  <w:style w:type="character" w:styleId="IntenseReference">
    <w:name w:val="Intense Reference"/>
    <w:basedOn w:val="DefaultParagraphFont"/>
    <w:uiPriority w:val="32"/>
    <w:qFormat/>
    <w:rsid w:val="00301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602765">
      <w:bodyDiv w:val="1"/>
      <w:marLeft w:val="0"/>
      <w:marRight w:val="0"/>
      <w:marTop w:val="0"/>
      <w:marBottom w:val="0"/>
      <w:divBdr>
        <w:top w:val="none" w:sz="0" w:space="0" w:color="auto"/>
        <w:left w:val="none" w:sz="0" w:space="0" w:color="auto"/>
        <w:bottom w:val="none" w:sz="0" w:space="0" w:color="auto"/>
        <w:right w:val="none" w:sz="0" w:space="0" w:color="auto"/>
      </w:divBdr>
      <w:divsChild>
        <w:div w:id="1579558549">
          <w:marLeft w:val="0"/>
          <w:marRight w:val="0"/>
          <w:marTop w:val="0"/>
          <w:marBottom w:val="0"/>
          <w:divBdr>
            <w:top w:val="none" w:sz="0" w:space="0" w:color="auto"/>
            <w:left w:val="none" w:sz="0" w:space="0" w:color="auto"/>
            <w:bottom w:val="none" w:sz="0" w:space="0" w:color="auto"/>
            <w:right w:val="none" w:sz="0" w:space="0" w:color="auto"/>
          </w:divBdr>
          <w:divsChild>
            <w:div w:id="2136828911">
              <w:marLeft w:val="0"/>
              <w:marRight w:val="0"/>
              <w:marTop w:val="0"/>
              <w:marBottom w:val="0"/>
              <w:divBdr>
                <w:top w:val="none" w:sz="0" w:space="0" w:color="auto"/>
                <w:left w:val="none" w:sz="0" w:space="0" w:color="auto"/>
                <w:bottom w:val="none" w:sz="0" w:space="0" w:color="auto"/>
                <w:right w:val="none" w:sz="0" w:space="0" w:color="auto"/>
              </w:divBdr>
              <w:divsChild>
                <w:div w:id="220361035">
                  <w:marLeft w:val="0"/>
                  <w:marRight w:val="0"/>
                  <w:marTop w:val="0"/>
                  <w:marBottom w:val="0"/>
                  <w:divBdr>
                    <w:top w:val="none" w:sz="0" w:space="0" w:color="auto"/>
                    <w:left w:val="none" w:sz="0" w:space="0" w:color="auto"/>
                    <w:bottom w:val="none" w:sz="0" w:space="0" w:color="auto"/>
                    <w:right w:val="none" w:sz="0" w:space="0" w:color="auto"/>
                  </w:divBdr>
                  <w:divsChild>
                    <w:div w:id="1936593565">
                      <w:marLeft w:val="0"/>
                      <w:marRight w:val="0"/>
                      <w:marTop w:val="0"/>
                      <w:marBottom w:val="0"/>
                      <w:divBdr>
                        <w:top w:val="none" w:sz="0" w:space="0" w:color="auto"/>
                        <w:left w:val="none" w:sz="0" w:space="0" w:color="auto"/>
                        <w:bottom w:val="none" w:sz="0" w:space="0" w:color="auto"/>
                        <w:right w:val="none" w:sz="0" w:space="0" w:color="auto"/>
                      </w:divBdr>
                      <w:divsChild>
                        <w:div w:id="677926577">
                          <w:marLeft w:val="0"/>
                          <w:marRight w:val="0"/>
                          <w:marTop w:val="0"/>
                          <w:marBottom w:val="0"/>
                          <w:divBdr>
                            <w:top w:val="none" w:sz="0" w:space="0" w:color="auto"/>
                            <w:left w:val="none" w:sz="0" w:space="0" w:color="auto"/>
                            <w:bottom w:val="none" w:sz="0" w:space="0" w:color="auto"/>
                            <w:right w:val="none" w:sz="0" w:space="0" w:color="auto"/>
                          </w:divBdr>
                          <w:divsChild>
                            <w:div w:id="10724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881050">
      <w:bodyDiv w:val="1"/>
      <w:marLeft w:val="0"/>
      <w:marRight w:val="0"/>
      <w:marTop w:val="0"/>
      <w:marBottom w:val="0"/>
      <w:divBdr>
        <w:top w:val="none" w:sz="0" w:space="0" w:color="auto"/>
        <w:left w:val="none" w:sz="0" w:space="0" w:color="auto"/>
        <w:bottom w:val="none" w:sz="0" w:space="0" w:color="auto"/>
        <w:right w:val="none" w:sz="0" w:space="0" w:color="auto"/>
      </w:divBdr>
      <w:divsChild>
        <w:div w:id="1363169087">
          <w:marLeft w:val="0"/>
          <w:marRight w:val="0"/>
          <w:marTop w:val="0"/>
          <w:marBottom w:val="0"/>
          <w:divBdr>
            <w:top w:val="none" w:sz="0" w:space="0" w:color="auto"/>
            <w:left w:val="none" w:sz="0" w:space="0" w:color="auto"/>
            <w:bottom w:val="none" w:sz="0" w:space="0" w:color="auto"/>
            <w:right w:val="none" w:sz="0" w:space="0" w:color="auto"/>
          </w:divBdr>
          <w:divsChild>
            <w:div w:id="668095616">
              <w:marLeft w:val="0"/>
              <w:marRight w:val="0"/>
              <w:marTop w:val="0"/>
              <w:marBottom w:val="0"/>
              <w:divBdr>
                <w:top w:val="none" w:sz="0" w:space="0" w:color="auto"/>
                <w:left w:val="none" w:sz="0" w:space="0" w:color="auto"/>
                <w:bottom w:val="none" w:sz="0" w:space="0" w:color="auto"/>
                <w:right w:val="none" w:sz="0" w:space="0" w:color="auto"/>
              </w:divBdr>
              <w:divsChild>
                <w:div w:id="263852484">
                  <w:marLeft w:val="0"/>
                  <w:marRight w:val="0"/>
                  <w:marTop w:val="0"/>
                  <w:marBottom w:val="0"/>
                  <w:divBdr>
                    <w:top w:val="none" w:sz="0" w:space="0" w:color="auto"/>
                    <w:left w:val="none" w:sz="0" w:space="0" w:color="auto"/>
                    <w:bottom w:val="none" w:sz="0" w:space="0" w:color="auto"/>
                    <w:right w:val="none" w:sz="0" w:space="0" w:color="auto"/>
                  </w:divBdr>
                  <w:divsChild>
                    <w:div w:id="2040818162">
                      <w:marLeft w:val="0"/>
                      <w:marRight w:val="0"/>
                      <w:marTop w:val="0"/>
                      <w:marBottom w:val="0"/>
                      <w:divBdr>
                        <w:top w:val="none" w:sz="0" w:space="0" w:color="auto"/>
                        <w:left w:val="none" w:sz="0" w:space="0" w:color="auto"/>
                        <w:bottom w:val="none" w:sz="0" w:space="0" w:color="auto"/>
                        <w:right w:val="none" w:sz="0" w:space="0" w:color="auto"/>
                      </w:divBdr>
                      <w:divsChild>
                        <w:div w:id="1338728678">
                          <w:marLeft w:val="0"/>
                          <w:marRight w:val="0"/>
                          <w:marTop w:val="0"/>
                          <w:marBottom w:val="0"/>
                          <w:divBdr>
                            <w:top w:val="none" w:sz="0" w:space="0" w:color="auto"/>
                            <w:left w:val="none" w:sz="0" w:space="0" w:color="auto"/>
                            <w:bottom w:val="none" w:sz="0" w:space="0" w:color="auto"/>
                            <w:right w:val="none" w:sz="0" w:space="0" w:color="auto"/>
                          </w:divBdr>
                          <w:divsChild>
                            <w:div w:id="7418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48807">
      <w:bodyDiv w:val="1"/>
      <w:marLeft w:val="0"/>
      <w:marRight w:val="0"/>
      <w:marTop w:val="0"/>
      <w:marBottom w:val="0"/>
      <w:divBdr>
        <w:top w:val="none" w:sz="0" w:space="0" w:color="auto"/>
        <w:left w:val="none" w:sz="0" w:space="0" w:color="auto"/>
        <w:bottom w:val="none" w:sz="0" w:space="0" w:color="auto"/>
        <w:right w:val="none" w:sz="0" w:space="0" w:color="auto"/>
      </w:divBdr>
      <w:divsChild>
        <w:div w:id="294528636">
          <w:marLeft w:val="0"/>
          <w:marRight w:val="0"/>
          <w:marTop w:val="0"/>
          <w:marBottom w:val="0"/>
          <w:divBdr>
            <w:top w:val="none" w:sz="0" w:space="0" w:color="auto"/>
            <w:left w:val="none" w:sz="0" w:space="0" w:color="auto"/>
            <w:bottom w:val="none" w:sz="0" w:space="0" w:color="auto"/>
            <w:right w:val="none" w:sz="0" w:space="0" w:color="auto"/>
          </w:divBdr>
          <w:divsChild>
            <w:div w:id="533467401">
              <w:marLeft w:val="0"/>
              <w:marRight w:val="0"/>
              <w:marTop w:val="0"/>
              <w:marBottom w:val="0"/>
              <w:divBdr>
                <w:top w:val="none" w:sz="0" w:space="0" w:color="auto"/>
                <w:left w:val="none" w:sz="0" w:space="0" w:color="auto"/>
                <w:bottom w:val="none" w:sz="0" w:space="0" w:color="auto"/>
                <w:right w:val="none" w:sz="0" w:space="0" w:color="auto"/>
              </w:divBdr>
              <w:divsChild>
                <w:div w:id="1432555695">
                  <w:marLeft w:val="0"/>
                  <w:marRight w:val="0"/>
                  <w:marTop w:val="0"/>
                  <w:marBottom w:val="0"/>
                  <w:divBdr>
                    <w:top w:val="none" w:sz="0" w:space="0" w:color="auto"/>
                    <w:left w:val="none" w:sz="0" w:space="0" w:color="auto"/>
                    <w:bottom w:val="none" w:sz="0" w:space="0" w:color="auto"/>
                    <w:right w:val="none" w:sz="0" w:space="0" w:color="auto"/>
                  </w:divBdr>
                  <w:divsChild>
                    <w:div w:id="1220673815">
                      <w:marLeft w:val="0"/>
                      <w:marRight w:val="0"/>
                      <w:marTop w:val="0"/>
                      <w:marBottom w:val="0"/>
                      <w:divBdr>
                        <w:top w:val="none" w:sz="0" w:space="0" w:color="auto"/>
                        <w:left w:val="none" w:sz="0" w:space="0" w:color="auto"/>
                        <w:bottom w:val="none" w:sz="0" w:space="0" w:color="auto"/>
                        <w:right w:val="none" w:sz="0" w:space="0" w:color="auto"/>
                      </w:divBdr>
                      <w:divsChild>
                        <w:div w:id="47654059">
                          <w:marLeft w:val="0"/>
                          <w:marRight w:val="0"/>
                          <w:marTop w:val="0"/>
                          <w:marBottom w:val="0"/>
                          <w:divBdr>
                            <w:top w:val="none" w:sz="0" w:space="0" w:color="auto"/>
                            <w:left w:val="none" w:sz="0" w:space="0" w:color="auto"/>
                            <w:bottom w:val="none" w:sz="0" w:space="0" w:color="auto"/>
                            <w:right w:val="none" w:sz="0" w:space="0" w:color="auto"/>
                          </w:divBdr>
                          <w:divsChild>
                            <w:div w:id="3970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534799">
      <w:bodyDiv w:val="1"/>
      <w:marLeft w:val="0"/>
      <w:marRight w:val="0"/>
      <w:marTop w:val="0"/>
      <w:marBottom w:val="0"/>
      <w:divBdr>
        <w:top w:val="none" w:sz="0" w:space="0" w:color="auto"/>
        <w:left w:val="none" w:sz="0" w:space="0" w:color="auto"/>
        <w:bottom w:val="none" w:sz="0" w:space="0" w:color="auto"/>
        <w:right w:val="none" w:sz="0" w:space="0" w:color="auto"/>
      </w:divBdr>
      <w:divsChild>
        <w:div w:id="735083061">
          <w:marLeft w:val="0"/>
          <w:marRight w:val="0"/>
          <w:marTop w:val="0"/>
          <w:marBottom w:val="0"/>
          <w:divBdr>
            <w:top w:val="none" w:sz="0" w:space="0" w:color="auto"/>
            <w:left w:val="none" w:sz="0" w:space="0" w:color="auto"/>
            <w:bottom w:val="none" w:sz="0" w:space="0" w:color="auto"/>
            <w:right w:val="none" w:sz="0" w:space="0" w:color="auto"/>
          </w:divBdr>
          <w:divsChild>
            <w:div w:id="1905947117">
              <w:marLeft w:val="0"/>
              <w:marRight w:val="0"/>
              <w:marTop w:val="0"/>
              <w:marBottom w:val="0"/>
              <w:divBdr>
                <w:top w:val="none" w:sz="0" w:space="0" w:color="auto"/>
                <w:left w:val="none" w:sz="0" w:space="0" w:color="auto"/>
                <w:bottom w:val="none" w:sz="0" w:space="0" w:color="auto"/>
                <w:right w:val="none" w:sz="0" w:space="0" w:color="auto"/>
              </w:divBdr>
              <w:divsChild>
                <w:div w:id="52001797">
                  <w:marLeft w:val="0"/>
                  <w:marRight w:val="0"/>
                  <w:marTop w:val="0"/>
                  <w:marBottom w:val="0"/>
                  <w:divBdr>
                    <w:top w:val="none" w:sz="0" w:space="0" w:color="auto"/>
                    <w:left w:val="none" w:sz="0" w:space="0" w:color="auto"/>
                    <w:bottom w:val="none" w:sz="0" w:space="0" w:color="auto"/>
                    <w:right w:val="none" w:sz="0" w:space="0" w:color="auto"/>
                  </w:divBdr>
                  <w:divsChild>
                    <w:div w:id="1992058967">
                      <w:marLeft w:val="0"/>
                      <w:marRight w:val="0"/>
                      <w:marTop w:val="0"/>
                      <w:marBottom w:val="0"/>
                      <w:divBdr>
                        <w:top w:val="none" w:sz="0" w:space="0" w:color="auto"/>
                        <w:left w:val="none" w:sz="0" w:space="0" w:color="auto"/>
                        <w:bottom w:val="none" w:sz="0" w:space="0" w:color="auto"/>
                        <w:right w:val="none" w:sz="0" w:space="0" w:color="auto"/>
                      </w:divBdr>
                      <w:divsChild>
                        <w:div w:id="1388265716">
                          <w:marLeft w:val="0"/>
                          <w:marRight w:val="0"/>
                          <w:marTop w:val="0"/>
                          <w:marBottom w:val="0"/>
                          <w:divBdr>
                            <w:top w:val="none" w:sz="0" w:space="0" w:color="auto"/>
                            <w:left w:val="none" w:sz="0" w:space="0" w:color="auto"/>
                            <w:bottom w:val="none" w:sz="0" w:space="0" w:color="auto"/>
                            <w:right w:val="none" w:sz="0" w:space="0" w:color="auto"/>
                          </w:divBdr>
                          <w:divsChild>
                            <w:div w:id="39173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11</cp:revision>
  <dcterms:created xsi:type="dcterms:W3CDTF">2024-11-05T17:12:00Z</dcterms:created>
  <dcterms:modified xsi:type="dcterms:W3CDTF">2024-11-06T00:10:00Z</dcterms:modified>
</cp:coreProperties>
</file>