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3829612F" w14:textId="67EDBCAE" w:rsidR="004B6B1E" w:rsidRDefault="00053360" w:rsidP="004B6B1E">
      <w:pPr>
        <w:jc w:val="center"/>
      </w:pPr>
      <w:r>
        <w:t>Version 0.1</w:t>
      </w:r>
    </w:p>
    <w:p w14:paraId="4FB16A65" w14:textId="77777777" w:rsidR="00803BA6" w:rsidRDefault="00803BA6" w:rsidP="00803BA6">
      <w:pPr>
        <w:pStyle w:val="Heading1"/>
      </w:pPr>
      <w:r>
        <w:t>Box Overview</w:t>
      </w:r>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41C42819" w14:textId="77777777" w:rsidR="00803BA6" w:rsidRDefault="00803BA6" w:rsidP="00803BA6">
      <w:pPr>
        <w:pStyle w:val="Heading2"/>
      </w:pPr>
      <w:r>
        <w:t>Connected Little Box Software</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a number of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B833A6E" w14:textId="7CAD68B1" w:rsidR="00803BA6" w:rsidRPr="00BC7DB7" w:rsidRDefault="00803BA6" w:rsidP="00803BA6">
      <w:pPr>
        <w:pStyle w:val="Heading2"/>
      </w:pPr>
      <w:r>
        <w:t xml:space="preserve">Box </w:t>
      </w:r>
      <w:r w:rsidR="00AF5A74">
        <w:t>p</w:t>
      </w:r>
      <w:r>
        <w:t xml:space="preserve">rocesses and </w:t>
      </w:r>
      <w:r w:rsidR="00AF5A74">
        <w:t>s</w:t>
      </w:r>
      <w:r>
        <w:t>ensors</w:t>
      </w:r>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timers or regular events. </w:t>
      </w:r>
    </w:p>
    <w:p w14:paraId="1A905632" w14:textId="696593D0" w:rsidR="00AF5A74" w:rsidRDefault="00AF5A74" w:rsidP="00AF5A74">
      <w:pPr>
        <w:pStyle w:val="Heading2"/>
      </w:pPr>
      <w:r>
        <w:t>Stored commands</w:t>
      </w:r>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r>
        <w:lastRenderedPageBreak/>
        <w:t>pixels</w:t>
      </w:r>
      <w:r w:rsidR="00C5348C">
        <w:t xml:space="preserve"> process</w:t>
      </w:r>
    </w:p>
    <w:p w14:paraId="1F175F89" w14:textId="61CDD71C" w:rsidR="00A65D94" w:rsidRDefault="00B048E5" w:rsidP="003970D1">
      <w:r>
        <w:t xml:space="preserve">A connected Little Box can control a large number of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default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a number of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25.There are two possible sprite </w:t>
      </w:r>
      <w:r w:rsidR="000D5D2D">
        <w:t>animations</w:t>
      </w:r>
      <w:r>
        <w:t xml:space="preserve">: walking and mask. </w:t>
      </w:r>
    </w:p>
    <w:p w14:paraId="5F26DAE4" w14:textId="7F976153" w:rsidR="00223718" w:rsidRDefault="00223718" w:rsidP="00223718">
      <w:pPr>
        <w:pStyle w:val="Heading2"/>
      </w:pPr>
      <w:r>
        <w:t>Colour Test</w:t>
      </w:r>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r>
        <w:t>Colour:black</w:t>
      </w:r>
      <w:proofErr w:type="spell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B01861">
      <w:pPr>
        <w:spacing w:before="240"/>
      </w:pPr>
      <w:r>
        <w:t>These are all the sprite commands:</w:t>
      </w:r>
    </w:p>
    <w:p w14:paraId="16E0B41A" w14:textId="0135A77F" w:rsidR="003970D1" w:rsidRDefault="003970D1" w:rsidP="00C5348C">
      <w:pPr>
        <w:pStyle w:val="Heading2"/>
      </w:pPr>
      <w:proofErr w:type="spellStart"/>
      <w:r>
        <w:t>setcolour</w:t>
      </w:r>
      <w:proofErr w:type="spellEnd"/>
      <w:r>
        <w:t xml:space="preserve"> - Sets the colour of the pixels</w:t>
      </w:r>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proofErr w:type="spellStart"/>
      <w:r>
        <w:t>setnamedcolour</w:t>
      </w:r>
      <w:proofErr w:type="spellEnd"/>
      <w:r>
        <w:t xml:space="preserve"> - Sets the pixels to a named colour</w:t>
      </w:r>
    </w:p>
    <w:p w14:paraId="25099803" w14:textId="176AEB80" w:rsidR="00B01861" w:rsidRDefault="00B01861" w:rsidP="00B01861">
      <w:pPr>
        <w:spacing w:before="240"/>
      </w:pPr>
      <w:r>
        <w:t>This command sets the colour of all the sprites being displayed on the pixels. The colour is set to one of a number of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402"/>
        <w:gridCol w:w="1274"/>
        <w:gridCol w:w="1858"/>
        <w:gridCol w:w="1473"/>
        <w:gridCol w:w="1300"/>
        <w:gridCol w:w="1533"/>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proofErr w:type="spellStart"/>
      <w:r>
        <w:t>setrandomcolour</w:t>
      </w:r>
      <w:proofErr w:type="spellEnd"/>
      <w:r>
        <w:t xml:space="preserve"> - Sets the pixels to a random colour</w:t>
      </w:r>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The random colour sequence is seeded by the current minute of the time value. This makes it possible to have a number of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r>
        <w:t>twinkle - Sets the pixels to twinkle random colours</w:t>
      </w:r>
    </w:p>
    <w:p w14:paraId="08BFD76C" w14:textId="02844BA7" w:rsidR="000D3852" w:rsidRDefault="000D3852" w:rsidP="000D3852">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r>
        <w:t>brightness - Sets the pixel brightness</w:t>
      </w:r>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7567C56" w:rsidR="00092EFB" w:rsidRDefault="00092EFB" w:rsidP="001830F4">
      <w:pPr>
        <w:pStyle w:val="Command"/>
        <w:spacing w:before="240"/>
      </w:pPr>
      <w:r w:rsidRPr="003970D1">
        <w:t>{"process":"pixels","command":"</w:t>
      </w:r>
      <w:proofErr w:type="spellStart"/>
      <w:r>
        <w:t>brigh</w:t>
      </w:r>
      <w:proofErr w:type="spellEnd"/>
      <w:r w:rsidR="00DF432F">
        <w:t xml:space="preserve"> </w:t>
      </w:r>
      <w:r>
        <w:t>tness</w:t>
      </w:r>
      <w:r w:rsidRPr="003970D1">
        <w:t>"</w:t>
      </w:r>
      <w:r>
        <w:t>,"value":0,"steps":500</w:t>
      </w:r>
      <w:r w:rsidRPr="003970D1">
        <w:t>}</w:t>
      </w:r>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r>
        <w:t>pattern - Sets the pixel pattern</w:t>
      </w:r>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r>
        <w:t>Walking Sprite Display</w:t>
      </w:r>
    </w:p>
    <w:p w14:paraId="605E52B0" w14:textId="77777777" w:rsidR="001830F4" w:rsidRDefault="001830F4" w:rsidP="001830F4">
      <w:r>
        <w:t xml:space="preserve">In a walking display the sprites move over the display area. The sprites can all be the same colour or each can be different. The colours of the sprites in a walking display be set for each sprite by using a colour mask. </w:t>
      </w:r>
    </w:p>
    <w:p w14:paraId="1D970BCC" w14:textId="28AD9A9F" w:rsidR="001830F4" w:rsidRPr="00E92700" w:rsidRDefault="0091554B" w:rsidP="001830F4">
      <w:pPr>
        <w:pStyle w:val="Heading3"/>
      </w:pPr>
      <w:r>
        <w:t>Colour mask</w:t>
      </w:r>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blue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t>"RRRKGGGBBBKOYCM"</w:t>
      </w:r>
    </w:p>
    <w:p w14:paraId="3252DAE6" w14:textId="5A9C3B9E" w:rsidR="001830F4" w:rsidRDefault="001830F4" w:rsidP="001830F4">
      <w:r>
        <w:lastRenderedPageBreak/>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r>
        <w:t>walking pixel pattern</w:t>
      </w:r>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B01861">
      <w:pPr>
        <w:pStyle w:val="Command"/>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blue and yellow over the sprites. The colour sequence will be repeated over all the sprites. </w:t>
      </w:r>
    </w:p>
    <w:p w14:paraId="417625D2" w14:textId="1104AC3D" w:rsidR="00DE64EC" w:rsidRDefault="00DE64EC" w:rsidP="00C5348C">
      <w:pPr>
        <w:pStyle w:val="Heading3"/>
      </w:pPr>
      <w:r>
        <w:t>mask pixel pattern</w:t>
      </w:r>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B01861">
      <w:pPr>
        <w:pStyle w:val="Command"/>
      </w:pPr>
      <w:r w:rsidRPr="003970D1">
        <w:t>{"process":"pixels","command":"</w:t>
      </w:r>
      <w:r>
        <w:t>pattern</w:t>
      </w:r>
      <w:r w:rsidRPr="003970D1">
        <w:t>"</w:t>
      </w:r>
      <w:r>
        <w:t>,"pattern":"mask","colourmask":"RB"</w:t>
      </w:r>
      <w:r w:rsidRPr="003970D1">
        <w:t>}</w:t>
      </w:r>
    </w:p>
    <w:p w14:paraId="7812DAFC" w14:textId="39D4563F" w:rsidR="0091554B" w:rsidRDefault="0091554B" w:rsidP="0091554B">
      <w:r>
        <w:t>The above command sets alternate red and blue sprites along the length of the leds.</w:t>
      </w:r>
    </w:p>
    <w:p w14:paraId="403BB457" w14:textId="6638740C" w:rsidR="00315F13" w:rsidRDefault="009E2D00" w:rsidP="00E13DE0">
      <w:pPr>
        <w:pStyle w:val="Heading1"/>
      </w:pPr>
      <w:r>
        <w:t xml:space="preserve">console </w:t>
      </w:r>
      <w:r w:rsidR="00C5348C">
        <w:t>process</w:t>
      </w:r>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box the command output will not be displayed.</w:t>
      </w:r>
    </w:p>
    <w:p w14:paraId="046A50AD" w14:textId="77777777" w:rsidR="0091554B" w:rsidRDefault="0091554B" w:rsidP="009B5EA2">
      <w:pPr>
        <w:pStyle w:val="Heading2"/>
        <w:spacing w:after="240"/>
      </w:pPr>
      <w:r>
        <w:t>remote - Perform a remote console command</w:t>
      </w:r>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76CF438" w:rsidR="00315F13" w:rsidRDefault="00315F13" w:rsidP="009E2D00">
      <w:r>
        <w:t>This command would set the number of x pixels to 12.</w:t>
      </w:r>
    </w:p>
    <w:p w14:paraId="1B3B4BE8" w14:textId="2993C667" w:rsidR="003E3F9A" w:rsidRDefault="006A6107" w:rsidP="006A6107">
      <w:pPr>
        <w:pStyle w:val="Heading1"/>
      </w:pPr>
      <w:r>
        <w:lastRenderedPageBreak/>
        <w:t>servo process</w:t>
      </w:r>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proofErr w:type="spellStart"/>
      <w:r>
        <w:t>setservopos</w:t>
      </w:r>
      <w:proofErr w:type="spellEnd"/>
      <w:r>
        <w:t xml:space="preserve"> - Sets the position of the servo</w:t>
      </w:r>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proofErr w:type="spellStart"/>
      <w:r>
        <w:t>setinitservopos</w:t>
      </w:r>
      <w:proofErr w:type="spellEnd"/>
      <w:r>
        <w:t xml:space="preserve"> - Sets the initial position of the servo</w:t>
      </w:r>
    </w:p>
    <w:p w14:paraId="20A8EFEC" w14:textId="5ED6AD93" w:rsidR="006A6107" w:rsidRDefault="006A6107" w:rsidP="006A6107">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r>
        <w:t>registration process</w:t>
      </w:r>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r>
        <w:t>register - Perform a remote Registration command</w:t>
      </w:r>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proofErr w:type="spellStart"/>
      <w:r>
        <w:t>getsetup</w:t>
      </w:r>
      <w:proofErr w:type="spellEnd"/>
      <w:r>
        <w:t xml:space="preserve"> - Get the device setup</w:t>
      </w:r>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proofErr w:type="spellStart"/>
      <w:r>
        <w:t>getsettings</w:t>
      </w:r>
      <w:proofErr w:type="spellEnd"/>
      <w:r>
        <w:t xml:space="preserve"> - Get the settings for a process or sensor</w:t>
      </w:r>
    </w:p>
    <w:p w14:paraId="09BF56C1" w14:textId="77777777" w:rsidR="009E2D00" w:rsidRDefault="009E2D00" w:rsidP="009E2D00">
      <w:r>
        <w:t xml:space="preserve">        name - name of item :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r w:rsidRPr="00E13DE0">
        <w:t>max7219</w:t>
      </w:r>
      <w:r>
        <w:t xml:space="preserve"> process</w:t>
      </w:r>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r>
      <w:r>
        <w:lastRenderedPageBreak/>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However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off of the value is set to 0. This setting can be bound to a sensor or control which can then control the brightness of the display. </w:t>
      </w:r>
    </w:p>
    <w:p w14:paraId="39C55987" w14:textId="2F0399F9" w:rsidR="009E2D00" w:rsidRDefault="009E2D00" w:rsidP="00E61F66">
      <w:pPr>
        <w:pStyle w:val="Heading3"/>
      </w:pPr>
      <w:r>
        <w:t xml:space="preserve"> display - Displays a message</w:t>
      </w:r>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 xml:space="preserve">{"process":"max7219","command":"display","text":"great big </w:t>
      </w:r>
      <w:proofErr w:type="spellStart"/>
      <w:r>
        <w:t>message","options":"</w:t>
      </w:r>
      <w:r w:rsidR="00E61F66">
        <w:t>scroll,small</w:t>
      </w:r>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r>
        <w:t>default - Sets the message displayed at power on</w:t>
      </w:r>
    </w:p>
    <w:p w14:paraId="6D584919" w14:textId="509EC18F" w:rsidR="009E2D00" w:rsidRDefault="00E61F66" w:rsidP="009E2D00">
      <w:r>
        <w:t xml:space="preserve">This command sets the default text on the display, i.e. the text displayed when the box is first switched on. By default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lastRenderedPageBreak/>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proofErr w:type="spellStart"/>
      <w:r>
        <w:t>scrollspeed</w:t>
      </w:r>
      <w:proofErr w:type="spellEnd"/>
      <w:r>
        <w:t xml:space="preserve"> - Scroll speed (0-1)</w:t>
      </w:r>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brightness - Brightness (0-1)</w:t>
      </w:r>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proofErr w:type="spellStart"/>
      <w:r>
        <w:t>showvalue</w:t>
      </w:r>
      <w:proofErr w:type="spellEnd"/>
      <w:r>
        <w:t xml:space="preserve"> - show a value</w:t>
      </w:r>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r>
        <w:t>small,scroll</w:t>
      </w:r>
      <w:proofErr w:type="spell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r>
        <w:t>printer process</w:t>
      </w:r>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lastRenderedPageBreak/>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r>
        <w:t>print – print a message</w:t>
      </w:r>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 2021 16:06:11</w:t>
      </w:r>
      <w:r>
        <w:br/>
        <w:t>rob</w:t>
      </w:r>
    </w:p>
    <w:p w14:paraId="2D327958" w14:textId="7C3A9595" w:rsidR="002D640D" w:rsidRDefault="00B3731B" w:rsidP="00E13DE0">
      <w:pPr>
        <w:pStyle w:val="Heading1"/>
      </w:pPr>
      <w:r>
        <w:t xml:space="preserve">Directing </w:t>
      </w:r>
      <w:r w:rsidR="006C008D">
        <w:t xml:space="preserve">process </w:t>
      </w:r>
      <w:r>
        <w:t>messages</w:t>
      </w:r>
      <w:r w:rsidR="00BC46DB">
        <w:t xml:space="preserve"> to another box</w:t>
      </w:r>
      <w:r>
        <w:t xml:space="preserve"> using to</w:t>
      </w:r>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r w:rsidRPr="00B3731B">
        <w:rPr>
          <w:b/>
          <w:bCs/>
        </w:rPr>
        <w:t>to</w:t>
      </w:r>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4C278D19"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w:t>
      </w:r>
      <w:proofErr w:type="spellStart"/>
      <w:r>
        <w:t>to":"command</w:t>
      </w:r>
      <w:proofErr w:type="spellEnd"/>
      <w:r>
        <w:t>/CLB-b00808"</w:t>
      </w:r>
      <w:r w:rsidRPr="003970D1">
        <w:t>}</w:t>
      </w:r>
    </w:p>
    <w:p w14:paraId="1EA88DEE" w14:textId="27770E5B" w:rsidR="00B3731B" w:rsidRPr="00B3731B" w:rsidRDefault="00B3731B" w:rsidP="002D640D">
      <w:r>
        <w:t xml:space="preserve">The above command would set the pixels orange on a box subscribed to the topic </w:t>
      </w:r>
      <w:r w:rsidRPr="00B3731B">
        <w:rPr>
          <w:b/>
          <w:bCs/>
        </w:rPr>
        <w:t>command/CLB-b00808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at the topic </w:t>
      </w:r>
      <w:r w:rsidRPr="00B3731B">
        <w:rPr>
          <w:b/>
          <w:bCs/>
        </w:rPr>
        <w:t>command/CLB-b00808</w:t>
      </w:r>
      <w:r>
        <w:rPr>
          <w:b/>
          <w:bCs/>
        </w:rPr>
        <w:t xml:space="preserve"> </w:t>
      </w:r>
      <w:r>
        <w:t>does not have any pixels) the command will be ignored</w:t>
      </w:r>
      <w:r w:rsidR="00820081">
        <w:t xml:space="preserve"> when it is received</w:t>
      </w:r>
      <w:r>
        <w:t xml:space="preserve">. </w:t>
      </w:r>
    </w:p>
    <w:p w14:paraId="0CC77493" w14:textId="55E0DC0A" w:rsidR="00AB7ACD" w:rsidRDefault="00A6589D" w:rsidP="00E13DE0">
      <w:pPr>
        <w:pStyle w:val="Heading1"/>
      </w:pPr>
      <w:r>
        <w:t>Sensors</w:t>
      </w:r>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sensor reading. This can be used to control </w:t>
      </w:r>
      <w:r>
        <w:lastRenderedPageBreak/>
        <w:t xml:space="preserve">the behaviour of a process. For example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proofErr w:type="spellStart"/>
      <w:r>
        <w:t>P</w:t>
      </w:r>
      <w:r w:rsidR="00E13DE0">
        <w:t>ir</w:t>
      </w:r>
      <w:proofErr w:type="spellEnd"/>
      <w:r w:rsidR="00E13DE0">
        <w:t xml:space="preserve"> sensor</w:t>
      </w:r>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default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proofErr w:type="spellStart"/>
      <w:r>
        <w:t>P</w:t>
      </w:r>
      <w:r w:rsidR="007C7FD3">
        <w:t>ir</w:t>
      </w:r>
      <w:proofErr w:type="spellEnd"/>
      <w:r w:rsidR="007C7FD3">
        <w:t xml:space="preserve"> sensor test</w:t>
      </w:r>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proofErr w:type="spellStart"/>
      <w:r>
        <w:t>T</w:t>
      </w:r>
      <w:r w:rsidR="002D640D">
        <w:t>rigger:change</w:t>
      </w:r>
      <w:proofErr w:type="spellEnd"/>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"command/CLB-3030da","options":"sticky,small"</w:t>
      </w:r>
      <w:r>
        <w:t>}</w:t>
      </w:r>
    </w:p>
    <w:p w14:paraId="4B3BBB00" w14:textId="625E7616" w:rsidR="00253AB0" w:rsidRDefault="00976C0D" w:rsidP="002D640D">
      <w:r>
        <w:t xml:space="preserve">This command would send a message to a connected little box with the address "command/CLB-3030da". The box should be fitted with a max7219 display and will be updated each time the PIR status changes. The message would be sticky (i.e.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trigger":"change","to":"command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proofErr w:type="spellStart"/>
      <w:r>
        <w:t>T</w:t>
      </w:r>
      <w:r w:rsidR="002D640D">
        <w:t>rigger:triggered</w:t>
      </w:r>
      <w:proofErr w:type="spell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lastRenderedPageBreak/>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proofErr w:type="spellStart"/>
      <w:r>
        <w:t>T</w:t>
      </w:r>
      <w:r w:rsidR="002D640D">
        <w:t>rigger:clear</w:t>
      </w:r>
      <w:proofErr w:type="spell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trigger":"clear","to":"command</w:t>
      </w:r>
      <w:proofErr w:type="spellEnd"/>
      <w:r>
        <w:t>/CLB-eab714"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r>
        <w:t>B</w:t>
      </w:r>
      <w:r w:rsidR="002D640D">
        <w:t>utton</w:t>
      </w:r>
      <w:r w:rsidR="00E13DE0">
        <w:t xml:space="preserve"> sensor</w:t>
      </w:r>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required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r>
        <w:t>B</w:t>
      </w:r>
      <w:r w:rsidR="00E569DB">
        <w:t>utton sensor test</w:t>
      </w:r>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proofErr w:type="spellStart"/>
      <w:r>
        <w:t>T</w:t>
      </w:r>
      <w:r w:rsidR="00437FC5">
        <w:t>rigger:changed</w:t>
      </w:r>
      <w:proofErr w:type="spell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{"process":"max7219","command":"display","text":"starting","sensor":"button","trigger":"change","to":"command/CLB-3030da","options":"sticky,small"}</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(i.e.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lastRenderedPageBreak/>
        <w:t xml:space="preserve">  </w:t>
      </w:r>
      <w:proofErr w:type="spellStart"/>
      <w:r w:rsidR="006C008D">
        <w:t>T</w:t>
      </w:r>
      <w:r>
        <w:t>rigger:pressed</w:t>
      </w:r>
      <w:proofErr w:type="spellEnd"/>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w:t>
      </w:r>
      <w:proofErr w:type="spellStart"/>
      <w:r>
        <w:t>process":"printer","command":"print","text":"button</w:t>
      </w:r>
      <w:proofErr w:type="spellEnd"/>
      <w:r>
        <w:t xml:space="preserve"> pressed","options":"</w:t>
      </w:r>
      <w:proofErr w:type="spellStart"/>
      <w:r>
        <w:t>datestamp</w:t>
      </w:r>
      <w:proofErr w:type="spellEnd"/>
      <w:r>
        <w:t>", "</w:t>
      </w:r>
      <w:proofErr w:type="spellStart"/>
      <w:r>
        <w:t>to":"command</w:t>
      </w:r>
      <w:proofErr w:type="spellEnd"/>
      <w:r>
        <w:t>/CLB-b00808","sensor":"button","trigger":"pressed"}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t xml:space="preserve">   </w:t>
      </w:r>
      <w:proofErr w:type="spellStart"/>
      <w:r w:rsidR="006C008D">
        <w:t>T</w:t>
      </w:r>
      <w:r>
        <w:t>rigger:released</w:t>
      </w:r>
      <w:proofErr w:type="spell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r>
        <w:t>C</w:t>
      </w:r>
      <w:r w:rsidR="005A311B">
        <w:t>lock sensor</w:t>
      </w:r>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hour or day. </w:t>
      </w:r>
    </w:p>
    <w:p w14:paraId="4D117868" w14:textId="23EE4E3C" w:rsidR="002D640D" w:rsidRDefault="006C008D" w:rsidP="00CA52B7">
      <w:pPr>
        <w:pStyle w:val="Heading2"/>
      </w:pPr>
      <w:r>
        <w:t>T</w:t>
      </w:r>
      <w:r w:rsidR="002D640D">
        <w:t>rigger:alarm1</w:t>
      </w:r>
      <w:r w:rsidR="00CA52B7">
        <w:t xml:space="preserve"> + alarm2 + alarm3</w:t>
      </w:r>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24 hour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example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r w:rsidRPr="001717C2">
        <w:rPr>
          <w:b/>
          <w:bCs/>
        </w:rPr>
        <w:t>no</w:t>
      </w:r>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r>
        <w:t>T</w:t>
      </w:r>
      <w:r w:rsidR="002D640D">
        <w:t>rigger:timer1</w:t>
      </w:r>
      <w:r w:rsidR="005C7DDB">
        <w:t xml:space="preserve"> + timer2</w:t>
      </w:r>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lastRenderedPageBreak/>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r w:rsidRPr="00DB43C6">
        <w:rPr>
          <w:b/>
          <w:bCs/>
        </w:rPr>
        <w:t>no</w:t>
      </w:r>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proofErr w:type="spellStart"/>
      <w:r>
        <w:t>T</w:t>
      </w:r>
      <w:r w:rsidR="002D640D">
        <w:t>rigger:second</w:t>
      </w:r>
      <w:proofErr w:type="spellEnd"/>
    </w:p>
    <w:p w14:paraId="169A06E8" w14:textId="73B5B2AE" w:rsidR="00DB43C6" w:rsidRDefault="00DB43C6" w:rsidP="002D640D">
      <w:r>
        <w:t>This trigger will raise an event every second. When the event is raised the text value will be set to the current time in the form "</w:t>
      </w:r>
      <w:proofErr w:type="spellStart"/>
      <w:r>
        <w:t>hh:mm:ss</w:t>
      </w:r>
      <w:proofErr w:type="spellEnd"/>
      <w:r>
        <w:t>"</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r w:rsidR="008765F6">
        <w:rPr>
          <w:lang w:eastAsia="en-GB"/>
        </w:rPr>
        <w:t>Start..</w:t>
      </w:r>
      <w:r>
        <w:rPr>
          <w:lang w:eastAsia="en-GB"/>
        </w:rPr>
        <w:t>",</w:t>
      </w:r>
      <w:r>
        <w:t>"sensor":"clock","trigger":"second","options":"small"</w:t>
      </w:r>
      <w:r>
        <w:rPr>
          <w:lang w:eastAsia="en-GB"/>
        </w:rPr>
        <w:t>}</w:t>
      </w:r>
    </w:p>
    <w:p w14:paraId="0FFCEB3A" w14:textId="53C383D0" w:rsidR="008765F6" w:rsidRDefault="008765F6" w:rsidP="002D640D">
      <w:r>
        <w:t>This command creates a max7219 powered clock that ticks once a second. Each time the second trigger fires the clock text is updated. The command uses the small font so that the time display will fit onto a 32 pixel wide display.</w:t>
      </w:r>
    </w:p>
    <w:p w14:paraId="6968A0C7" w14:textId="3F07F4B9" w:rsidR="002D640D" w:rsidRDefault="006C008D" w:rsidP="008765F6">
      <w:pPr>
        <w:pStyle w:val="Heading2"/>
      </w:pPr>
      <w:proofErr w:type="spellStart"/>
      <w:r>
        <w:t>T</w:t>
      </w:r>
      <w:r w:rsidR="002D640D">
        <w:t>rigger:minute</w:t>
      </w:r>
      <w:proofErr w:type="spellEnd"/>
    </w:p>
    <w:p w14:paraId="241325D6" w14:textId="5FD3E1C4" w:rsidR="008765F6" w:rsidRDefault="008765F6" w:rsidP="008765F6">
      <w:r>
        <w:t>This trigger will raise an event every minute. When the event is raised the text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"Start..",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proofErr w:type="spellStart"/>
      <w:r>
        <w:t>T</w:t>
      </w:r>
      <w:r w:rsidR="002D640D">
        <w:t>rigger:hour</w:t>
      </w:r>
      <w:proofErr w:type="spellEnd"/>
    </w:p>
    <w:p w14:paraId="0204D969" w14:textId="26EC822B" w:rsidR="006E3811" w:rsidRDefault="006E3811" w:rsidP="006E3811">
      <w:r>
        <w:t>This trigger will raise an event every hour. When the event is raised the text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"Start..",</w:t>
      </w:r>
      <w:r>
        <w:t>"sensor":"clock","trigger":"hour"</w:t>
      </w:r>
      <w:r>
        <w:rPr>
          <w:lang w:eastAsia="en-GB"/>
        </w:rPr>
        <w:t>}</w:t>
      </w:r>
    </w:p>
    <w:p w14:paraId="3B9D9477" w14:textId="723190C7" w:rsidR="006E3811" w:rsidRDefault="006E3811" w:rsidP="006E3811">
      <w:r>
        <w:t xml:space="preserve">This command will print the message "Check:hh:00" on the printer every hour. </w:t>
      </w:r>
    </w:p>
    <w:p w14:paraId="32798DD7" w14:textId="176A685E" w:rsidR="002D640D" w:rsidRDefault="006C008D" w:rsidP="006E3811">
      <w:pPr>
        <w:pStyle w:val="Heading2"/>
      </w:pPr>
      <w:proofErr w:type="spellStart"/>
      <w:r>
        <w:t>T</w:t>
      </w:r>
      <w:r w:rsidR="002D640D">
        <w:t>rigger:day</w:t>
      </w:r>
      <w:proofErr w:type="spellEnd"/>
    </w:p>
    <w:p w14:paraId="2916690B" w14:textId="68902B51" w:rsidR="006E3811" w:rsidRDefault="006E3811" w:rsidP="006E3811">
      <w:r>
        <w:t>This trigger will raise an event every hour. When the event is raised the text value is set to the current date in the form "</w:t>
      </w:r>
      <w:proofErr w:type="spellStart"/>
      <w:r>
        <w:t>dd:mm:yy</w:t>
      </w:r>
      <w:proofErr w:type="spell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"Start..",</w:t>
      </w:r>
      <w:r>
        <w:t>"sensor":"clock","trigger":"day"</w:t>
      </w:r>
      <w:r>
        <w:rPr>
          <w:lang w:eastAsia="en-GB"/>
        </w:rPr>
        <w:t>}</w:t>
      </w:r>
    </w:p>
    <w:p w14:paraId="3571F2C1" w14:textId="3C62D735" w:rsidR="006E3811" w:rsidRDefault="006E3811" w:rsidP="002D640D">
      <w:r>
        <w:t>This command will print the message "</w:t>
      </w:r>
      <w:proofErr w:type="spellStart"/>
      <w:r>
        <w:t>Log:dd:mm:yy</w:t>
      </w:r>
      <w:proofErr w:type="spellEnd"/>
      <w:r>
        <w:t xml:space="preserve">" on the printer every day. </w:t>
      </w:r>
    </w:p>
    <w:p w14:paraId="3C0F3E0E" w14:textId="78DE03B7" w:rsidR="002D640D" w:rsidRDefault="006C008D" w:rsidP="00F257EF">
      <w:pPr>
        <w:pStyle w:val="Heading1"/>
      </w:pPr>
      <w:r>
        <w:t>R</w:t>
      </w:r>
      <w:r w:rsidR="002D640D">
        <w:t>otary</w:t>
      </w:r>
    </w:p>
    <w:p w14:paraId="4F1C3F68" w14:textId="660FD688" w:rsidR="00F257EF" w:rsidRPr="00F257EF" w:rsidRDefault="00F257EF" w:rsidP="00F257EF">
      <w:r>
        <w:t>The rotary sensor is used to provide rotary input. It will generate events when turned which can be used to adjust the relative position of a value. It will also generate events when the button on the sensor is pressed and released.</w:t>
      </w:r>
      <w:r w:rsidR="006517EA">
        <w:t xml:space="preserve"> </w:t>
      </w:r>
    </w:p>
    <w:p w14:paraId="2FCC605A" w14:textId="016624C8" w:rsidR="002D640D" w:rsidRDefault="002D640D" w:rsidP="002D640D">
      <w:r>
        <w:t xml:space="preserve">   </w:t>
      </w:r>
      <w:proofErr w:type="spellStart"/>
      <w:r w:rsidR="006C008D">
        <w:t>T</w:t>
      </w:r>
      <w:r>
        <w:t>rigger:turned</w:t>
      </w:r>
      <w:proofErr w:type="spellEnd"/>
    </w:p>
    <w:p w14:paraId="4E991830" w14:textId="77777777" w:rsidR="002D640D" w:rsidRDefault="002D640D" w:rsidP="002D640D">
      <w:r>
        <w:t xml:space="preserve">   </w:t>
      </w:r>
      <w:proofErr w:type="spellStart"/>
      <w:r>
        <w:t>trigger:pressed</w:t>
      </w:r>
      <w:proofErr w:type="spellEnd"/>
    </w:p>
    <w:p w14:paraId="6241CBD1" w14:textId="77777777" w:rsidR="002D640D" w:rsidRDefault="002D640D" w:rsidP="002D640D">
      <w:r>
        <w:t xml:space="preserve">   </w:t>
      </w:r>
      <w:proofErr w:type="spellStart"/>
      <w:r>
        <w:t>trigger:released</w:t>
      </w:r>
      <w:proofErr w:type="spellEnd"/>
    </w:p>
    <w:p w14:paraId="38F67228" w14:textId="0ABC18D7" w:rsidR="002D640D" w:rsidRDefault="002D640D" w:rsidP="00F257EF">
      <w:pPr>
        <w:pStyle w:val="Heading1"/>
      </w:pPr>
      <w:r>
        <w:lastRenderedPageBreak/>
        <w:t>pot</w:t>
      </w:r>
    </w:p>
    <w:p w14:paraId="6D11B1BD" w14:textId="63DC5DFE" w:rsidR="00F257EF" w:rsidRP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p>
    <w:p w14:paraId="61863B1A" w14:textId="2AFDBFC1" w:rsidR="002D640D" w:rsidRDefault="002D640D" w:rsidP="002D640D">
      <w:r>
        <w:t xml:space="preserve">   </w:t>
      </w:r>
      <w:proofErr w:type="spellStart"/>
      <w:r w:rsidR="006C008D">
        <w:t>T</w:t>
      </w:r>
      <w:r>
        <w:t>rigger:turned</w:t>
      </w:r>
      <w:proofErr w:type="spellEnd"/>
    </w:p>
    <w:p w14:paraId="1E71AD12" w14:textId="36A9E47B" w:rsidR="002D640D" w:rsidRDefault="002D640D" w:rsidP="006517EA">
      <w:pPr>
        <w:pStyle w:val="Heading1"/>
      </w:pPr>
      <w:r>
        <w:t>BME280</w:t>
      </w:r>
    </w:p>
    <w:p w14:paraId="2EAF231E" w14:textId="7CD6A7C4" w:rsidR="006517EA" w:rsidRPr="006517EA" w:rsidRDefault="006517EA" w:rsidP="006517EA">
      <w:r>
        <w:t xml:space="preserve">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 </w:t>
      </w:r>
    </w:p>
    <w:p w14:paraId="0A095BCA" w14:textId="4105B66A" w:rsidR="002D640D" w:rsidRDefault="002D640D" w:rsidP="002D640D">
      <w:r>
        <w:t xml:space="preserve">   </w:t>
      </w:r>
      <w:proofErr w:type="spellStart"/>
      <w:r w:rsidR="006C008D">
        <w:t>T</w:t>
      </w:r>
      <w:r>
        <w:t>rigger:humidsec</w:t>
      </w:r>
      <w:proofErr w:type="spellEnd"/>
    </w:p>
    <w:p w14:paraId="24131C77" w14:textId="77777777" w:rsidR="002D640D" w:rsidRDefault="002D640D" w:rsidP="002D640D">
      <w:r>
        <w:t xml:space="preserve">   </w:t>
      </w:r>
      <w:proofErr w:type="spellStart"/>
      <w:r>
        <w:t>trigger:humidmin</w:t>
      </w:r>
      <w:proofErr w:type="spellEnd"/>
    </w:p>
    <w:p w14:paraId="0C37D108" w14:textId="77777777" w:rsidR="002D640D" w:rsidRDefault="002D640D" w:rsidP="002D640D">
      <w:r>
        <w:t xml:space="preserve">   trigger:humid5min</w:t>
      </w:r>
    </w:p>
    <w:p w14:paraId="545AE48A" w14:textId="77777777" w:rsidR="002D640D" w:rsidRDefault="002D640D" w:rsidP="002D640D">
      <w:r>
        <w:t xml:space="preserve">   trigger:humid30min</w:t>
      </w:r>
    </w:p>
    <w:p w14:paraId="3DFE6AA9" w14:textId="77777777" w:rsidR="002D640D" w:rsidRDefault="002D640D" w:rsidP="002D640D">
      <w:r>
        <w:t xml:space="preserve">   </w:t>
      </w:r>
      <w:proofErr w:type="spellStart"/>
      <w:r>
        <w:t>trigger:humidhour</w:t>
      </w:r>
      <w:proofErr w:type="spellEnd"/>
    </w:p>
    <w:p w14:paraId="644E97C7" w14:textId="77777777" w:rsidR="002D640D" w:rsidRDefault="002D640D" w:rsidP="002D640D">
      <w:r>
        <w:t xml:space="preserve">   </w:t>
      </w:r>
      <w:proofErr w:type="spellStart"/>
      <w:r>
        <w:t>trigger:humidchange</w:t>
      </w:r>
      <w:proofErr w:type="spellEnd"/>
    </w:p>
    <w:p w14:paraId="3621AAF3" w14:textId="77777777" w:rsidR="002D640D" w:rsidRDefault="002D640D" w:rsidP="002D640D">
      <w:r>
        <w:t xml:space="preserve">   </w:t>
      </w:r>
      <w:proofErr w:type="spellStart"/>
      <w:r>
        <w:t>trigger:presssec</w:t>
      </w:r>
      <w:proofErr w:type="spellEnd"/>
    </w:p>
    <w:p w14:paraId="44A7F735" w14:textId="77777777" w:rsidR="002D640D" w:rsidRDefault="002D640D" w:rsidP="002D640D">
      <w:r>
        <w:t xml:space="preserve">   </w:t>
      </w:r>
      <w:proofErr w:type="spellStart"/>
      <w:r>
        <w:t>trigger:pressmin</w:t>
      </w:r>
      <w:proofErr w:type="spellEnd"/>
    </w:p>
    <w:p w14:paraId="7AC3784E" w14:textId="77777777" w:rsidR="002D640D" w:rsidRDefault="002D640D" w:rsidP="002D640D">
      <w:r>
        <w:t xml:space="preserve">   trigger:press5min</w:t>
      </w:r>
    </w:p>
    <w:p w14:paraId="37EB3030" w14:textId="77777777" w:rsidR="002D640D" w:rsidRDefault="002D640D" w:rsidP="002D640D">
      <w:r>
        <w:t xml:space="preserve">   trigger:press30min</w:t>
      </w:r>
    </w:p>
    <w:p w14:paraId="54A471FC" w14:textId="77777777" w:rsidR="002D640D" w:rsidRDefault="002D640D" w:rsidP="002D640D">
      <w:r>
        <w:t xml:space="preserve">   </w:t>
      </w:r>
      <w:proofErr w:type="spellStart"/>
      <w:r>
        <w:t>trigger:presshour</w:t>
      </w:r>
      <w:proofErr w:type="spellEnd"/>
    </w:p>
    <w:p w14:paraId="43B5B480" w14:textId="77777777" w:rsidR="002D640D" w:rsidRDefault="002D640D" w:rsidP="002D640D">
      <w:r>
        <w:t xml:space="preserve">   </w:t>
      </w:r>
      <w:proofErr w:type="spellStart"/>
      <w:r>
        <w:t>trigger:presschange</w:t>
      </w:r>
      <w:proofErr w:type="spellEnd"/>
    </w:p>
    <w:p w14:paraId="2CDA782E" w14:textId="77777777" w:rsidR="002D640D" w:rsidRDefault="002D640D" w:rsidP="002D640D">
      <w:r>
        <w:t xml:space="preserve">   </w:t>
      </w:r>
      <w:proofErr w:type="spellStart"/>
      <w:r>
        <w:t>trigger:tempsec</w:t>
      </w:r>
      <w:proofErr w:type="spellEnd"/>
    </w:p>
    <w:p w14:paraId="544142D8" w14:textId="77777777" w:rsidR="002D640D" w:rsidRDefault="002D640D" w:rsidP="002D640D">
      <w:r>
        <w:t xml:space="preserve">   </w:t>
      </w:r>
      <w:proofErr w:type="spellStart"/>
      <w:r>
        <w:t>trigger:tempmin</w:t>
      </w:r>
      <w:proofErr w:type="spellEnd"/>
    </w:p>
    <w:p w14:paraId="66AE32E8" w14:textId="77777777" w:rsidR="002D640D" w:rsidRDefault="002D640D" w:rsidP="002D640D">
      <w:r>
        <w:t xml:space="preserve">   trigger:temp5min</w:t>
      </w:r>
    </w:p>
    <w:p w14:paraId="43E3D156" w14:textId="77777777" w:rsidR="002D640D" w:rsidRDefault="002D640D" w:rsidP="002D640D">
      <w:r>
        <w:t xml:space="preserve">   trigger:temp30min</w:t>
      </w:r>
    </w:p>
    <w:p w14:paraId="15E2AF08" w14:textId="77777777" w:rsidR="002D640D" w:rsidRDefault="002D640D" w:rsidP="002D640D">
      <w:r>
        <w:t xml:space="preserve">   </w:t>
      </w:r>
      <w:proofErr w:type="spellStart"/>
      <w:r>
        <w:t>trigger:temphour</w:t>
      </w:r>
      <w:proofErr w:type="spellEnd"/>
    </w:p>
    <w:p w14:paraId="17F1E3D5" w14:textId="346170C4" w:rsidR="002D640D" w:rsidRDefault="002D640D" w:rsidP="002D640D">
      <w:r>
        <w:t xml:space="preserve">   </w:t>
      </w:r>
      <w:proofErr w:type="spellStart"/>
      <w:r>
        <w:t>trigger:tempchange</w:t>
      </w:r>
      <w:proofErr w:type="spellEnd"/>
    </w:p>
    <w:p w14:paraId="4BA1EEE3" w14:textId="77777777" w:rsidR="006C008D" w:rsidRDefault="006C008D" w:rsidP="006C008D">
      <w:pPr>
        <w:pStyle w:val="Heading1"/>
      </w:pPr>
      <w:r>
        <w:t>Command Stores</w:t>
      </w:r>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0" w:name="_Hlk68938740"/>
      <w:r>
        <w:t>store":"start","id":"red"</w:t>
      </w:r>
      <w:bookmarkEnd w:id="0"/>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r>
        <w:lastRenderedPageBreak/>
        <w:t>Display command store contents</w:t>
      </w:r>
    </w:p>
    <w:p w14:paraId="44B19D15" w14:textId="77777777" w:rsidR="006C008D" w:rsidRDefault="006C008D" w:rsidP="006C008D">
      <w:r>
        <w:t>The stores command will show the contents of all the command stores.</w:t>
      </w:r>
    </w:p>
    <w:p w14:paraId="6CE40A6A" w14:textId="451BD339" w:rsidR="006C008D" w:rsidRDefault="006C008D" w:rsidP="006C008D">
      <w:pPr>
        <w:pStyle w:val="Command"/>
      </w:pPr>
      <w:r>
        <w:t>Stores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r>
        <w:t>Store:start</w:t>
      </w:r>
      <w:proofErr w:type="spellEnd"/>
      <w:r>
        <w:br/>
        <w:t xml:space="preserve">   </w:t>
      </w:r>
      <w:proofErr w:type="spellStart"/>
      <w:r>
        <w:t>Command:red</w:t>
      </w:r>
      <w:proofErr w:type="spellEnd"/>
      <w:r>
        <w:br/>
        <w:t xml:space="preserve">      {"process":"pixels","command":"setnamedcolour","colourname":"red"}</w:t>
      </w:r>
    </w:p>
    <w:p w14:paraId="0DE74B38" w14:textId="77777777" w:rsidR="006C008D" w:rsidRDefault="006C008D" w:rsidP="006C008D">
      <w:pPr>
        <w:pStyle w:val="Heading2"/>
      </w:pPr>
      <w:r>
        <w:t>Performing store contents</w:t>
      </w:r>
    </w:p>
    <w:p w14:paraId="7D3D6042" w14:textId="77777777" w:rsidR="006C008D" w:rsidRPr="008B44CE" w:rsidRDefault="006C008D" w:rsidP="006C008D">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36A2B7AB" w14:textId="77777777" w:rsidR="006C008D" w:rsidRDefault="006C008D" w:rsidP="006C008D">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1B6CDFFC" w14:textId="77777777" w:rsidR="006C008D" w:rsidRDefault="006C008D" w:rsidP="006C008D">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r>
        <w:t>Delete stored commands</w:t>
      </w:r>
    </w:p>
    <w:p w14:paraId="43C0AEA3" w14:textId="77777777" w:rsidR="006C008D" w:rsidRPr="00D461E0" w:rsidRDefault="006C008D" w:rsidP="006C008D"/>
    <w:p w14:paraId="51F87BA1" w14:textId="77777777" w:rsidR="006C008D" w:rsidRDefault="006C008D" w:rsidP="006C008D">
      <w:pPr>
        <w:pStyle w:val="Heading2"/>
      </w:pPr>
      <w:r>
        <w:t>Command store events</w:t>
      </w:r>
    </w:p>
    <w:tbl>
      <w:tblPr>
        <w:tblStyle w:val="TableGrid"/>
        <w:tblW w:w="0" w:type="auto"/>
        <w:tblLook w:val="04A0" w:firstRow="1" w:lastRow="0" w:firstColumn="1" w:lastColumn="0" w:noHBand="0" w:noVBand="1"/>
      </w:tblPr>
      <w:tblGrid>
        <w:gridCol w:w="2122"/>
        <w:gridCol w:w="8357"/>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77777777" w:rsidR="006C008D" w:rsidRDefault="006C008D" w:rsidP="001E157F">
            <w:r>
              <w:t>runs when the Connected Little Box has started running</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58FFEFCC" w:rsidR="006C008D" w:rsidRPr="00E368C4" w:rsidRDefault="006C008D" w:rsidP="001E157F">
            <w:pPr>
              <w:rPr>
                <w:rFonts w:ascii="Cascadia Code" w:hAnsi="Cascadia Code"/>
              </w:rPr>
            </w:pPr>
            <w:proofErr w:type="spellStart"/>
            <w:r w:rsidRPr="00E368C4">
              <w:rPr>
                <w:rFonts w:ascii="Cascadia Code" w:hAnsi="Cascadia Code"/>
              </w:rPr>
              <w:t>Wifioff</w:t>
            </w:r>
            <w:proofErr w:type="spellEnd"/>
          </w:p>
        </w:tc>
        <w:tc>
          <w:tcPr>
            <w:tcW w:w="8357" w:type="dxa"/>
          </w:tcPr>
          <w:p w14:paraId="498D68B1" w14:textId="77777777" w:rsidR="006C008D" w:rsidRDefault="006C008D" w:rsidP="001E157F">
            <w:r>
              <w:t xml:space="preserve">runs when the Connected Little Box has loses the </w:t>
            </w:r>
            <w:proofErr w:type="spellStart"/>
            <w:r>
              <w:t>WiFi</w:t>
            </w:r>
            <w:proofErr w:type="spellEnd"/>
            <w:r>
              <w:t xml:space="preserve"> connection.</w:t>
            </w:r>
          </w:p>
        </w:tc>
      </w:tr>
      <w:tr w:rsidR="006C008D" w14:paraId="37EA3F16" w14:textId="77777777" w:rsidTr="001E157F">
        <w:tc>
          <w:tcPr>
            <w:tcW w:w="2122" w:type="dxa"/>
          </w:tcPr>
          <w:p w14:paraId="10CD4377" w14:textId="144F7EA5" w:rsidR="006C008D" w:rsidRPr="00E368C4" w:rsidRDefault="006C008D" w:rsidP="001E157F">
            <w:pPr>
              <w:rPr>
                <w:rFonts w:ascii="Cascadia Code" w:hAnsi="Cascadia Code"/>
              </w:rPr>
            </w:pPr>
            <w:r w:rsidRPr="00E368C4">
              <w:rPr>
                <w:rFonts w:ascii="Cascadia Code" w:hAnsi="Cascadia Code"/>
              </w:rPr>
              <w:t>Clock</w:t>
            </w:r>
          </w:p>
        </w:tc>
        <w:tc>
          <w:tcPr>
            <w:tcW w:w="8357" w:type="dxa"/>
          </w:tcPr>
          <w:p w14:paraId="2DA1EC12" w14:textId="77777777" w:rsidR="006C008D" w:rsidRDefault="006C008D" w:rsidP="001E157F">
            <w:r>
              <w:t>Commands in this store will run as soon as the Connected Little Box has acquired the correct date and time from a server</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6FCDCA67" w14:textId="77777777" w:rsidR="006C008D" w:rsidRDefault="006C008D" w:rsidP="006C008D">
      <w:pPr>
        <w:pStyle w:val="Heading2"/>
        <w:spacing w:after="240"/>
      </w:pPr>
      <w:r>
        <w:t>Things to remember about command stores</w:t>
      </w:r>
    </w:p>
    <w:p w14:paraId="44DAD691" w14:textId="77777777" w:rsidR="006C008D" w:rsidRPr="002E22C8" w:rsidRDefault="006C008D" w:rsidP="006C008D">
      <w:r>
        <w:t xml:space="preserve">Command stores are a very powerful feature. </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4FA0484D" w:rsidR="006C008D" w:rsidRDefault="006C008D" w:rsidP="006C008D">
      <w:pPr>
        <w:pStyle w:val="ListParagraph"/>
        <w:numPr>
          <w:ilvl w:val="0"/>
          <w:numId w:val="14"/>
        </w:numPr>
      </w:pPr>
      <w:r>
        <w:t xml:space="preserve">The commands in a store may be performed in any order.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18DA3FB5" w:rsidR="006C008D" w:rsidRDefault="00304A6E" w:rsidP="006C008D">
      <w:pPr>
        <w:pStyle w:val="ListParagraph"/>
        <w:numPr>
          <w:ilvl w:val="0"/>
          <w:numId w:val="14"/>
        </w:numPr>
      </w:pPr>
      <w:r>
        <w:t xml:space="preserve">If a command in a store directs the box to perform that store the device will then get stuck in a loop. </w:t>
      </w:r>
    </w:p>
    <w:sectPr w:rsidR="006C008D" w:rsidSect="008B7295">
      <w:pgSz w:w="11906" w:h="16838"/>
      <w:pgMar w:top="568" w:right="566"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899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65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A5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0D0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58F7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7821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DE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3E2A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EF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3E4D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910D9"/>
    <w:rsid w:val="00092EFB"/>
    <w:rsid w:val="000D3852"/>
    <w:rsid w:val="000D5D2D"/>
    <w:rsid w:val="000D5FD9"/>
    <w:rsid w:val="00131AFC"/>
    <w:rsid w:val="001717C2"/>
    <w:rsid w:val="001830F4"/>
    <w:rsid w:val="001C6846"/>
    <w:rsid w:val="001E0935"/>
    <w:rsid w:val="00213B35"/>
    <w:rsid w:val="00223227"/>
    <w:rsid w:val="00223718"/>
    <w:rsid w:val="00253AB0"/>
    <w:rsid w:val="002836F2"/>
    <w:rsid w:val="002D640D"/>
    <w:rsid w:val="002E0BDE"/>
    <w:rsid w:val="002E22C8"/>
    <w:rsid w:val="002E6F64"/>
    <w:rsid w:val="00304A6E"/>
    <w:rsid w:val="00315F13"/>
    <w:rsid w:val="0032774B"/>
    <w:rsid w:val="00346E84"/>
    <w:rsid w:val="00366459"/>
    <w:rsid w:val="003970D1"/>
    <w:rsid w:val="003A23FB"/>
    <w:rsid w:val="003C37C5"/>
    <w:rsid w:val="003E3F9A"/>
    <w:rsid w:val="00426749"/>
    <w:rsid w:val="00437FC5"/>
    <w:rsid w:val="00480161"/>
    <w:rsid w:val="004836F0"/>
    <w:rsid w:val="00483A7E"/>
    <w:rsid w:val="00492E52"/>
    <w:rsid w:val="004A7177"/>
    <w:rsid w:val="004B6B1E"/>
    <w:rsid w:val="004D0670"/>
    <w:rsid w:val="005031FE"/>
    <w:rsid w:val="005925BD"/>
    <w:rsid w:val="00594715"/>
    <w:rsid w:val="005A311B"/>
    <w:rsid w:val="005B5C30"/>
    <w:rsid w:val="005C7DDB"/>
    <w:rsid w:val="005D65F7"/>
    <w:rsid w:val="006517EA"/>
    <w:rsid w:val="00671E2B"/>
    <w:rsid w:val="006A6107"/>
    <w:rsid w:val="006C008D"/>
    <w:rsid w:val="006E3811"/>
    <w:rsid w:val="00716C27"/>
    <w:rsid w:val="007C7FD3"/>
    <w:rsid w:val="00803BA6"/>
    <w:rsid w:val="00812CEB"/>
    <w:rsid w:val="00820081"/>
    <w:rsid w:val="00833ACB"/>
    <w:rsid w:val="00843281"/>
    <w:rsid w:val="008765F6"/>
    <w:rsid w:val="00882F15"/>
    <w:rsid w:val="00890330"/>
    <w:rsid w:val="008A624C"/>
    <w:rsid w:val="008B44CE"/>
    <w:rsid w:val="008B7295"/>
    <w:rsid w:val="008B7534"/>
    <w:rsid w:val="0091554B"/>
    <w:rsid w:val="00917F07"/>
    <w:rsid w:val="00920BF4"/>
    <w:rsid w:val="00976C0D"/>
    <w:rsid w:val="00981DA9"/>
    <w:rsid w:val="009843CC"/>
    <w:rsid w:val="009A0187"/>
    <w:rsid w:val="009B5EA2"/>
    <w:rsid w:val="009B6F83"/>
    <w:rsid w:val="009D22CE"/>
    <w:rsid w:val="009E2D00"/>
    <w:rsid w:val="00A559F5"/>
    <w:rsid w:val="00A6589D"/>
    <w:rsid w:val="00A65D94"/>
    <w:rsid w:val="00A94F27"/>
    <w:rsid w:val="00AB7ACD"/>
    <w:rsid w:val="00AF5A74"/>
    <w:rsid w:val="00B01861"/>
    <w:rsid w:val="00B048E5"/>
    <w:rsid w:val="00B15075"/>
    <w:rsid w:val="00B2681C"/>
    <w:rsid w:val="00B26E12"/>
    <w:rsid w:val="00B348A8"/>
    <w:rsid w:val="00B3731B"/>
    <w:rsid w:val="00B47359"/>
    <w:rsid w:val="00B56C1A"/>
    <w:rsid w:val="00B60001"/>
    <w:rsid w:val="00B81928"/>
    <w:rsid w:val="00B9779A"/>
    <w:rsid w:val="00BB1A99"/>
    <w:rsid w:val="00BC46DB"/>
    <w:rsid w:val="00BC7DB7"/>
    <w:rsid w:val="00C06B63"/>
    <w:rsid w:val="00C5348C"/>
    <w:rsid w:val="00C6040D"/>
    <w:rsid w:val="00C95054"/>
    <w:rsid w:val="00CA1415"/>
    <w:rsid w:val="00CA52B7"/>
    <w:rsid w:val="00CD3780"/>
    <w:rsid w:val="00D26331"/>
    <w:rsid w:val="00D308F6"/>
    <w:rsid w:val="00D461E0"/>
    <w:rsid w:val="00D6106A"/>
    <w:rsid w:val="00D75B5E"/>
    <w:rsid w:val="00DB16F6"/>
    <w:rsid w:val="00DB37ED"/>
    <w:rsid w:val="00DB43C6"/>
    <w:rsid w:val="00DD1A23"/>
    <w:rsid w:val="00DE64EC"/>
    <w:rsid w:val="00DF432F"/>
    <w:rsid w:val="00E13DE0"/>
    <w:rsid w:val="00E1733D"/>
    <w:rsid w:val="00E25523"/>
    <w:rsid w:val="00E31BF3"/>
    <w:rsid w:val="00E368C4"/>
    <w:rsid w:val="00E569DB"/>
    <w:rsid w:val="00E61F66"/>
    <w:rsid w:val="00E84A02"/>
    <w:rsid w:val="00E92700"/>
    <w:rsid w:val="00E936A1"/>
    <w:rsid w:val="00EB62E4"/>
    <w:rsid w:val="00F150DA"/>
    <w:rsid w:val="00F257EF"/>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811"/>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5714</Words>
  <Characters>32573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7</cp:revision>
  <dcterms:created xsi:type="dcterms:W3CDTF">2021-04-10T14:35:00Z</dcterms:created>
  <dcterms:modified xsi:type="dcterms:W3CDTF">2021-04-10T15:19:00Z</dcterms:modified>
</cp:coreProperties>
</file>