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CC" w:rsidRDefault="006946CC" w:rsidP="006946CC">
      <w:pPr>
        <w:jc w:val="center"/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>
            <wp:extent cx="922351" cy="914400"/>
            <wp:effectExtent l="0" t="0" r="0" b="0"/>
            <wp:docPr id="1" name="Picture 1" descr="C:\Users\Joseph\AppData\Local\Microsoft\Windows\INetCache\Content.Word\120x120_logo_web-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ph\AppData\Local\Microsoft\Windows\INetCache\Content.Word\120x120_logo_web-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35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946CC" w:rsidRPr="00B96DD0" w:rsidRDefault="006946CC" w:rsidP="006946CC">
      <w:pPr>
        <w:jc w:val="center"/>
        <w:rPr>
          <w:b/>
          <w:sz w:val="32"/>
        </w:rPr>
      </w:pPr>
      <w:r w:rsidRPr="00B96DD0">
        <w:rPr>
          <w:b/>
          <w:sz w:val="32"/>
        </w:rPr>
        <w:t xml:space="preserve">Ecovent Systems </w:t>
      </w:r>
    </w:p>
    <w:p w:rsidR="006946CC" w:rsidRDefault="006946CC" w:rsidP="006946CC">
      <w:pPr>
        <w:jc w:val="center"/>
        <w:rPr>
          <w:b/>
          <w:sz w:val="32"/>
          <w:lang w:eastAsia="zh-CN"/>
        </w:rPr>
      </w:pPr>
      <w:r>
        <w:rPr>
          <w:b/>
          <w:sz w:val="32"/>
        </w:rPr>
        <w:t>Control Hub Outgoing Inspection Criteria</w:t>
      </w:r>
    </w:p>
    <w:p w:rsidR="003254C8" w:rsidRPr="009F70E0" w:rsidRDefault="003254C8" w:rsidP="006946CC">
      <w:pPr>
        <w:jc w:val="center"/>
        <w:rPr>
          <w:b/>
          <w:color w:val="0000FF"/>
          <w:sz w:val="32"/>
          <w:lang w:eastAsia="zh-CN"/>
        </w:rPr>
      </w:pPr>
      <w:r w:rsidRPr="009F70E0">
        <w:rPr>
          <w:rFonts w:hint="eastAsia"/>
          <w:b/>
          <w:color w:val="0000FF"/>
          <w:sz w:val="32"/>
          <w:lang w:eastAsia="zh-CN"/>
        </w:rPr>
        <w:t>800-00004 Control Hub</w:t>
      </w:r>
      <w:r w:rsidR="009F70E0" w:rsidRPr="009F70E0">
        <w:rPr>
          <w:rFonts w:hint="eastAsia"/>
          <w:b/>
          <w:color w:val="0000FF"/>
          <w:sz w:val="32"/>
          <w:lang w:eastAsia="zh-CN"/>
        </w:rPr>
        <w:t>出货前检验</w:t>
      </w:r>
      <w:r w:rsidRPr="009F70E0">
        <w:rPr>
          <w:rFonts w:hint="eastAsia"/>
          <w:b/>
          <w:color w:val="0000FF"/>
          <w:sz w:val="32"/>
          <w:lang w:eastAsia="zh-CN"/>
        </w:rPr>
        <w:t>标准</w:t>
      </w:r>
    </w:p>
    <w:p w:rsidR="006946CC" w:rsidRDefault="006946CC" w:rsidP="006946CC">
      <w:pPr>
        <w:jc w:val="center"/>
        <w:rPr>
          <w:b/>
          <w:sz w:val="32"/>
        </w:rPr>
      </w:pPr>
    </w:p>
    <w:p w:rsidR="003254C8" w:rsidRDefault="003254C8" w:rsidP="006946CC">
      <w:pPr>
        <w:rPr>
          <w:lang w:eastAsia="zh-CN"/>
        </w:rPr>
      </w:pPr>
      <w:r>
        <w:t>Date and Tim</w:t>
      </w:r>
      <w:r w:rsidR="0088687D">
        <w:rPr>
          <w:rFonts w:hint="eastAsia"/>
          <w:lang w:eastAsia="zh-CN"/>
        </w:rPr>
        <w:t>e</w:t>
      </w:r>
      <w:r w:rsidRPr="003254C8">
        <w:rPr>
          <w:rFonts w:hint="eastAsia"/>
          <w:color w:val="0000FF"/>
          <w:lang w:eastAsia="zh-CN"/>
        </w:rPr>
        <w:t>（</w:t>
      </w:r>
      <w:proofErr w:type="spellStart"/>
      <w:r w:rsidRPr="003254C8">
        <w:rPr>
          <w:color w:val="0000FF"/>
        </w:rPr>
        <w:t>日期</w:t>
      </w:r>
      <w:proofErr w:type="spellEnd"/>
      <w:r w:rsidRPr="003254C8">
        <w:rPr>
          <w:rFonts w:hint="eastAsia"/>
          <w:color w:val="0000FF"/>
          <w:lang w:eastAsia="zh-CN"/>
        </w:rPr>
        <w:t>和时间）</w:t>
      </w:r>
      <w:r w:rsidR="006946CC" w:rsidRPr="003254C8">
        <w:rPr>
          <w:color w:val="0000FF"/>
        </w:rPr>
        <w:t>:</w:t>
      </w:r>
      <w:r w:rsidR="006946CC">
        <w:t xml:space="preserve"> ____________________</w:t>
      </w:r>
      <w:r w:rsidR="006946CC">
        <w:tab/>
      </w:r>
    </w:p>
    <w:p w:rsidR="006946CC" w:rsidRDefault="006946CC" w:rsidP="006946CC">
      <w:pPr>
        <w:rPr>
          <w:lang w:eastAsia="zh-CN"/>
        </w:rPr>
      </w:pPr>
      <w:r>
        <w:t>Production Lot Number and Quantity</w:t>
      </w:r>
      <w:r w:rsidR="003254C8" w:rsidRPr="003254C8">
        <w:rPr>
          <w:rFonts w:hint="eastAsia"/>
          <w:color w:val="0000FF"/>
          <w:lang w:eastAsia="zh-CN"/>
        </w:rPr>
        <w:t>（生产批号和数量）</w:t>
      </w:r>
      <w:r>
        <w:t>: ______________</w:t>
      </w:r>
    </w:p>
    <w:p w:rsidR="003254C8" w:rsidRDefault="006946CC" w:rsidP="006946CC">
      <w:pPr>
        <w:rPr>
          <w:lang w:eastAsia="zh-CN"/>
        </w:rPr>
      </w:pPr>
      <w:r>
        <w:t>Part Number</w:t>
      </w:r>
      <w:r w:rsidR="003254C8" w:rsidRPr="003254C8">
        <w:rPr>
          <w:rFonts w:hint="eastAsia"/>
          <w:color w:val="0000FF"/>
          <w:lang w:eastAsia="zh-CN"/>
        </w:rPr>
        <w:t>（产品编号）</w:t>
      </w:r>
      <w:r>
        <w:t>: _____________________</w:t>
      </w:r>
      <w:r>
        <w:tab/>
      </w:r>
      <w:r>
        <w:tab/>
      </w:r>
    </w:p>
    <w:p w:rsidR="006946CC" w:rsidRDefault="006946CC" w:rsidP="006946CC">
      <w:r>
        <w:t>Part Description</w:t>
      </w:r>
      <w:r w:rsidR="003254C8" w:rsidRPr="003254C8">
        <w:rPr>
          <w:rFonts w:hint="eastAsia"/>
          <w:color w:val="0000FF"/>
          <w:lang w:eastAsia="zh-CN"/>
        </w:rPr>
        <w:t>（产品描述）</w:t>
      </w:r>
      <w:r w:rsidRPr="003254C8">
        <w:rPr>
          <w:color w:val="0000FF"/>
        </w:rPr>
        <w:t xml:space="preserve">: </w:t>
      </w:r>
      <w:r>
        <w:t>________________________</w:t>
      </w:r>
    </w:p>
    <w:p w:rsidR="006946CC" w:rsidRDefault="006946CC" w:rsidP="006946CC">
      <w:r>
        <w:t>Part Color</w:t>
      </w:r>
      <w:r w:rsidR="003254C8" w:rsidRPr="003254C8">
        <w:rPr>
          <w:rFonts w:hint="eastAsia"/>
          <w:color w:val="0000FF"/>
          <w:lang w:eastAsia="zh-CN"/>
        </w:rPr>
        <w:t>（产品颜色）</w:t>
      </w:r>
      <w:r>
        <w:t>: ________________________</w:t>
      </w:r>
    </w:p>
    <w:p w:rsidR="006946CC" w:rsidRDefault="006946CC" w:rsidP="006946CC"/>
    <w:tbl>
      <w:tblPr>
        <w:tblW w:w="1077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6379"/>
        <w:gridCol w:w="1197"/>
        <w:gridCol w:w="1212"/>
        <w:gridCol w:w="1134"/>
      </w:tblGrid>
      <w:tr w:rsidR="006946CC" w:rsidRPr="007061E2" w:rsidTr="00024DDF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C864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Item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46CC" w:rsidRPr="000175B3" w:rsidRDefault="006946CC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Inspection Step</w:t>
            </w:r>
            <w:r w:rsidR="000175B3">
              <w:rPr>
                <w:rFonts w:ascii="Calibri" w:hAnsi="Calibri" w:cs="Times New Roman" w:hint="eastAsia"/>
                <w:b/>
                <w:color w:val="000000"/>
                <w:lang w:eastAsia="zh-CN"/>
              </w:rPr>
              <w:t xml:space="preserve"> </w:t>
            </w:r>
            <w:r w:rsidR="000175B3"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检测步骤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Default="006946CC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Inspected By</w:t>
            </w:r>
          </w:p>
          <w:p w:rsidR="000175B3" w:rsidRPr="000175B3" w:rsidRDefault="00721B0F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lang w:eastAsia="zh-CN"/>
              </w:rPr>
            </w:pPr>
            <w:r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检测</w:t>
            </w:r>
            <w:r w:rsidR="000175B3"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员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Default="006946CC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Quantity Passed</w:t>
            </w:r>
          </w:p>
          <w:p w:rsidR="000175B3" w:rsidRPr="000175B3" w:rsidRDefault="00024DDF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lang w:eastAsia="zh-CN"/>
              </w:rPr>
            </w:pPr>
            <w:r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合格数量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Default="006946CC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00"/>
                <w:lang w:eastAsia="zh-CN"/>
              </w:rPr>
            </w:pPr>
            <w:r w:rsidRPr="007061E2">
              <w:rPr>
                <w:rFonts w:ascii="Calibri" w:eastAsia="Times New Roman" w:hAnsi="Calibri" w:cs="Times New Roman"/>
                <w:b/>
                <w:color w:val="000000"/>
              </w:rPr>
              <w:t>Quantity Failed</w:t>
            </w:r>
          </w:p>
          <w:p w:rsidR="000175B3" w:rsidRPr="000175B3" w:rsidRDefault="000175B3" w:rsidP="00C864E0">
            <w:pPr>
              <w:spacing w:after="0" w:line="240" w:lineRule="auto"/>
              <w:jc w:val="center"/>
              <w:rPr>
                <w:rFonts w:ascii="Calibri" w:hAnsi="Calibri" w:cs="Times New Roman"/>
                <w:b/>
                <w:color w:val="0000FF"/>
                <w:lang w:eastAsia="zh-CN"/>
              </w:rPr>
            </w:pPr>
            <w:r w:rsidRPr="000175B3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不合格</w:t>
            </w:r>
            <w:r w:rsidR="00024DDF">
              <w:rPr>
                <w:rFonts w:ascii="Calibri" w:hAnsi="Calibri" w:cs="Times New Roman" w:hint="eastAsia"/>
                <w:b/>
                <w:color w:val="0000FF"/>
                <w:lang w:eastAsia="zh-CN"/>
              </w:rPr>
              <w:t>数量</w:t>
            </w: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6CC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Inspect Hub housing and covers for dents, scratches, marks, excessive flash,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underfill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, etc. </w:t>
            </w:r>
          </w:p>
          <w:p w:rsidR="003254C8" w:rsidRPr="003254C8" w:rsidRDefault="003254C8" w:rsidP="003254C8">
            <w:pPr>
              <w:rPr>
                <w:rFonts w:ascii="Arial" w:hAnsi="Arial" w:cs="Arial"/>
                <w:b/>
                <w:color w:val="0000FF"/>
                <w:sz w:val="18"/>
                <w:szCs w:val="18"/>
                <w:lang w:eastAsia="zh-CN"/>
              </w:rPr>
            </w:pPr>
            <w:r w:rsidRPr="003254C8">
              <w:rPr>
                <w:rFonts w:ascii="SimSun" w:eastAsia="SimSun" w:hAnsi="Libian SC Regular" w:cs="Libian SC Regular" w:hint="eastAsia"/>
                <w:b/>
                <w:color w:val="0000FF"/>
                <w:sz w:val="20"/>
                <w:szCs w:val="20"/>
                <w:lang w:eastAsia="zh-CN"/>
              </w:rPr>
              <w:t>检查</w:t>
            </w:r>
            <w:r w:rsidRPr="003254C8">
              <w:rPr>
                <w:rFonts w:ascii="SimSun" w:eastAsia="SimSun" w:hAnsi="Calibri" w:cs="Times New Roman" w:hint="eastAsia"/>
                <w:b/>
                <w:color w:val="0000FF"/>
                <w:sz w:val="20"/>
                <w:szCs w:val="20"/>
                <w:lang w:eastAsia="zh-CN"/>
              </w:rPr>
              <w:t>控制集线器外壳和盖子没有</w:t>
            </w:r>
            <w:r w:rsidRPr="003254C8">
              <w:rPr>
                <w:rFonts w:ascii="SimSun" w:eastAsia="SimSun" w:hAnsi="Libian SC Regular" w:cs="Libian SC Regular" w:hint="eastAsia"/>
                <w:b/>
                <w:color w:val="0000FF"/>
                <w:sz w:val="20"/>
                <w:szCs w:val="20"/>
                <w:lang w:eastAsia="zh-CN"/>
              </w:rPr>
              <w:t>凹痕，划痕，印记，披锋，缺胶等。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15B4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Inspect hub cutouts to ensure the foil is well-centered and a</w:t>
            </w:r>
            <w:r w:rsidR="008313F6">
              <w:rPr>
                <w:rFonts w:ascii="Arial" w:hAnsi="Arial" w:cs="Arial"/>
                <w:color w:val="000000"/>
                <w:sz w:val="18"/>
                <w:szCs w:val="18"/>
              </w:rPr>
              <w:t>ll cutouts are fully accessible, and foil isn’t visible from directly behind the housing.</w:t>
            </w:r>
          </w:p>
          <w:p w:rsidR="00735FB9" w:rsidRPr="00A215B4" w:rsidRDefault="000175B3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 w:rsidRPr="000175B3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检查掏</w:t>
            </w:r>
            <w:r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胶口处，要确保金属泊片</w:t>
            </w:r>
            <w:r w:rsidR="00A215B4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完全对齐，不能看到金属切泊片。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6CC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Inspect heat staked posts to ensure proper deformation, orientation, and seating of cover onto housing.  The top plate shall not move with respect to the </w:t>
            </w:r>
            <w:r w:rsidR="008313F6">
              <w:rPr>
                <w:rFonts w:ascii="Arial" w:hAnsi="Arial" w:cs="Arial"/>
                <w:color w:val="000000"/>
                <w:sz w:val="18"/>
                <w:szCs w:val="18"/>
              </w:rPr>
              <w:t>hub main housing and shall be level with the housing.</w:t>
            </w:r>
          </w:p>
          <w:p w:rsidR="00A215B4" w:rsidRPr="005B58E7" w:rsidRDefault="009868E5" w:rsidP="006946CC">
            <w:pPr>
              <w:rPr>
                <w:rFonts w:ascii="Arial" w:hAnsi="Arial" w:cs="Arial"/>
                <w:b/>
                <w:color w:val="0000FF"/>
                <w:sz w:val="21"/>
                <w:szCs w:val="21"/>
                <w:lang w:eastAsia="zh-CN"/>
              </w:rPr>
            </w:pPr>
            <w:r w:rsidRPr="005B58E7">
              <w:rPr>
                <w:rFonts w:ascii="Arial" w:hAnsi="Arial" w:cs="Arial" w:hint="eastAsia"/>
                <w:b/>
                <w:color w:val="0000FF"/>
                <w:sz w:val="21"/>
                <w:szCs w:val="21"/>
                <w:lang w:eastAsia="zh-CN"/>
              </w:rPr>
              <w:t>检查</w:t>
            </w:r>
            <w:r w:rsidR="005B58E7" w:rsidRPr="005B58E7">
              <w:rPr>
                <w:rFonts w:ascii="Arial" w:hAnsi="Arial" w:cs="Arial" w:hint="eastAsia"/>
                <w:b/>
                <w:color w:val="0000FF"/>
                <w:sz w:val="21"/>
                <w:szCs w:val="21"/>
                <w:lang w:eastAsia="zh-CN"/>
              </w:rPr>
              <w:t>热融正确，方向正确，盖子要盖好。面板（</w:t>
            </w:r>
            <w:r w:rsidR="005B58E7" w:rsidRPr="005B58E7">
              <w:rPr>
                <w:rFonts w:ascii="Arial" w:hAnsi="Arial" w:cs="Arial"/>
                <w:b/>
                <w:color w:val="0000FF"/>
                <w:sz w:val="21"/>
                <w:szCs w:val="21"/>
                <w:lang w:eastAsia="zh-CN"/>
              </w:rPr>
              <w:t>602-00033</w:t>
            </w:r>
            <w:r w:rsidR="005B58E7" w:rsidRPr="005B58E7">
              <w:rPr>
                <w:rFonts w:ascii="Arial" w:hAnsi="Arial" w:cs="Arial" w:hint="eastAsia"/>
                <w:b/>
                <w:color w:val="0000FF"/>
                <w:sz w:val="21"/>
                <w:szCs w:val="21"/>
                <w:lang w:eastAsia="zh-CN"/>
              </w:rPr>
              <w:t>）不会与主壳（</w:t>
            </w:r>
            <w:r w:rsidR="005B58E7" w:rsidRPr="005B58E7">
              <w:rPr>
                <w:rFonts w:ascii="Arial" w:hAnsi="Arial" w:cs="Arial"/>
                <w:b/>
                <w:color w:val="0000FF"/>
                <w:sz w:val="21"/>
                <w:szCs w:val="21"/>
                <w:lang w:eastAsia="zh-CN"/>
              </w:rPr>
              <w:t>602-00032</w:t>
            </w:r>
            <w:r w:rsidR="005B58E7" w:rsidRPr="005B58E7">
              <w:rPr>
                <w:rFonts w:ascii="Arial" w:hAnsi="Arial" w:cs="Arial" w:hint="eastAsia"/>
                <w:b/>
                <w:color w:val="0000FF"/>
                <w:sz w:val="21"/>
                <w:szCs w:val="21"/>
                <w:lang w:eastAsia="zh-CN"/>
              </w:rPr>
              <w:t>）一起动，两个应该齐平的。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46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Verify Rese</w:t>
            </w:r>
            <w:r w:rsidR="00CC0A78">
              <w:rPr>
                <w:rFonts w:ascii="Arial" w:hAnsi="Arial" w:cs="Arial"/>
                <w:color w:val="000000"/>
                <w:sz w:val="18"/>
                <w:szCs w:val="18"/>
              </w:rPr>
              <w:t>t tool is installed in assembly.  Reset tool is not damaged or bent</w:t>
            </w:r>
            <w:r w:rsidR="008313F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1C7946" w:rsidRPr="001C7946" w:rsidRDefault="001C7946" w:rsidP="006946CC">
            <w:pPr>
              <w:rPr>
                <w:rFonts w:ascii="Arial" w:hAnsi="Arial" w:cs="Arial"/>
                <w:b/>
                <w:color w:val="0000FF"/>
                <w:sz w:val="18"/>
                <w:szCs w:val="18"/>
                <w:lang w:eastAsia="zh-CN"/>
              </w:rPr>
            </w:pP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检查</w:t>
            </w:r>
            <w:r w:rsidRPr="001C7946">
              <w:rPr>
                <w:rFonts w:ascii="Arial" w:hAnsi="Arial" w:cs="Arial"/>
                <w:b/>
                <w:color w:val="0000FF"/>
                <w:sz w:val="18"/>
                <w:szCs w:val="18"/>
              </w:rPr>
              <w:t>Reset tool</w:t>
            </w: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（</w:t>
            </w:r>
            <w:r w:rsidRPr="001C7946">
              <w:rPr>
                <w:rFonts w:ascii="Arial" w:hAnsi="Arial" w:cs="Arial"/>
                <w:b/>
                <w:color w:val="0000FF"/>
                <w:sz w:val="18"/>
                <w:szCs w:val="18"/>
                <w:lang w:eastAsia="zh-CN"/>
              </w:rPr>
              <w:t>601-00015</w:t>
            </w: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 xml:space="preserve"> </w:t>
            </w: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五金件）已经装好，</w:t>
            </w:r>
            <w:r w:rsidRPr="001C7946">
              <w:rPr>
                <w:rFonts w:ascii="Arial" w:hAnsi="Arial" w:cs="Arial"/>
                <w:b/>
                <w:color w:val="0000FF"/>
                <w:sz w:val="18"/>
                <w:szCs w:val="18"/>
                <w:lang w:eastAsia="zh-CN"/>
              </w:rPr>
              <w:t>601-00015</w:t>
            </w: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 xml:space="preserve"> </w:t>
            </w:r>
            <w:r w:rsidRPr="001C7946">
              <w:rPr>
                <w:rFonts w:ascii="Arial" w:hAnsi="Arial" w:cs="Arial" w:hint="eastAsia"/>
                <w:b/>
                <w:color w:val="0000FF"/>
                <w:sz w:val="18"/>
                <w:szCs w:val="18"/>
                <w:lang w:eastAsia="zh-CN"/>
              </w:rPr>
              <w:t>五金件没有损坏或者弯曲。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06E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Inspect control hub bottom plate for rubber feet presence and seating</w:t>
            </w:r>
            <w:r w:rsidR="008313F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D7206E">
              <w:rPr>
                <w:rFonts w:ascii="Arial" w:hAnsi="Arial" w:cs="Arial" w:hint="eastAsia"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D7206E" w:rsidRPr="005743E2">
              <w:rPr>
                <w:rFonts w:ascii="Arial" w:hAnsi="Arial" w:cs="Arial" w:hint="eastAsia"/>
                <w:color w:val="0000FF"/>
                <w:sz w:val="24"/>
                <w:szCs w:val="24"/>
                <w:lang w:eastAsia="zh-CN"/>
              </w:rPr>
              <w:t>检查</w:t>
            </w:r>
            <w:r w:rsidR="000353B0" w:rsidRPr="000353B0">
              <w:rPr>
                <w:rFonts w:ascii="Arial" w:hAnsi="Arial" w:cs="Arial"/>
                <w:color w:val="0000FF"/>
                <w:sz w:val="20"/>
                <w:szCs w:val="20"/>
              </w:rPr>
              <w:t>control hub bottom plate</w:t>
            </w:r>
            <w:r w:rsidR="000353B0" w:rsidRPr="000353B0">
              <w:rPr>
                <w:rFonts w:ascii="Arial" w:hAnsi="Arial" w:cs="Arial" w:hint="eastAsia"/>
                <w:color w:val="0000FF"/>
                <w:sz w:val="20"/>
                <w:szCs w:val="20"/>
                <w:lang w:eastAsia="zh-CN"/>
              </w:rPr>
              <w:t>(</w:t>
            </w:r>
            <w:r w:rsidR="00D7206E" w:rsidRPr="000353B0">
              <w:rPr>
                <w:rFonts w:ascii="Arial" w:hAnsi="Arial" w:cs="Arial" w:hint="eastAsia"/>
                <w:color w:val="0000FF"/>
                <w:sz w:val="20"/>
                <w:szCs w:val="20"/>
                <w:lang w:eastAsia="zh-CN"/>
              </w:rPr>
              <w:t>下盖</w:t>
            </w:r>
            <w:r w:rsidR="000353B0" w:rsidRPr="000353B0">
              <w:rPr>
                <w:rFonts w:ascii="Arial" w:hAnsi="Arial" w:cs="Arial" w:hint="eastAsia"/>
                <w:color w:val="0000FF"/>
                <w:sz w:val="20"/>
                <w:szCs w:val="20"/>
                <w:lang w:eastAsia="zh-CN"/>
              </w:rPr>
              <w:t>)</w:t>
            </w:r>
            <w:r w:rsidR="00D7206E" w:rsidRPr="000353B0">
              <w:rPr>
                <w:rFonts w:ascii="Arial" w:hAnsi="Arial" w:cs="Arial" w:hint="eastAsia"/>
                <w:color w:val="0000FF"/>
                <w:sz w:val="20"/>
                <w:szCs w:val="20"/>
                <w:lang w:eastAsia="zh-CN"/>
              </w:rPr>
              <w:t>装好橡胶脚</w:t>
            </w:r>
            <w:r w:rsidR="00D7206E" w:rsidRPr="000353B0">
              <w:rPr>
                <w:rFonts w:ascii="Arial" w:hAnsi="Arial" w:cs="Arial" w:hint="eastAsia"/>
                <w:color w:val="0000FF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946CC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46CC" w:rsidRDefault="006946CC" w:rsidP="006946CC">
            <w:pPr>
              <w:rPr>
                <w:rFonts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Inspect </w:t>
            </w:r>
            <w:r w:rsidR="005F664B">
              <w:rPr>
                <w:rFonts w:ascii="Arial" w:hAnsi="Arial" w:cs="Arial"/>
                <w:color w:val="000000"/>
                <w:sz w:val="18"/>
                <w:szCs w:val="18"/>
              </w:rPr>
              <w:t>for presence, orientation, and seating of light pipe</w:t>
            </w:r>
            <w:r w:rsidR="008313F6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D7206E" w:rsidRPr="005743E2" w:rsidRDefault="00D7206E" w:rsidP="006946CC">
            <w:pPr>
              <w:rPr>
                <w:rFonts w:ascii="Arial" w:hAnsi="Arial" w:cs="Arial"/>
                <w:color w:val="0000FF"/>
                <w:sz w:val="21"/>
                <w:szCs w:val="21"/>
                <w:lang w:eastAsia="zh-CN"/>
              </w:rPr>
            </w:pPr>
            <w:r w:rsidRPr="005743E2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检查</w:t>
            </w:r>
            <w:r w:rsidRPr="005743E2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Light Pipe(</w:t>
            </w:r>
            <w:r w:rsidR="001057D5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灯管，</w:t>
            </w:r>
            <w:r w:rsidRPr="005743E2">
              <w:rPr>
                <w:rFonts w:ascii="Arial" w:hAnsi="Arial" w:cs="Arial"/>
                <w:color w:val="0000FF"/>
                <w:sz w:val="21"/>
                <w:szCs w:val="21"/>
                <w:lang w:eastAsia="zh-CN"/>
              </w:rPr>
              <w:t>602-00131</w:t>
            </w:r>
            <w:r w:rsidRPr="005743E2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)</w:t>
            </w:r>
            <w:r w:rsidRPr="005743E2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的装置，及方向。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6CC" w:rsidRPr="007061E2" w:rsidRDefault="006946CC" w:rsidP="006946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06E" w:rsidRPr="002A302E" w:rsidRDefault="00DB58FE" w:rsidP="00783464">
            <w:pPr>
              <w:pStyle w:val="NoSpacing"/>
              <w:rPr>
                <w:rFonts w:ascii="Arial" w:hAnsi="Arial" w:cs="Arial"/>
                <w:color w:val="0000FF"/>
                <w:sz w:val="21"/>
                <w:szCs w:val="21"/>
                <w:lang w:eastAsia="zh-CN"/>
              </w:rPr>
            </w:pPr>
            <w:r w:rsidRPr="00DB58F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Make sure the </w:t>
            </w:r>
            <w:r w:rsidR="002A302E" w:rsidRPr="002A302E">
              <w:rPr>
                <w:rFonts w:hint="eastAsia"/>
                <w:sz w:val="20"/>
                <w:szCs w:val="20"/>
                <w:lang w:eastAsia="zh-CN"/>
              </w:rPr>
              <w:t>Control Hub</w:t>
            </w:r>
            <w:r w:rsidRPr="00DB58F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 xml:space="preserve"> </w:t>
            </w:r>
            <w:r w:rsidR="0078346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is correctly packaged in bubble bag with label that contains the part number and “made in china”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zh-CN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58FE" w:rsidRDefault="00DB58FE" w:rsidP="00DB58FE">
            <w:pPr>
              <w:pStyle w:val="NoSpacing"/>
              <w:rPr>
                <w:rFonts w:ascii="Arial" w:hAnsi="Arial" w:cs="Arial"/>
                <w:color w:val="000000"/>
                <w:sz w:val="18"/>
                <w:szCs w:val="20"/>
                <w:lang w:eastAsia="zh-CN"/>
              </w:rPr>
            </w:pPr>
            <w:r w:rsidRPr="00DB58FE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Ensure box part number, quantity, and label matches the contents</w:t>
            </w:r>
          </w:p>
          <w:p w:rsidR="00D7206E" w:rsidRPr="005743E2" w:rsidRDefault="00D7206E" w:rsidP="00DB58FE">
            <w:pPr>
              <w:pStyle w:val="NoSpacing"/>
              <w:rPr>
                <w:rFonts w:ascii="Arial" w:hAnsi="Arial" w:cs="Arial"/>
                <w:color w:val="0000FF"/>
                <w:sz w:val="21"/>
                <w:szCs w:val="21"/>
                <w:lang w:eastAsia="zh-CN"/>
              </w:rPr>
            </w:pPr>
            <w:r w:rsidRPr="005743E2">
              <w:rPr>
                <w:rFonts w:ascii="Arial" w:hAnsi="Arial" w:cs="Arial" w:hint="eastAsia"/>
                <w:color w:val="0000FF"/>
                <w:sz w:val="21"/>
                <w:szCs w:val="21"/>
                <w:lang w:eastAsia="zh-CN"/>
              </w:rPr>
              <w:t>确认每个包装的产品编号，数量和标签要与实际物品一致。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8FE" w:rsidRDefault="00DB58FE" w:rsidP="00DB58FE">
            <w:pPr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58FE" w:rsidRDefault="00DB58FE" w:rsidP="00DB58F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58FE" w:rsidRDefault="00DB58FE" w:rsidP="00DB58F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58FE" w:rsidRDefault="00DB58FE" w:rsidP="00DB58F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B58FE" w:rsidRPr="007061E2" w:rsidTr="00024DDF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58FE" w:rsidRPr="007061E2" w:rsidRDefault="00DB58FE" w:rsidP="00DB58F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8FE" w:rsidRPr="007061E2" w:rsidRDefault="00DB58FE" w:rsidP="00DB58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3A1BFC" w:rsidRDefault="009773C3"/>
    <w:sectPr w:rsidR="003A1BFC" w:rsidSect="00B64F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3C3" w:rsidRDefault="009773C3" w:rsidP="003254C8">
      <w:pPr>
        <w:spacing w:after="0" w:line="240" w:lineRule="auto"/>
      </w:pPr>
      <w:r>
        <w:separator/>
      </w:r>
    </w:p>
  </w:endnote>
  <w:endnote w:type="continuationSeparator" w:id="0">
    <w:p w:rsidR="009773C3" w:rsidRDefault="009773C3" w:rsidP="0032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ian SC Regular">
    <w:altName w:val="Arial Unicode MS"/>
    <w:charset w:val="00"/>
    <w:family w:val="auto"/>
    <w:pitch w:val="variable"/>
    <w:sig w:usb0="00000000" w:usb1="080F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3C3" w:rsidRDefault="009773C3" w:rsidP="003254C8">
      <w:pPr>
        <w:spacing w:after="0" w:line="240" w:lineRule="auto"/>
      </w:pPr>
      <w:r>
        <w:separator/>
      </w:r>
    </w:p>
  </w:footnote>
  <w:footnote w:type="continuationSeparator" w:id="0">
    <w:p w:rsidR="009773C3" w:rsidRDefault="009773C3" w:rsidP="0032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F0" w:rsidRDefault="005A2FF0" w:rsidP="005A2FF0">
    <w:pPr>
      <w:pStyle w:val="Header"/>
      <w:jc w:val="left"/>
    </w:pPr>
    <w:r>
      <w:t>Rev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CC"/>
    <w:rsid w:val="00005F8A"/>
    <w:rsid w:val="000175B3"/>
    <w:rsid w:val="00024DDF"/>
    <w:rsid w:val="000353B0"/>
    <w:rsid w:val="001057D5"/>
    <w:rsid w:val="00110345"/>
    <w:rsid w:val="00162107"/>
    <w:rsid w:val="001C7946"/>
    <w:rsid w:val="0025108F"/>
    <w:rsid w:val="002A302E"/>
    <w:rsid w:val="003254C8"/>
    <w:rsid w:val="00355A4E"/>
    <w:rsid w:val="00495563"/>
    <w:rsid w:val="005743E2"/>
    <w:rsid w:val="005A29D7"/>
    <w:rsid w:val="005A2FF0"/>
    <w:rsid w:val="005B58E7"/>
    <w:rsid w:val="005F664B"/>
    <w:rsid w:val="006946CC"/>
    <w:rsid w:val="00721B0F"/>
    <w:rsid w:val="00735FB9"/>
    <w:rsid w:val="00740CE3"/>
    <w:rsid w:val="0076222D"/>
    <w:rsid w:val="00783464"/>
    <w:rsid w:val="008313F6"/>
    <w:rsid w:val="0088687D"/>
    <w:rsid w:val="008B203C"/>
    <w:rsid w:val="009773C3"/>
    <w:rsid w:val="009868E5"/>
    <w:rsid w:val="009F70E0"/>
    <w:rsid w:val="00A215B4"/>
    <w:rsid w:val="00AA5B65"/>
    <w:rsid w:val="00AA739A"/>
    <w:rsid w:val="00B00898"/>
    <w:rsid w:val="00B64F2A"/>
    <w:rsid w:val="00CC0A78"/>
    <w:rsid w:val="00D7206E"/>
    <w:rsid w:val="00DB58FE"/>
    <w:rsid w:val="00EC7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1B5D"/>
  <w15:docId w15:val="{4B8F3571-74A9-4344-9DF8-A98E2CC1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9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8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4C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4C8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54C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54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5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crollins</cp:lastModifiedBy>
  <cp:revision>3</cp:revision>
  <dcterms:created xsi:type="dcterms:W3CDTF">2016-03-30T20:18:00Z</dcterms:created>
  <dcterms:modified xsi:type="dcterms:W3CDTF">2016-03-30T20:19:00Z</dcterms:modified>
</cp:coreProperties>
</file>