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C00000"/>
          <w:sz w:val="36"/>
          <w:szCs w:val="36"/>
        </w:rPr>
        <w:t xml:space="preserve">NATIONAL SECURITY AND ECONOMIC</w:t>
      </w:r>
    </w:p>
    <w:p>
      <w:pPr>
        <w:spacing w:before="120"/>
        <w:jc w:val="center"/>
      </w:pPr>
      <w:r>
        <w:rPr>
          <w:rFonts w:ascii="Arial" w:cs="Arial" w:eastAsia="Arial" w:hAnsi="Arial"/>
          <w:b/>
          <w:bCs/>
          <w:color w:val="C00000"/>
          <w:sz w:val="36"/>
          <w:szCs w:val="36"/>
        </w:rPr>
        <w:t xml:space="preserve">SOVEREIGNTY RISK ASSESSMENT</w:t>
      </w:r>
    </w:p>
    <w:p>
      <w:pPr>
        <w:spacing w:before="480"/>
        <w:jc w:val="center"/>
      </w:pPr>
      <w:r>
        <w:rPr>
          <w:rFonts w:ascii="Arial" w:cs="Arial" w:eastAsia="Arial" w:hAnsi="Arial"/>
          <w:i/>
          <w:iCs/>
          <w:color w:val="C00000"/>
          <w:sz w:val="28"/>
          <w:szCs w:val="28"/>
        </w:rPr>
        <w:t xml:space="preserve">Critical Infrastructure Data Exposure</w:t>
      </w:r>
    </w:p>
    <w:p>
      <w:pPr>
        <w:spacing w:before="240"/>
        <w:jc w:val="center"/>
      </w:pPr>
      <w:r>
        <w:rPr>
          <w:rFonts w:ascii="Arial" w:cs="Arial" w:eastAsia="Arial" w:hAnsi="Arial"/>
          <w:i/>
          <w:iCs/>
          <w:sz w:val="24"/>
          <w:szCs w:val="24"/>
        </w:rPr>
        <w:t xml:space="preserve">Sweden &amp; Finland Strategic Impact Analysis</w:t>
      </w:r>
    </w:p>
    <w:p>
      <w:pPr>
        <w:spacing w:before="1440"/>
        <w:jc w:val="center"/>
      </w:pPr>
      <w:r>
        <w:rPr>
          <w:rFonts w:ascii="Arial" w:cs="Arial" w:eastAsia="Arial" w:hAnsi="Arial"/>
          <w:b/>
          <w:bCs/>
          <w:color w:val="C00000"/>
          <w:sz w:val="32"/>
          <w:szCs w:val="32"/>
        </w:rPr>
        <w:t xml:space="preserve">TOP SECRET / BOARD ONLY</w:t>
      </w:r>
    </w:p>
    <w:p>
      <w:pPr>
        <w:spacing w:before="240"/>
        <w:jc w:val="center"/>
      </w:pPr>
      <w:r>
        <w:rPr>
          <w:rFonts w:ascii="Arial" w:cs="Arial" w:eastAsia="Arial" w:hAnsi="Arial"/>
          <w:b/>
          <w:bCs/>
          <w:sz w:val="22"/>
          <w:szCs w:val="22"/>
        </w:rPr>
        <w:t xml:space="preserve">No Distribution Without Executive Authorization</w:t>
      </w:r>
    </w:p>
    <w:p>
      <w:r>
        <w:br w:type="page"/>
      </w:r>
    </w:p>
    <w:p>
      <w:pPr>
        <w:pStyle w:val="Heading1"/>
      </w:pPr>
      <w:r>
        <w:t xml:space="preserve">Executive Summary</w:t>
      </w:r>
    </w:p>
    <w:p>
      <w:pPr>
        <w:spacing w:after="240"/>
      </w:pPr>
      <w:r>
        <w:t xml:space="preserve">The technical vulnerabilities identified in NCC's IFS Cloud and Azure Cosmos DB integration represent a threat that transcends commercial competitive intelligence. NCC is not merely a commercial entity but a critical infrastructure provider whose data architecture is directly tied to Sweden and Finland's national security, defense readiness, climate transformation goals, and economic sovereignty.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240"/>
              <w:left w:type="dxa" w:w="240"/>
              <w:bottom w:type="dxa" w:w="240"/>
              <w:right w:type="dxa" w:w="240"/>
            </w:tcMar>
          </w:tcPr>
          <w:p>
            <w:pPr>
              <w:spacing w:after="120"/>
            </w:pPr>
            <w:r>
              <w:rPr>
                <w:b/>
                <w:bCs/>
                <w:color w:val="C00000"/>
                <w:sz w:val="28"/>
                <w:szCs w:val="28"/>
              </w:rPr>
              <w:t xml:space="preserve">CRITICAL NATIONAL SECURITY FINDING</w:t>
            </w:r>
          </w:p>
          <w:p>
            <w:r>
              <w:rPr>
                <w:sz w:val="24"/>
                <w:szCs w:val="24"/>
              </w:rPr>
              <w:t xml:space="preserve">The current architecture exposes sensitive execution data on Swedish defense fortifications, green industrial transformation infrastructure, and Nordic data center capabilities that directly undermine Sweden and Finland's strategic positioning in defense, climate leadership, and digital economy competitiveness. The commercial impact (130-1,050 MSEK annually) is compounded by national security vulnerabilities and threats to sovereign economic interests worth billions of SEK in strategic value.</w:t>
            </w:r>
          </w:p>
        </w:tc>
      </w:tr>
    </w:tbl>
    <w:p>
      <w:pPr>
        <w:spacing w:before="360"/>
      </w:pPr>
    </w:p>
    <w:p>
      <w:pPr>
        <w:pStyle w:val="Heading1"/>
      </w:pPr>
      <w:r>
        <w:t xml:space="preserve">1. Three-Level Threat Model</w:t>
      </w:r>
    </w:p>
    <w:p>
      <w:pPr>
        <w:spacing w:after="240"/>
      </w:pPr>
      <w:r>
        <w:t xml:space="preserve">The vulnerabilities create exposure across three escalating levels of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Threat Level</w:t>
            </w:r>
          </w:p>
        </w:tc>
        <w:tc>
          <w:tcPr>
            <w:tcW w:type="dxa" w:w="3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Exposure Type</w:t>
            </w:r>
          </w:p>
        </w:tc>
        <w:tc>
          <w:tcPr>
            <w:tcW w:type="dxa" w:w="3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Strategic 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Level 1: Commercial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Competitive intelligence (tender pricing, subcontractor costs)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130-1,050 MSEK/year to Nordic competitors</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Level 2: Economic Sovereignty</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Public infrastructure cost inflation, climate goal delays, data center playbook theft</w:t>
            </w:r>
          </w:p>
        </w:tc>
        <w:tc>
          <w:tcPr>
            <w:tcW w:type="dxa" w:w="3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Billions SEK in taxpayer costs, 2045 climate target risk</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Level 3: National Security</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 xml:space="preserve">Defense infrastructure execution details, fortification engineering 'DNA'</w:t>
            </w:r>
          </w:p>
        </w:tc>
        <w:tc>
          <w:tcPr>
            <w:tcW w:type="dxa" w:w="3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 xml:space="preserve">Compromised defense readiness, strategic vulnerability exposure</w:t>
            </w:r>
          </w:p>
        </w:tc>
      </w:tr>
    </w:tbl>
    <w:p>
      <w:r>
        <w:br w:type="page"/>
      </w:r>
    </w:p>
    <w:p>
      <w:pPr>
        <w:pStyle w:val="Heading1"/>
      </w:pPr>
      <w:r>
        <w:t xml:space="preserve">2. National Security Implications</w:t>
      </w:r>
    </w:p>
    <w:p>
      <w:pPr>
        <w:pStyle w:val="Heading2"/>
      </w:pPr>
      <w:r>
        <w:t xml:space="preserve">Risk to Defense Infrastructure</w:t>
      </w:r>
    </w:p>
    <w:p>
      <w:pPr>
        <w:spacing w:before="180" w:after="120"/>
      </w:pPr>
      <w:r>
        <w:rPr>
          <w:b/>
          <w:bCs/>
        </w:rPr>
        <w:t xml:space="preserve">Critical Exposure: </w:t>
      </w:r>
      <w:r>
        <w:t xml:space="preserve">NCC is a primary contractor for the Swedish Fortifications Agency (Fortifikationsverket), managing projects that reinforce Sweden's defense infrastructure, particularly in northern Sweden near strategic military installations.</w:t>
      </w:r>
    </w:p>
    <w:p>
      <w:pPr>
        <w:pStyle w:val="Heading3"/>
      </w:pPr>
      <w:r>
        <w:t xml:space="preserve">Intelligence Leakage Vulnerability</w:t>
      </w:r>
    </w:p>
    <w:p>
      <w:pPr>
        <w:spacing w:before="120" w:after="120"/>
      </w:pPr>
      <w:r>
        <w:t xml:space="preserve">The 'Over-Privileged Consultant' and 'Broad Wipe-Out' vulnerabilities enable malicious actors to extract:</w:t>
      </w:r>
    </w:p>
    <w:p>
      <w:pPr>
        <w:spacing w:before="60" w:after="60"/>
      </w:pPr>
      <w:r>
        <w:rPr>
          <w:b/>
          <w:bCs/>
        </w:rPr>
        <w:t xml:space="preserve">• </w:t>
      </w:r>
      <w:r>
        <w:t xml:space="preserve">Technical execution details of defense property construction and fortification engineering</w:t>
      </w:r>
    </w:p>
    <w:p>
      <w:pPr>
        <w:spacing w:before="60" w:after="60"/>
      </w:pPr>
      <w:r>
        <w:rPr>
          <w:b/>
          <w:bCs/>
        </w:rPr>
        <w:t xml:space="preserve">• </w:t>
      </w:r>
      <w:r>
        <w:t xml:space="preserve">Location-specific site preparation data revealing strategic installation positioning</w:t>
      </w:r>
    </w:p>
    <w:p>
      <w:pPr>
        <w:spacing w:before="60" w:after="60"/>
      </w:pPr>
      <w:r>
        <w:rPr>
          <w:b/>
          <w:bCs/>
        </w:rPr>
        <w:t xml:space="preserve">• </w:t>
      </w:r>
      <w:r>
        <w:t xml:space="preserve">Material specifications and structural engineering 'DNA' of military-grade facilities</w:t>
      </w:r>
    </w:p>
    <w:p>
      <w:pPr>
        <w:spacing w:before="60" w:after="240"/>
      </w:pPr>
      <w:r>
        <w:rPr>
          <w:b/>
          <w:bCs/>
        </w:rPr>
        <w:t xml:space="preserve">• </w:t>
      </w:r>
      <w:r>
        <w:t xml:space="preserve">Timeline and phasing data that could reveal operational readiness schedules</w:t>
      </w:r>
    </w:p>
    <w:p>
      <w:pPr>
        <w:pStyle w:val="Heading3"/>
      </w:pPr>
      <w:r>
        <w:t xml:space="preserve">Compromised Resilience</w:t>
      </w:r>
    </w:p>
    <w:p>
      <w:pPr>
        <w:spacing w:before="120" w:after="240"/>
      </w:pPr>
      <w:r>
        <w:t xml:space="preserve">If technical execution details of military-grade facilities are leaked to foreign intelligence services or hostile actors, it directly undermines the physical security and operational readiness of Sweden's national security infrastructure. This is particularly critical given Sweden's recent NATO accession and heightened geopolitical tensions in the Baltic region.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80"/>
              <w:left w:type="dxa" w:w="180"/>
              <w:bottom w:type="dxa" w:w="180"/>
              <w:right w:type="dxa" w:w="180"/>
            </w:tcMar>
          </w:tcPr>
          <w:p>
            <w:pPr>
              <w:spacing w:after="120"/>
            </w:pPr>
            <w:r>
              <w:rPr>
                <w:b/>
                <w:bCs/>
                <w:color w:val="C00000"/>
                <w:sz w:val="24"/>
                <w:szCs w:val="24"/>
              </w:rPr>
              <w:t xml:space="preserve">ATTACK VECTOR: Defense Intelligence Extraction</w:t>
            </w:r>
          </w:p>
          <w:p>
            <w:r>
              <w:rPr>
                <w:sz w:val="22"/>
                <w:szCs w:val="22"/>
              </w:rPr>
              <w:t xml:space="preserve">A foreign intelligence service plants an operative as a consultant on Azure/IFS integration projects. Over 6-12 months, they systematically extract project data on Swedish defense fortifications, using the 'Wipe-Out' vulnerability to obscure access patterns. Intelligence is exfiltrated showing structural vulnerabilities, material specifications, and strategic site locations—compromising Sweden's defensive posture.</w:t>
            </w:r>
          </w:p>
        </w:tc>
      </w:tr>
    </w:tbl>
    <w:p>
      <w:r>
        <w:br w:type="page"/>
      </w:r>
    </w:p>
    <w:p>
      <w:pPr>
        <w:pStyle w:val="Heading2"/>
      </w:pPr>
      <w:r>
        <w:t xml:space="preserve">Threat to Green Industrial Transformation</w:t>
      </w:r>
    </w:p>
    <w:p>
      <w:pPr>
        <w:spacing w:before="180" w:after="120"/>
      </w:pPr>
      <w:r>
        <w:rPr>
          <w:b/>
          <w:bCs/>
        </w:rPr>
        <w:t xml:space="preserve">Strategic Context: </w:t>
      </w:r>
      <w:r>
        <w:t xml:space="preserve">Sweden and Finland are leading a global shift toward fossil-free industry, including green steel production, battery manufacturing, and renewable energy infrastructure. NCC manages construction of quarries and facilities essential for this transition, with the Nordic region consuming over 320 million tonnes of aggregates annually.</w:t>
      </w:r>
    </w:p>
    <w:p>
      <w:pPr>
        <w:pStyle w:val="Heading3"/>
      </w:pPr>
      <w:r>
        <w:t xml:space="preserve">Supply Chain Disruption Risk</w:t>
      </w:r>
    </w:p>
    <w:p>
      <w:pPr>
        <w:spacing w:before="120" w:after="120"/>
      </w:pPr>
      <w:r>
        <w:t xml:space="preserve">The 'Retry Storm' and systematic 'Wipe-Out' vulnerabilities could enable deliberate disruption of construction data, causing:</w:t>
      </w:r>
    </w:p>
    <w:p>
      <w:pPr>
        <w:spacing w:before="60" w:after="60"/>
      </w:pPr>
      <w:r>
        <w:rPr>
          <w:b/>
          <w:bCs/>
        </w:rPr>
        <w:t xml:space="preserve">• </w:t>
      </w:r>
      <w:r>
        <w:t xml:space="preserve">Material shortages in aggregate supply critical for green industrial facilities</w:t>
      </w:r>
    </w:p>
    <w:p>
      <w:pPr>
        <w:spacing w:before="60" w:after="60"/>
      </w:pPr>
      <w:r>
        <w:rPr>
          <w:b/>
          <w:bCs/>
        </w:rPr>
        <w:t xml:space="preserve">• </w:t>
      </w:r>
      <w:r>
        <w:t xml:space="preserve">Delivery delays cascading through the construction supply chain</w:t>
      </w:r>
    </w:p>
    <w:p>
      <w:pPr>
        <w:spacing w:before="60" w:after="240"/>
      </w:pPr>
      <w:r>
        <w:rPr>
          <w:b/>
          <w:bCs/>
        </w:rPr>
        <w:t xml:space="preserve">• </w:t>
      </w:r>
      <w:r>
        <w:t xml:space="preserve">Cost overruns on time-sensitive climate infrastructure projects</w:t>
      </w:r>
    </w:p>
    <w:p>
      <w:pPr>
        <w:pStyle w:val="Heading3"/>
      </w:pPr>
      <w:r>
        <w:t xml:space="preserve">Delayed Climate Goals</w:t>
      </w:r>
    </w:p>
    <w:p>
      <w:pPr>
        <w:spacing w:before="120" w:after="120"/>
      </w:pPr>
      <w:r>
        <w:t xml:space="preserve">Sweden and Finland have committed to carbon neutrality by 2045 and 2035 respectively. Technical gaps, project delays, and cost overruns in green industrial infrastructure directly threaten these timelines:</w:t>
      </w:r>
    </w:p>
    <w:p>
      <w:pPr>
        <w:spacing w:before="60" w:after="60"/>
      </w:pPr>
      <w:r>
        <w:rPr>
          <w:b/>
          <w:bCs/>
        </w:rPr>
        <w:t xml:space="preserve">• </w:t>
      </w:r>
      <w:r>
        <w:t xml:space="preserve">Each year of delay in green steel facilities represents continued fossil fuel dependency</w:t>
      </w:r>
    </w:p>
    <w:p>
      <w:pPr>
        <w:spacing w:before="60" w:after="60"/>
      </w:pPr>
      <w:r>
        <w:rPr>
          <w:b/>
          <w:bCs/>
        </w:rPr>
        <w:t xml:space="preserve">• </w:t>
      </w:r>
      <w:r>
        <w:t xml:space="preserve">Battery manufacturing delays impact electric vehicle transition targets</w:t>
      </w:r>
    </w:p>
    <w:p>
      <w:pPr>
        <w:spacing w:before="60" w:after="240"/>
      </w:pPr>
      <w:r>
        <w:rPr>
          <w:b/>
          <w:bCs/>
        </w:rPr>
        <w:t xml:space="preserve">• </w:t>
      </w:r>
      <w:r>
        <w:t xml:space="preserve">Reputational damage to Nordic climate leadership on the global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9" w:val="clear"/>
            <w:tcMar>
              <w:top w:type="dxa" w:w="180"/>
              <w:left w:type="dxa" w:w="180"/>
              <w:bottom w:type="dxa" w:w="180"/>
              <w:right w:type="dxa" w:w="180"/>
            </w:tcMar>
          </w:tcPr>
          <w:p>
            <w:pPr>
              <w:spacing w:after="120"/>
            </w:pPr>
            <w:r>
              <w:rPr>
                <w:b/>
                <w:bCs/>
                <w:color w:val="548235"/>
                <w:sz w:val="24"/>
                <w:szCs w:val="24"/>
              </w:rPr>
              <w:t xml:space="preserve">STRATEGIC CLIMATE RISK</w:t>
            </w:r>
          </w:p>
          <w:p>
            <w:r>
              <w:rPr>
                <w:sz w:val="22"/>
                <w:szCs w:val="22"/>
              </w:rPr>
              <w:t xml:space="preserve">A state-sponsored actor seeking to delay Western climate leadership could systematically trigger 'Retry Storms' on green industrial projects, causing cascading delays and cost overruns. Even a 12-24 month delay in critical green steel or battery facilities undermines Sweden and Finland's competitive advantage in the green industrial race and weakens their geopolitical positioning as climate technology leaders.</w:t>
            </w:r>
          </w:p>
        </w:tc>
      </w:tr>
    </w:tbl>
    <w:p>
      <w:r>
        <w:br w:type="page"/>
      </w:r>
    </w:p>
    <w:p>
      <w:pPr>
        <w:pStyle w:val="Heading1"/>
      </w:pPr>
      <w:r>
        <w:t xml:space="preserve">3. Economic Sovereignty &amp; Bidding Integrity</w:t>
      </w:r>
    </w:p>
    <w:p>
      <w:pPr>
        <w:pStyle w:val="Heading2"/>
      </w:pPr>
      <w:r>
        <w:t xml:space="preserve">Artificial Price Inflation in Public Infrastructure</w:t>
      </w:r>
    </w:p>
    <w:p>
      <w:pPr>
        <w:spacing w:before="180" w:after="120"/>
      </w:pPr>
      <w:r>
        <w:t xml:space="preserve">NCC manages massive public works projects including the West Link (Västlänken) tunnel in Gothenburg (30+ BSEK), E4 highway expansions, and regional hospital construction. Data leaks enabling competitors to 'price just below' NCC have direct taxpayer consequences.</w:t>
      </w:r>
    </w:p>
    <w:p>
      <w:pPr>
        <w:pStyle w:val="Heading3"/>
      </w:pPr>
      <w:r>
        <w:t xml:space="preserve">Loss of Competitive Pressure</w:t>
      </w:r>
    </w:p>
    <w:p>
      <w:pPr>
        <w:spacing w:before="120" w:after="120"/>
      </w:pPr>
      <w:r>
        <w:t xml:space="preserve">When competitors (Skanska, Peab, Veidekke) access NCC's cost structures:</w:t>
      </w:r>
    </w:p>
    <w:p>
      <w:pPr>
        <w:spacing w:before="60" w:after="60"/>
      </w:pPr>
      <w:r>
        <w:rPr>
          <w:b/>
          <w:bCs/>
        </w:rPr>
        <w:t xml:space="preserve">• </w:t>
      </w:r>
      <w:r>
        <w:t xml:space="preserve">They price bids 1-2% below NCC, winning contracts without genuine cost efficiency</w:t>
      </w:r>
    </w:p>
    <w:p>
      <w:pPr>
        <w:spacing w:before="60" w:after="60"/>
      </w:pPr>
      <w:r>
        <w:rPr>
          <w:b/>
          <w:bCs/>
        </w:rPr>
        <w:t xml:space="preserve">• </w:t>
      </w:r>
      <w:r>
        <w:t xml:space="preserve">Removes downward price pressure that competitive bidding is designed to create</w:t>
      </w:r>
    </w:p>
    <w:p>
      <w:pPr>
        <w:spacing w:before="60" w:after="60"/>
      </w:pPr>
      <w:r>
        <w:rPr>
          <w:b/>
          <w:bCs/>
        </w:rPr>
        <w:t xml:space="preserve">• </w:t>
      </w:r>
      <w:r>
        <w:t xml:space="preserve">Results in artificially inflated public infrastructure costs across Sweden and Finland</w:t>
      </w:r>
    </w:p>
    <w:p>
      <w:pPr>
        <w:spacing w:before="60" w:after="240"/>
      </w:pPr>
      <w:r>
        <w:rPr>
          <w:b/>
          <w:bCs/>
        </w:rPr>
        <w:t xml:space="preserve">• </w:t>
      </w:r>
      <w:r>
        <w:t xml:space="preserve">Undermines the integrity of public procurement processes</w:t>
      </w:r>
    </w:p>
    <w:p>
      <w:pPr>
        <w:pStyle w:val="Heading3"/>
      </w:pPr>
      <w:r>
        <w:t xml:space="preserve">Market Advantage Drain</w:t>
      </w:r>
    </w:p>
    <w:p>
      <w:pPr>
        <w:spacing w:before="120" w:after="120"/>
      </w:pPr>
      <w:r>
        <w:t xml:space="preserve">The 130-1,050 MSEK annual competitive value loss represents a direct wealth transfer from the Swedish public sector and Nordic firms to sophisticated threat actors and rival international contractors. Over a decade, this compounds to:</w:t>
      </w:r>
    </w:p>
    <w:p>
      <w:pPr>
        <w:spacing w:before="60" w:after="60"/>
      </w:pPr>
      <w:r>
        <w:rPr>
          <w:b/>
          <w:bCs/>
        </w:rPr>
        <w:t xml:space="preserve">• </w:t>
      </w:r>
      <w:r>
        <w:rPr>
          <w:b/>
          <w:bCs/>
          <w:color w:val="C00000"/>
        </w:rPr>
        <w:t xml:space="preserve">1.3-10.5 BSEK in cumulative competitive disadvantage</w:t>
      </w:r>
    </w:p>
    <w:p>
      <w:pPr>
        <w:spacing w:before="60" w:after="60"/>
      </w:pPr>
      <w:r>
        <w:rPr>
          <w:b/>
          <w:bCs/>
        </w:rPr>
        <w:t xml:space="preserve">• </w:t>
      </w:r>
      <w:r>
        <w:t xml:space="preserve">Erosion of Nordic construction industry competitiveness</w:t>
      </w:r>
    </w:p>
    <w:p>
      <w:pPr>
        <w:spacing w:before="60" w:after="240"/>
      </w:pPr>
      <w:r>
        <w:rPr>
          <w:b/>
          <w:bCs/>
        </w:rPr>
        <w:t xml:space="preserve">• </w:t>
      </w:r>
      <w:r>
        <w:t xml:space="preserve">Potential job losses and reduced tax revenue for Sweden and Finland</w:t>
      </w:r>
    </w:p>
    <w:p>
      <w:pPr>
        <w:pStyle w:val="Heading3"/>
      </w:pPr>
      <w:r>
        <w:t xml:space="preserve">Taxpayer Impact: Major Public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c>
          <w:tcPr>
            <w:tcW w:type="dxa" w:w="38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Project Type</w:t>
            </w:r>
          </w:p>
        </w:tc>
        <w:tc>
          <w:tcPr>
            <w:tcW w:type="dxa" w:w="24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Typical Value</w:t>
            </w:r>
          </w:p>
        </w:tc>
        <w:tc>
          <w:tcPr>
            <w:tcW w:type="dxa" w:w="316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2% Price Inflation Impact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Metro/Underground (e.g., Västlänken)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30-50 BSEK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600-1,000 MSEK taxpayer cost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Regional Hospital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5-8 BSEK</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100-160 MSEK taxpayer cost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Highway Extension (E4, 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 BSEK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60-120 MSEK taxpayer cost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University Campus Expansion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 BSEK</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40-80 MSEK taxpayer cost</w:t>
            </w:r>
          </w:p>
        </w:tc>
      </w:tr>
    </w:tbl>
    <w:p>
      <w:r>
        <w:br w:type="page"/>
      </w:r>
    </w:p>
    <w:p>
      <w:pPr>
        <w:pStyle w:val="Heading1"/>
      </w:pPr>
      <w:r>
        <w:t xml:space="preserve">4. Vulnerability of the Nordic Data Center Hub</w:t>
      </w:r>
    </w:p>
    <w:p>
      <w:pPr>
        <w:spacing w:before="180" w:after="120"/>
      </w:pPr>
      <w:r>
        <w:rPr>
          <w:b/>
          <w:bCs/>
        </w:rPr>
        <w:t xml:space="preserve">Strategic Context: </w:t>
      </w:r>
      <w:r>
        <w:t xml:space="preserve">Finland and Sweden have invested heavily in becoming global hubs for Microsoft, Google, AWS, and Meta data centers, leveraging cold climate, renewable energy, and political stability. The Nordic data center market represents €12 billion in cumulative investment.</w:t>
      </w:r>
    </w:p>
    <w:p>
      <w:pPr>
        <w:pStyle w:val="Heading2"/>
      </w:pPr>
      <w:r>
        <w:t xml:space="preserve">Execution Playbook Theft</w:t>
      </w:r>
    </w:p>
    <w:p>
      <w:pPr>
        <w:spacing w:before="180" w:after="120"/>
      </w:pPr>
      <w:r>
        <w:t xml:space="preserve">NCC's unique execution experience with Meta/Facebook's Luleå campus and other Nordic hyperscaler facilities provides invaluable 'playbooks' that are otherwise unavailable in the market:</w:t>
      </w:r>
    </w:p>
    <w:p>
      <w:pPr>
        <w:spacing w:before="60" w:after="60"/>
      </w:pPr>
      <w:r>
        <w:rPr>
          <w:b/>
          <w:bCs/>
        </w:rPr>
        <w:t xml:space="preserve">• </w:t>
      </w:r>
      <w:r>
        <w:t xml:space="preserve">Real PUE (Power Usage Effectiveness) achieved in Nordic cold-climate builds</w:t>
      </w:r>
    </w:p>
    <w:p>
      <w:pPr>
        <w:spacing w:before="60" w:after="60"/>
      </w:pPr>
      <w:r>
        <w:rPr>
          <w:b/>
          <w:bCs/>
        </w:rPr>
        <w:t xml:space="preserve">• </w:t>
      </w:r>
      <w:r>
        <w:t xml:space="preserve">Actual construction cost per MW for hyperscale data center power infrastructure</w:t>
      </w:r>
    </w:p>
    <w:p>
      <w:pPr>
        <w:spacing w:before="60" w:after="60"/>
      </w:pPr>
      <w:r>
        <w:rPr>
          <w:b/>
          <w:bCs/>
        </w:rPr>
        <w:t xml:space="preserve">• </w:t>
      </w:r>
      <w:r>
        <w:t xml:space="preserve">Winter build delay patterns and mitigation strategies unique to Nordic conditions</w:t>
      </w:r>
    </w:p>
    <w:p>
      <w:pPr>
        <w:spacing w:before="60" w:after="60"/>
      </w:pPr>
      <w:r>
        <w:rPr>
          <w:b/>
          <w:bCs/>
        </w:rPr>
        <w:t xml:space="preserve">• </w:t>
      </w:r>
      <w:r>
        <w:t xml:space="preserve">Change-order frequency and sustainability premium tolerance from hyperscaler clients</w:t>
      </w:r>
    </w:p>
    <w:p>
      <w:pPr>
        <w:spacing w:before="60" w:after="240"/>
      </w:pPr>
      <w:r>
        <w:rPr>
          <w:b/>
          <w:bCs/>
        </w:rPr>
        <w:t xml:space="preserve">• </w:t>
      </w:r>
      <w:r>
        <w:t xml:space="preserve">Grid connection challenges and power reliability requirements</w:t>
      </w:r>
    </w:p>
    <w:p>
      <w:pPr>
        <w:pStyle w:val="Heading2"/>
      </w:pPr>
      <w:r>
        <w:t xml:space="preserve">Strategic Leverage Loss</w:t>
      </w:r>
    </w:p>
    <w:p>
      <w:pPr>
        <w:spacing w:before="180" w:after="120"/>
      </w:pPr>
      <w:r>
        <w:t xml:space="preserve">If this intelligence is exfiltrated by consultants working for hyperscalers or competing international contractors:</w:t>
      </w:r>
    </w:p>
    <w:p>
      <w:pPr>
        <w:spacing w:before="60" w:after="60"/>
      </w:pPr>
      <w:r>
        <w:rPr>
          <w:b/>
          <w:bCs/>
        </w:rPr>
        <w:t xml:space="preserve">• </w:t>
      </w:r>
      <w:r>
        <w:t xml:space="preserve">Global hyperscalers gain unfair negotiation advantage over Nordic construction firms</w:t>
      </w:r>
    </w:p>
    <w:p>
      <w:pPr>
        <w:spacing w:before="60" w:after="60"/>
      </w:pPr>
      <w:r>
        <w:rPr>
          <w:b/>
          <w:bCs/>
        </w:rPr>
        <w:t xml:space="preserve">• </w:t>
      </w:r>
      <w:r>
        <w:t xml:space="preserve">International contractors can underbid Nordic firms using stolen execution intelligence</w:t>
      </w:r>
    </w:p>
    <w:p>
      <w:pPr>
        <w:spacing w:before="60" w:after="60"/>
      </w:pPr>
      <w:r>
        <w:rPr>
          <w:b/>
          <w:bCs/>
        </w:rPr>
        <w:t xml:space="preserve">• </w:t>
      </w:r>
      <w:r>
        <w:t xml:space="preserve">Devalues the local Nordic construction industry by hundreds of millions of SEK</w:t>
      </w:r>
    </w:p>
    <w:p>
      <w:pPr>
        <w:spacing w:before="60" w:after="240"/>
      </w:pPr>
      <w:r>
        <w:rPr>
          <w:b/>
          <w:bCs/>
        </w:rPr>
        <w:t xml:space="preserve">• </w:t>
      </w:r>
      <w:r>
        <w:t xml:space="preserve">Shifts wealth from Swedish/Finnish firms to foreign competitors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BF7" w:val="clear"/>
            <w:tcMar>
              <w:top w:type="dxa" w:w="180"/>
              <w:left w:type="dxa" w:w="180"/>
              <w:bottom w:type="dxa" w:w="180"/>
              <w:right w:type="dxa" w:w="180"/>
            </w:tcMar>
          </w:tcPr>
          <w:p>
            <w:pPr>
              <w:spacing w:after="120"/>
            </w:pPr>
            <w:r>
              <w:rPr>
                <w:b/>
                <w:bCs/>
                <w:color w:val="2E75B5"/>
                <w:sz w:val="24"/>
                <w:szCs w:val="24"/>
              </w:rPr>
              <w:t xml:space="preserve">DIGITAL ECONOMY RISK: €12 Billion Sector Exposure</w:t>
            </w:r>
          </w:p>
          <w:p>
            <w:r>
              <w:rPr>
                <w:sz w:val="22"/>
                <w:szCs w:val="22"/>
              </w:rPr>
              <w:t xml:space="preserve">The Nordic data center sector represents Sweden and Finland's strategic positioning in the global digital economy. If NCC's execution intelligence is exfiltrated, it directly enables international competitors to undercut Nordic firms in future bids, potentially costing the region hundreds of millions to billions of SEK in lost contracts and strategic positioning over the next decade.</w:t>
            </w:r>
          </w:p>
        </w:tc>
      </w:tr>
    </w:tbl>
    <w:p>
      <w:r>
        <w:br w:type="page"/>
      </w:r>
    </w:p>
    <w:p>
      <w:pPr>
        <w:pStyle w:val="Heading1"/>
      </w:pPr>
      <w:r>
        <w:t xml:space="preserve">5. Summary of Regional Impact: Sweden &amp; Finland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Impact Area</w:t>
            </w:r>
          </w:p>
        </w:tc>
        <w:tc>
          <w:tcPr>
            <w:tcW w:type="dxa" w:w="6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Consequences for Sweden &amp; Finland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Defense &amp; National Security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Exposure of strategic fortifications, civil engineering 'DNA' of defense infrastructure, compromised operational readiness in Baltic security context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Public Finance &amp; Infrastructure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Budget overruns on road/rail/metro projects (800-1,200 MSEK per major tender), artificial price inflation, undermined procurement integrity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Energy &amp; Climate Goals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Shortages in aggregates (320M tonnes/year consumption), delays to green steel/battery facilities, 2045/2035 climate neutrality targets at risk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Digital Economy &amp; Data Centers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Loss of competitive advantage in €12B sector, execution playbook theft enables international undercutting, 50-300 MSEK strategic value loss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Economic Sovereignty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1.3-10.5 BSEK cumulative competitive disadvantage over 10 years, wealth transfer to foreign competitors, job losses in Nordic construction sector</w:t>
            </w:r>
          </w:p>
        </w:tc>
      </w:tr>
    </w:tbl>
    <w:p>
      <w:r>
        <w:br w:type="page"/>
      </w:r>
    </w:p>
    <w:p>
      <w:pPr>
        <w:pStyle w:val="Heading1"/>
      </w:pPr>
      <w:r>
        <w:t xml:space="preserve">6. Technical Vulnerability → National Security Linkage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Technical Vulnerability</w:t>
            </w:r>
          </w:p>
        </w:tc>
        <w:tc>
          <w:tcPr>
            <w:tcW w:type="dxa" w:w="58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National Security / Economic Impact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Over-Privileged Consultant Access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Enables extraction of defense fortification data, green industrial infrastructure details, and data center execution intelligence—directly compromising Sweden/Finland strategic assets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Broad Wipe-Out Logic</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Allows malicious actors to obscure audit trails after intelligence extraction; enables deliberate disruption of climate infrastructure construction 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Retry Storm Amplification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State-sponsored actors can weaponize this to delay green industrial projects, undermining Nordic climate leadership and 2045/2035 carbon neutrality targets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Lack of Granular Audit Controls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Prevents detection of systematic intelligence gathering on public infrastructure pricing, enabling artificial cost inflation worth billions of SEK in taxpayer funds</w:t>
            </w:r>
          </w:p>
        </w:tc>
      </w:tr>
    </w:tbl>
    <w:p>
      <w:r>
        <w:br w:type="page"/>
      </w:r>
    </w:p>
    <w:p>
      <w:pPr>
        <w:pStyle w:val="Heading1"/>
      </w:pPr>
      <w:r>
        <w:t xml:space="preserve">7. Regulatory &amp; Standards Compliance in National Security Context</w:t>
      </w:r>
    </w:p>
    <w:p>
      <w:pPr>
        <w:pStyle w:val="Heading2"/>
      </w:pPr>
      <w:r>
        <w:t xml:space="preserve">ISO 27001 – Critical Infrastructure Protection</w:t>
      </w:r>
    </w:p>
    <w:p>
      <w:pPr>
        <w:spacing w:before="180" w:after="120"/>
      </w:pPr>
      <w:r>
        <w:t xml:space="preserve">The violations identified are particularly severe given NCC's status as a critical infrastructure provider for Swedish and Finnish national security:</w:t>
      </w:r>
    </w:p>
    <w:p>
      <w:pPr>
        <w:spacing w:before="120" w:after="60"/>
      </w:pPr>
      <w:r>
        <w:rPr>
          <w:b/>
          <w:bCs/>
        </w:rPr>
        <w:t xml:space="preserve">• A.5.15 (Access Control): </w:t>
      </w:r>
      <w:r>
        <w:t xml:space="preserve">Over-privileged consultants can access defense fortification data and strategic infrastructure execution details</w:t>
      </w:r>
    </w:p>
    <w:p>
      <w:pPr>
        <w:spacing w:before="60" w:after="60"/>
      </w:pPr>
      <w:r>
        <w:rPr>
          <w:b/>
          <w:bCs/>
        </w:rPr>
        <w:t xml:space="preserve">• A.8.10 (Information Deletion): </w:t>
      </w:r>
      <w:r>
        <w:t xml:space="preserve">Broad wipe-out enables destruction of audit trails for defense project intelligence extraction</w:t>
      </w:r>
    </w:p>
    <w:p>
      <w:pPr>
        <w:spacing w:before="60" w:after="60"/>
      </w:pPr>
      <w:r>
        <w:rPr>
          <w:b/>
          <w:bCs/>
        </w:rPr>
        <w:t xml:space="preserve">• A.8.12 (Data Integrity): </w:t>
      </w:r>
      <w:r>
        <w:t xml:space="preserve">Phantom data loss in critical climate infrastructure projects threatens national strategic goals</w:t>
      </w:r>
    </w:p>
    <w:p>
      <w:pPr>
        <w:spacing w:before="60" w:after="360"/>
      </w:pPr>
      <w:r>
        <w:rPr>
          <w:b/>
          <w:bCs/>
        </w:rPr>
        <w:t xml:space="preserve">• A.5.36 (Independent Review): </w:t>
      </w:r>
      <w:r>
        <w:t xml:space="preserve">No third-party audit despite handling sensitive national security and strategic economic data</w:t>
      </w:r>
    </w:p>
    <w:p>
      <w:pPr>
        <w:pStyle w:val="Heading2"/>
      </w:pPr>
      <w:r>
        <w:t xml:space="preserve">NIST CSF – National Infrastructure Protection</w:t>
      </w:r>
    </w:p>
    <w:p>
      <w:pPr>
        <w:spacing w:before="180" w:after="120"/>
      </w:pPr>
      <w:r>
        <w:t xml:space="preserve">NIST CSF gaps create national security vulnerabilities:</w:t>
      </w:r>
    </w:p>
    <w:p>
      <w:pPr>
        <w:spacing w:before="120" w:after="60"/>
      </w:pPr>
      <w:r>
        <w:rPr>
          <w:b/>
          <w:bCs/>
        </w:rPr>
        <w:t xml:space="preserve">• Identify (ID.RA): </w:t>
      </w:r>
      <w:r>
        <w:t xml:space="preserve">Critical infrastructure and defense project risks not formally classified</w:t>
      </w:r>
    </w:p>
    <w:p>
      <w:pPr>
        <w:spacing w:before="60" w:after="60"/>
      </w:pPr>
      <w:r>
        <w:rPr>
          <w:b/>
          <w:bCs/>
        </w:rPr>
        <w:t xml:space="preserve">• Protect (PR.AC / PR.DS): </w:t>
      </w:r>
      <w:r>
        <w:t xml:space="preserve">No protection against foreign intelligence service infiltration via consultant access</w:t>
      </w:r>
    </w:p>
    <w:p>
      <w:pPr>
        <w:spacing w:before="60" w:after="60"/>
      </w:pPr>
      <w:r>
        <w:rPr>
          <w:b/>
          <w:bCs/>
        </w:rPr>
        <w:t xml:space="preserve">• Detect (DE.CM): </w:t>
      </w:r>
      <w:r>
        <w:t xml:space="preserve">No monitoring for intelligence gathering patterns on defense or strategic infrastructure</w:t>
      </w:r>
    </w:p>
    <w:p>
      <w:pPr>
        <w:spacing w:before="60" w:after="360"/>
      </w:pPr>
      <w:r>
        <w:rPr>
          <w:b/>
          <w:bCs/>
        </w:rPr>
        <w:t xml:space="preserve">• Recover (RC.RP): </w:t>
      </w:r>
      <w:r>
        <w:t xml:space="preserve">Cannot recover from national security intelligence compromise once exfiltrated</w:t>
      </w:r>
    </w:p>
    <w:p>
      <w:r>
        <w:br w:type="page"/>
      </w:r>
    </w:p>
    <w:p>
      <w:pPr>
        <w:pStyle w:val="Heading1"/>
      </w:pPr>
      <w:r>
        <w:t xml:space="preserve">8. Immediate Actions Required – National Security Priority</w:t>
      </w:r>
    </w:p>
    <w:p>
      <w:pPr>
        <w:spacing w:before="240" w:after="120"/>
      </w:pPr>
      <w:r>
        <w:rPr>
          <w:b/>
          <w:bCs/>
          <w:color w:val="C00000"/>
          <w:sz w:val="26"/>
          <w:szCs w:val="26"/>
        </w:rPr>
        <w:t xml:space="preserve">1. Emergency National Security Audit (24-48 Hours)</w:t>
      </w:r>
    </w:p>
    <w:p>
      <w:pPr>
        <w:spacing w:before="60" w:after="240"/>
      </w:pPr>
      <w:r>
        <w:t xml:space="preserve">Immediately audit all consultant access to defense project data, green industrial infrastructure details, and data center execution intelligence over the past 18-24 months. Flag any consultants with connections to competing Nordic contractors, foreign intelligence backgrounds, or multiple client engagements.</w:t>
      </w:r>
    </w:p>
    <w:p>
      <w:pPr>
        <w:spacing w:before="240" w:after="120"/>
      </w:pPr>
      <w:r>
        <w:rPr>
          <w:b/>
          <w:bCs/>
          <w:color w:val="C00000"/>
          <w:sz w:val="26"/>
          <w:szCs w:val="26"/>
        </w:rPr>
        <w:t xml:space="preserve">2. Coordinate with Swedish Security Service (SÄPO) (72 Hours)</w:t>
      </w:r>
    </w:p>
    <w:p>
      <w:pPr>
        <w:spacing w:before="60" w:after="240"/>
      </w:pPr>
      <w:r>
        <w:t xml:space="preserve">Given the exposure of defense infrastructure data, notify SÄPO (Säkerhetspolisen) and Finnish Security Intelligence Service (SUPO) to assess potential foreign intelligence involvement and coordinate on consultant background checks for defense-related projects.</w:t>
      </w:r>
    </w:p>
    <w:p>
      <w:pPr>
        <w:spacing w:before="240" w:after="120"/>
      </w:pPr>
      <w:r>
        <w:rPr>
          <w:b/>
          <w:bCs/>
          <w:color w:val="C00000"/>
          <w:sz w:val="26"/>
          <w:szCs w:val="26"/>
        </w:rPr>
        <w:t xml:space="preserve">3. Implement Defense-Grade Access Controls (1 Week)</w:t>
      </w:r>
    </w:p>
    <w:p>
      <w:pPr>
        <w:spacing w:before="60" w:after="240"/>
      </w:pPr>
      <w:r>
        <w:t xml:space="preserve">Immediately revoke all consultant access to defense project data and green industrial infrastructure details. Implement NATO-aligned security classifications (RESTRICTED, CONFIDENTIAL, SECRET) for project data based on strategic sensitivity. Require security clearances for consultants accessing classified project data.</w:t>
      </w:r>
    </w:p>
    <w:p>
      <w:pPr>
        <w:spacing w:before="240" w:after="120"/>
      </w:pPr>
      <w:r>
        <w:rPr>
          <w:b/>
          <w:bCs/>
          <w:color w:val="C00000"/>
          <w:sz w:val="26"/>
          <w:szCs w:val="26"/>
        </w:rPr>
        <w:t xml:space="preserve">4. Independent Forensic Security Audit (2-4 Weeks)</w:t>
      </w:r>
    </w:p>
    <w:p>
      <w:pPr>
        <w:spacing w:before="60" w:after="240"/>
      </w:pPr>
      <w:r>
        <w:t xml:space="preserve">Engage a defense-cleared third-party firm (e.g., EY with defense credentials, Deloitte's government security practice) to conduct forensic review specifically focused on: (a) Defense project data access patterns, (b) Green infrastructure intelligence extraction, (c) Data center execution playbook exfiltration, (d) Foreign intelligence service indicators.</w:t>
      </w:r>
    </w:p>
    <w:p>
      <w:pPr>
        <w:spacing w:before="240" w:after="120"/>
      </w:pPr>
      <w:r>
        <w:rPr>
          <w:b/>
          <w:bCs/>
          <w:color w:val="C00000"/>
          <w:sz w:val="26"/>
          <w:szCs w:val="26"/>
        </w:rPr>
        <w:t xml:space="preserve">5. Board &amp; Government Notification (1 Week)</w:t>
      </w:r>
    </w:p>
    <w:p>
      <w:pPr>
        <w:spacing w:before="60" w:after="240"/>
      </w:pPr>
      <w:r>
        <w:t xml:space="preserve">Brief NCC Board on national security implications. Coordinate with Swedish Ministry of Defence and Finnish Ministry of Defence to assess potential notification obligations regarding defense infrastructure exposure. Consider proactive disclosure to avoid larger reputational and legal consequences.</w:t>
      </w:r>
    </w:p>
    <w:p>
      <w:pPr>
        <w:spacing w:before="240" w:after="120"/>
      </w:pPr>
      <w:r>
        <w:rPr>
          <w:b/>
          <w:bCs/>
          <w:color w:val="C00000"/>
          <w:sz w:val="26"/>
          <w:szCs w:val="26"/>
        </w:rPr>
        <w:t xml:space="preserve">6. Architect Zero-Trust for Critical Infrastructure (4-6 Weeks)</w:t>
      </w:r>
    </w:p>
    <w:p>
      <w:pPr>
        <w:spacing w:before="60" w:after="240"/>
      </w:pPr>
      <w:r>
        <w:t xml:space="preserve">Redesign Azure/IFS architecture with defense-grade segmentation: (a) Air-gap defense project data from commercial projects, (b) Implement multi-party authorization for any access to strategic infrastructure data, (c) Real-time monitoring with SIEM integration for intelligence gathering patterns, (d) Mandatory security clearance for any consultant accessing classified project types.</w:t>
      </w:r>
    </w:p>
    <w:p>
      <w:r>
        <w:br w:type="page"/>
      </w:r>
    </w:p>
    <w:p>
      <w:pPr>
        <w:pStyle w:val="Heading1"/>
      </w:pPr>
      <w:r>
        <w:t xml:space="preserve">Final Board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300"/>
              <w:left w:type="dxa" w:w="300"/>
              <w:bottom w:type="dxa" w:w="300"/>
              <w:right w:type="dxa" w:w="300"/>
            </w:tcMar>
          </w:tcPr>
          <w:p>
            <w:pPr>
              <w:spacing w:after="180"/>
            </w:pPr>
            <w:r>
              <w:rPr>
                <w:b/>
                <w:bCs/>
                <w:color w:val="C00000"/>
                <w:sz w:val="32"/>
                <w:szCs w:val="32"/>
              </w:rPr>
              <w:t xml:space="preserve">URGENT BOARD ACTION REQUIRED</w:t>
            </w:r>
          </w:p>
          <w:p>
            <w:pPr>
              <w:spacing w:after="180"/>
            </w:pPr>
            <w:r>
              <w:rPr>
                <w:sz w:val="26"/>
                <w:szCs w:val="26"/>
              </w:rPr>
              <w:t xml:space="preserve">The IFS Cloud and Azure Cosmos DB integration vulnerabilities represent a clear and present danger to Sweden and Finland's national security, economic sovereignty, and climate transformation goals.</w:t>
            </w:r>
          </w:p>
          <w:p>
            <w:pPr>
              <w:spacing w:before="120" w:after="120"/>
            </w:pPr>
            <w:r>
              <w:rPr>
                <w:b/>
                <w:bCs/>
                <w:sz w:val="24"/>
                <w:szCs w:val="24"/>
              </w:rPr>
              <w:t xml:space="preserve">Immediate risks include:</w:t>
            </w:r>
          </w:p>
          <w:p>
            <w:pPr>
              <w:spacing w:before="80" w:after="80"/>
            </w:pPr>
            <w:r>
              <w:rPr>
                <w:sz w:val="24"/>
                <w:szCs w:val="24"/>
              </w:rPr>
              <w:t xml:space="preserve">• Defense infrastructure intelligence exposure compromising Swedish operational readiness in Baltic security context</w:t>
            </w:r>
          </w:p>
          <w:p>
            <w:pPr>
              <w:spacing w:before="80" w:after="80"/>
            </w:pPr>
            <w:r>
              <w:rPr>
                <w:sz w:val="24"/>
                <w:szCs w:val="24"/>
              </w:rPr>
              <w:t xml:space="preserve">• Billions of SEK in artificially inflated public infrastructure costs from manipulated competitive bidding</w:t>
            </w:r>
          </w:p>
          <w:p>
            <w:pPr>
              <w:spacing w:before="80" w:after="80"/>
            </w:pPr>
            <w:r>
              <w:rPr>
                <w:sz w:val="24"/>
                <w:szCs w:val="24"/>
              </w:rPr>
              <w:t xml:space="preserve">• Climate neutrality timeline jeopardized by potential disruption to green industrial transformation</w:t>
            </w:r>
          </w:p>
          <w:p>
            <w:pPr>
              <w:spacing w:before="80" w:after="180"/>
            </w:pPr>
            <w:r>
              <w:rPr>
                <w:sz w:val="24"/>
                <w:szCs w:val="24"/>
              </w:rPr>
              <w:t xml:space="preserve">• €12 billion Nordic data center sector strategic advantage loss to international competitors</w:t>
            </w:r>
          </w:p>
          <w:p>
            <w:pPr>
              <w:spacing w:before="180"/>
            </w:pPr>
            <w:r>
              <w:rPr>
                <w:b/>
                <w:bCs/>
                <w:color w:val="C00000"/>
                <w:sz w:val="24"/>
                <w:szCs w:val="24"/>
              </w:rPr>
              <w:t xml:space="preserve">This is not merely a technical IT issue or competitive intelligence concern—it is a matter of national security requiring immediate coordination with SÄPO, Finnish intelligence services, and defense ministries. The Board must authorize emergency security measures and government coordination within 72 hours to mitigate existential threats to Sweden and Finland's strategic interests.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C0000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C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2026-02-02T17:58:20.985Z</dcterms:created>
  <dcterms:modified xsi:type="dcterms:W3CDTF">2026-02-02T17:58:20.986Z</dcterms:modified>
</cp:coreProperties>
</file>

<file path=docProps/custom.xml><?xml version="1.0" encoding="utf-8"?>
<Properties xmlns="http://schemas.openxmlformats.org/officeDocument/2006/custom-properties" xmlns:vt="http://schemas.openxmlformats.org/officeDocument/2006/docPropsVTypes"/>
</file>