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5323" w14:textId="48379135" w:rsidR="00C5196B" w:rsidRDefault="00C5196B">
      <w:r>
        <w:t>Outputs // Connor Penrod</w:t>
      </w: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36"/>
        <w:gridCol w:w="2678"/>
        <w:gridCol w:w="2038"/>
      </w:tblGrid>
      <w:tr w:rsidR="00954DDE" w:rsidRPr="00A54D07" w14:paraId="4A211000" w14:textId="77777777" w:rsidTr="00C5196B">
        <w:trPr>
          <w:jc w:val="center"/>
        </w:trPr>
        <w:tc>
          <w:tcPr>
            <w:tcW w:w="4436" w:type="dxa"/>
            <w:vAlign w:val="center"/>
          </w:tcPr>
          <w:p w14:paraId="6164DB06" w14:textId="77777777" w:rsidR="00C5196B" w:rsidRDefault="00C5196B"/>
          <w:tbl>
            <w:tblPr>
              <w:tblW w:w="421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6"/>
              <w:gridCol w:w="723"/>
              <w:gridCol w:w="1006"/>
              <w:gridCol w:w="1006"/>
              <w:gridCol w:w="974"/>
            </w:tblGrid>
            <w:tr w:rsidR="00954DDE" w:rsidRPr="00EC772B" w14:paraId="7C943E24" w14:textId="77777777" w:rsidTr="00C5196B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22EEDBB6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 w14:paraId="406FA30B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2" w:type="dxa"/>
                  <w:gridSpan w:val="2"/>
                  <w:tcBorders>
                    <w:right w:val="nil"/>
                  </w:tcBorders>
                  <w:shd w:val="clear" w:color="auto" w:fill="D9D9D9"/>
                  <w:noWrap/>
                  <w:vAlign w:val="center"/>
                  <w:hideMark/>
                </w:tcPr>
                <w:p w14:paraId="15CEB33E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 xml:space="preserve">From Input </w:t>
                  </w: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974" w:type="dxa"/>
                  <w:tcBorders>
                    <w:left w:val="nil"/>
                  </w:tcBorders>
                  <w:shd w:val="clear" w:color="auto" w:fill="D9D9D9"/>
                </w:tcPr>
                <w:p w14:paraId="35BF079F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954DDE" w:rsidRPr="00EC772B" w14:paraId="0C60CAA8" w14:textId="77777777" w:rsidTr="00C5196B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5E20F40C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313F4BB3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6447D59C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974" w:type="dxa"/>
                  <w:shd w:val="clear" w:color="auto" w:fill="F2F2F2"/>
                </w:tcPr>
                <w:p w14:paraId="32DABBBB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7D6851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 w:rsidR="00954DDE" w:rsidRPr="00EC772B" w14:paraId="418FDB62" w14:textId="77777777" w:rsidTr="00C5196B">
              <w:trPr>
                <w:trHeight w:val="300"/>
                <w:jc w:val="center"/>
              </w:trPr>
              <w:tc>
                <w:tcPr>
                  <w:tcW w:w="506" w:type="dxa"/>
                  <w:vMerge w:val="restart"/>
                  <w:shd w:val="clear" w:color="auto" w:fill="D9D9D9"/>
                  <w:textDirection w:val="btLr"/>
                  <w:vAlign w:val="center"/>
                </w:tcPr>
                <w:p w14:paraId="784B3AB6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9185458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568BA77" w14:textId="73F2984B" w:rsidR="00954DDE" w:rsidRDefault="00937E21" w:rsidP="00374046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1.5349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0DC642DF" w14:textId="75347E37" w:rsidR="00954DDE" w:rsidRDefault="00937E21" w:rsidP="00374046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-0.2592</w:t>
                  </w:r>
                </w:p>
              </w:tc>
              <w:tc>
                <w:tcPr>
                  <w:tcW w:w="974" w:type="dxa"/>
                  <w:vAlign w:val="center"/>
                </w:tcPr>
                <w:p w14:paraId="0A001E1C" w14:textId="256EC9AF" w:rsidR="00954DDE" w:rsidRDefault="00937E21" w:rsidP="00374046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.2477</w:t>
                  </w:r>
                </w:p>
              </w:tc>
            </w:tr>
            <w:tr w:rsidR="00954DDE" w:rsidRPr="00EC772B" w14:paraId="74986BE4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6E015D1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1DB1DD40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4B81B06C" w14:textId="25D672E9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-0.9087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495A06B6" w14:textId="798DC4BC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2.3567</w:t>
                  </w:r>
                </w:p>
              </w:tc>
              <w:tc>
                <w:tcPr>
                  <w:tcW w:w="974" w:type="dxa"/>
                  <w:vAlign w:val="center"/>
                </w:tcPr>
                <w:p w14:paraId="1DC0480A" w14:textId="0E3E616B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-0.9095</w:t>
                  </w:r>
                </w:p>
              </w:tc>
            </w:tr>
            <w:tr w:rsidR="00954DDE" w:rsidRPr="00EC772B" w14:paraId="3DB35F30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166FF5E1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60386984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F34D04E" w14:textId="44C5480D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0.0508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8283AFE" w14:textId="1E41E08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1.6202</w:t>
                  </w:r>
                </w:p>
              </w:tc>
              <w:tc>
                <w:tcPr>
                  <w:tcW w:w="974" w:type="dxa"/>
                  <w:vAlign w:val="center"/>
                </w:tcPr>
                <w:p w14:paraId="1A6C0974" w14:textId="279FAE9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-0.8395</w:t>
                  </w:r>
                </w:p>
              </w:tc>
            </w:tr>
            <w:tr w:rsidR="00954DDE" w:rsidRPr="00EC772B" w14:paraId="3BFF0B19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2557892F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2A369443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0AE28D0F" w14:textId="5DFB1C83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-0.1626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04A2D33" w14:textId="6D054C2E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1.9615</w:t>
                  </w:r>
                </w:p>
              </w:tc>
              <w:tc>
                <w:tcPr>
                  <w:tcW w:w="974" w:type="dxa"/>
                  <w:vAlign w:val="center"/>
                </w:tcPr>
                <w:p w14:paraId="28B4D293" w14:textId="3BA82A63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-0.6493</w:t>
                  </w:r>
                </w:p>
              </w:tc>
            </w:tr>
            <w:tr w:rsidR="00954DDE" w:rsidRPr="00EC772B" w14:paraId="7A086B40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25992AD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15CD377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1291CD3" w14:textId="360B4295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--0.1480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0143A505" w14:textId="76AC025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1.9507</w:t>
                  </w:r>
                </w:p>
              </w:tc>
              <w:tc>
                <w:tcPr>
                  <w:tcW w:w="974" w:type="dxa"/>
                  <w:vAlign w:val="center"/>
                </w:tcPr>
                <w:p w14:paraId="1B1E7202" w14:textId="1BE1416B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-0.8260</w:t>
                  </w:r>
                </w:p>
              </w:tc>
            </w:tr>
            <w:tr w:rsidR="00954DDE" w:rsidRPr="00EC772B" w14:paraId="31B7B34F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30076841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27375A5C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1923F9C" w14:textId="021CA0EA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-0.1514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29F0263" w14:textId="5EC16394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2.1887</w:t>
                  </w:r>
                </w:p>
              </w:tc>
              <w:tc>
                <w:tcPr>
                  <w:tcW w:w="974" w:type="dxa"/>
                  <w:vAlign w:val="center"/>
                </w:tcPr>
                <w:p w14:paraId="192B6B15" w14:textId="6F09EBC5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0.4294</w:t>
                  </w:r>
                </w:p>
              </w:tc>
            </w:tr>
            <w:tr w:rsidR="00954DDE" w:rsidRPr="00EC772B" w14:paraId="347D3933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F66BDC1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538A9012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05C5DF3B" w14:textId="4D933FA5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1.5707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3118200" w14:textId="1AE03DAA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-0.2201</w:t>
                  </w:r>
                </w:p>
              </w:tc>
              <w:tc>
                <w:tcPr>
                  <w:tcW w:w="974" w:type="dxa"/>
                  <w:vAlign w:val="center"/>
                </w:tcPr>
                <w:p w14:paraId="21B4E9E2" w14:textId="5280C590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-0.0283</w:t>
                  </w:r>
                </w:p>
              </w:tc>
            </w:tr>
            <w:tr w:rsidR="00954DDE" w:rsidRPr="00EC772B" w14:paraId="271FE21B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30838E9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2D7C2540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0EADE397" w14:textId="308721CE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-0.2706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4000DB71" w14:textId="7EF900F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1.8074</w:t>
                  </w:r>
                </w:p>
              </w:tc>
              <w:tc>
                <w:tcPr>
                  <w:tcW w:w="974" w:type="dxa"/>
                  <w:vAlign w:val="center"/>
                </w:tcPr>
                <w:p w14:paraId="7BEF51BE" w14:textId="1C2F1ED7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-0.5350</w:t>
                  </w:r>
                </w:p>
              </w:tc>
            </w:tr>
            <w:tr w:rsidR="00954DDE" w:rsidRPr="00EC772B" w14:paraId="4BAC5B6A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0D31F7DC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50FE626D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4A12CF95" w14:textId="66168BAF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-0.2391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4EB254C1" w14:textId="4F2AA60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2.0989</w:t>
                  </w:r>
                </w:p>
              </w:tc>
              <w:tc>
                <w:tcPr>
                  <w:tcW w:w="974" w:type="dxa"/>
                  <w:vAlign w:val="center"/>
                </w:tcPr>
                <w:p w14:paraId="2A6A50D9" w14:textId="71525E4C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-0.3960</w:t>
                  </w:r>
                </w:p>
              </w:tc>
            </w:tr>
            <w:tr w:rsidR="00954DDE" w:rsidRPr="00EC772B" w14:paraId="29226F2A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2E3BCF65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47902005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7F2940D8" w14:textId="0EA4F80D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0.1822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CA9A749" w14:textId="6DF17FFF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1.6837</w:t>
                  </w:r>
                </w:p>
              </w:tc>
              <w:tc>
                <w:tcPr>
                  <w:tcW w:w="974" w:type="dxa"/>
                  <w:vAlign w:val="center"/>
                </w:tcPr>
                <w:p w14:paraId="43838F6F" w14:textId="7A03A16D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-0.5082</w:t>
                  </w:r>
                </w:p>
              </w:tc>
            </w:tr>
            <w:tr w:rsidR="00954DDE" w:rsidRPr="00EC772B" w14:paraId="72A7D17D" w14:textId="77777777" w:rsidTr="00C5196B">
              <w:trPr>
                <w:trHeight w:val="288"/>
                <w:jc w:val="center"/>
              </w:trPr>
              <w:tc>
                <w:tcPr>
                  <w:tcW w:w="506" w:type="dxa"/>
                  <w:shd w:val="clear" w:color="auto" w:fill="D9D9D9"/>
                  <w:vAlign w:val="center"/>
                </w:tcPr>
                <w:p w14:paraId="290F6FEE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5045D6DA" w14:textId="77777777" w:rsidR="00954DDE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 w14:paraId="2250376C" w14:textId="77777777" w:rsidR="00954DDE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A6AF5FC" w14:textId="24B1EDCB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0.1469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46BB6E2" w14:textId="72F10AFA" w:rsidR="00954DDE" w:rsidRDefault="00937E21" w:rsidP="00374046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1.3000</w:t>
                  </w:r>
                </w:p>
                <w:p w14:paraId="6354037F" w14:textId="77777777" w:rsidR="00954DDE" w:rsidRPr="00C028E7" w:rsidRDefault="00954DDE" w:rsidP="00374046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4" w:type="dxa"/>
                  <w:vAlign w:val="center"/>
                </w:tcPr>
                <w:p w14:paraId="291701AB" w14:textId="11E3ED8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0.6758</w:t>
                  </w:r>
                </w:p>
              </w:tc>
            </w:tr>
          </w:tbl>
          <w:p w14:paraId="2B1C967B" w14:textId="77777777" w:rsidR="00954DDE" w:rsidRPr="00A54D07" w:rsidRDefault="00954DDE" w:rsidP="00374046">
            <w:pPr>
              <w:jc w:val="center"/>
            </w:pPr>
          </w:p>
        </w:tc>
        <w:tc>
          <w:tcPr>
            <w:tcW w:w="267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1"/>
              <w:gridCol w:w="1108"/>
            </w:tblGrid>
            <w:tr w:rsidR="00954DDE" w:rsidRPr="00A54D07" w14:paraId="77669F78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C5C015" w14:textId="77777777" w:rsidR="00954DDE" w:rsidRPr="00A54D07" w:rsidRDefault="00954DDE" w:rsidP="00374046">
                  <w:pPr>
                    <w:spacing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 w:rsidR="00954DDE" w:rsidRPr="00EC772B" w14:paraId="63D56AA8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3700C77E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33F1F1C9" w14:textId="77777777" w:rsidR="00954DDE" w:rsidRPr="00EC772B" w:rsidRDefault="00954DDE" w:rsidP="00374046">
                  <w:pPr>
                    <w:spacing w:after="0"/>
                    <w:jc w:val="center"/>
                    <w:rPr>
                      <w:b/>
                      <w:color w:val="000000"/>
                      <w:szCs w:val="24"/>
                    </w:rPr>
                  </w:pPr>
                  <w:r w:rsidRPr="00EC772B"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 w:rsidR="00954DDE" w:rsidRPr="00EC772B" w14:paraId="110AFF4C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0D69A98B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999EC4D" w14:textId="0BE03340" w:rsidR="00954DDE" w:rsidRDefault="00937E21" w:rsidP="00374046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1.9128</w:t>
                  </w:r>
                </w:p>
              </w:tc>
            </w:tr>
            <w:tr w:rsidR="00954DDE" w:rsidRPr="00EC772B" w14:paraId="3D4F62BD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DF0B85C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6DD92A3" w14:textId="210C9380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2.0003</w:t>
                  </w:r>
                </w:p>
              </w:tc>
            </w:tr>
            <w:tr w:rsidR="00954DDE" w:rsidRPr="00EC772B" w14:paraId="00F0B0BB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298BB93D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4E250F" w14:textId="68659453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1.9675</w:t>
                  </w:r>
                </w:p>
              </w:tc>
            </w:tr>
            <w:tr w:rsidR="00954DDE" w:rsidRPr="00EC772B" w14:paraId="55D48291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2CB8A836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319F4E3" w14:textId="483BFD09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1.6314</w:t>
                  </w:r>
                </w:p>
              </w:tc>
            </w:tr>
            <w:tr w:rsidR="00954DDE" w:rsidRPr="00EC772B" w14:paraId="1A1904C8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4A1CB97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E0C54AB" w14:textId="197D6B97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1.4681</w:t>
                  </w:r>
                </w:p>
              </w:tc>
            </w:tr>
            <w:tr w:rsidR="00954DDE" w:rsidRPr="00EC772B" w14:paraId="64F4E3DB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CD92C45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2843513" w14:textId="6FA2A4DC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1.6536</w:t>
                  </w:r>
                </w:p>
              </w:tc>
            </w:tr>
            <w:tr w:rsidR="00954DDE" w:rsidRPr="00EC772B" w14:paraId="3FCA0353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21D62D1D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08D823C" w14:textId="34EC44AF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1.7731</w:t>
                  </w:r>
                </w:p>
              </w:tc>
            </w:tr>
            <w:tr w:rsidR="00954DDE" w:rsidRPr="00EC772B" w14:paraId="2A50150F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3EE6497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B95BBBD" w14:textId="6D26111A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1.2255</w:t>
                  </w:r>
                </w:p>
              </w:tc>
            </w:tr>
            <w:tr w:rsidR="00954DDE" w:rsidRPr="00EC772B" w14:paraId="4E16D3A9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D449A4B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BE011C7" w14:textId="31A478BB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1.4949</w:t>
                  </w:r>
                </w:p>
              </w:tc>
            </w:tr>
            <w:tr w:rsidR="00954DDE" w:rsidRPr="00EC772B" w14:paraId="54852A76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CC2E876" w14:textId="77777777" w:rsidR="00954DDE" w:rsidRPr="00EC772B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C5CF08D" w14:textId="7ED63402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2.2661</w:t>
                  </w:r>
                </w:p>
              </w:tc>
            </w:tr>
            <w:tr w:rsidR="00954DDE" w:rsidRPr="00EC772B" w14:paraId="2A39114B" w14:textId="77777777" w:rsidTr="00374046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3BAD786" w14:textId="77777777" w:rsidR="00954DDE" w:rsidRPr="009B1DA8" w:rsidRDefault="00954DDE" w:rsidP="0037404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</w:tcPr>
                <w:p w14:paraId="01EADD51" w14:textId="42A8934F" w:rsidR="00954DDE" w:rsidRDefault="00937E21" w:rsidP="00374046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1.7496</w:t>
                  </w:r>
                </w:p>
              </w:tc>
            </w:tr>
          </w:tbl>
          <w:p w14:paraId="6A592BCF" w14:textId="77777777" w:rsidR="00954DDE" w:rsidRPr="00A54D07" w:rsidRDefault="00954DDE" w:rsidP="00374046">
            <w:pPr>
              <w:jc w:val="center"/>
            </w:pPr>
          </w:p>
        </w:tc>
        <w:tc>
          <w:tcPr>
            <w:tcW w:w="2038" w:type="dxa"/>
          </w:tcPr>
          <w:tbl>
            <w:tblPr>
              <w:tblW w:w="1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5"/>
              <w:gridCol w:w="957"/>
            </w:tblGrid>
            <w:tr w:rsidR="00954DDE" w:rsidRPr="00A54D07" w14:paraId="69EDB3DE" w14:textId="77777777" w:rsidTr="00374046">
              <w:trPr>
                <w:trHeight w:val="512"/>
              </w:trPr>
              <w:tc>
                <w:tcPr>
                  <w:tcW w:w="182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9F29291" w14:textId="77777777" w:rsidR="00954DDE" w:rsidRPr="00A54D07" w:rsidRDefault="00954DDE" w:rsidP="00374046">
                  <w:pPr>
                    <w:jc w:val="center"/>
                  </w:pPr>
                  <w:r>
                    <w:t>Output biases</w:t>
                  </w:r>
                </w:p>
              </w:tc>
            </w:tr>
            <w:tr w:rsidR="00954DDE" w:rsidRPr="00A54D07" w14:paraId="0E69BDF8" w14:textId="77777777" w:rsidTr="00374046">
              <w:trPr>
                <w:trHeight w:val="496"/>
              </w:trPr>
              <w:tc>
                <w:tcPr>
                  <w:tcW w:w="865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5F1A3AC4" w14:textId="77777777" w:rsidR="00954DDE" w:rsidRPr="00EC772B" w:rsidRDefault="00954DDE" w:rsidP="00374046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Node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0C4D595B" w14:textId="77777777" w:rsidR="00954DDE" w:rsidRPr="00EC772B" w:rsidRDefault="00954DDE" w:rsidP="00374046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Bias</w:t>
                  </w:r>
                </w:p>
              </w:tc>
            </w:tr>
            <w:tr w:rsidR="00954DDE" w:rsidRPr="00A54D07" w14:paraId="2580AF29" w14:textId="77777777" w:rsidTr="00374046">
              <w:trPr>
                <w:trHeight w:val="512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09A998A1" w14:textId="77777777" w:rsidR="00954DDE" w:rsidRPr="00A54D07" w:rsidRDefault="00954DDE" w:rsidP="00374046">
                  <w:pPr>
                    <w:jc w:val="center"/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 w:rsidRPr="00EC772B">
                    <w:rPr>
                      <w:i/>
                      <w:shd w:val="clear" w:color="auto" w:fill="F2F2F2"/>
                      <w:vertAlign w:val="subscript"/>
                    </w:rPr>
                    <w:t>1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4A51218B" w14:textId="0F183C3E" w:rsidR="00954DDE" w:rsidRDefault="00937E21" w:rsidP="00374046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0.0630</w:t>
                  </w:r>
                </w:p>
              </w:tc>
            </w:tr>
            <w:tr w:rsidR="00954DDE" w:rsidRPr="00A54D07" w14:paraId="7FA1BE9E" w14:textId="77777777" w:rsidTr="00374046">
              <w:trPr>
                <w:trHeight w:val="769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54CC6D51" w14:textId="77777777" w:rsidR="00954DDE" w:rsidRDefault="00954DDE" w:rsidP="00374046">
                  <w:pPr>
                    <w:jc w:val="center"/>
                    <w:rPr>
                      <w:i/>
                      <w:shd w:val="clear" w:color="auto" w:fill="F2F2F2"/>
                    </w:rPr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>
                    <w:rPr>
                      <w:i/>
                      <w:shd w:val="clear" w:color="auto" w:fill="F2F2F2"/>
                      <w:vertAlign w:val="subscript"/>
                    </w:rPr>
                    <w:t>2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418AA9D2" w14:textId="37608B56" w:rsidR="00954DDE" w:rsidRDefault="00937E21" w:rsidP="0037404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-0.2020</w:t>
                  </w:r>
                </w:p>
              </w:tc>
            </w:tr>
          </w:tbl>
          <w:p w14:paraId="7B1AB1B9" w14:textId="77777777" w:rsidR="00954DDE" w:rsidRPr="00EC772B" w:rsidRDefault="00954DDE" w:rsidP="00374046">
            <w:pPr>
              <w:jc w:val="center"/>
              <w:rPr>
                <w:color w:val="000000"/>
              </w:rPr>
            </w:pPr>
          </w:p>
        </w:tc>
      </w:tr>
    </w:tbl>
    <w:p w14:paraId="7E67E092" w14:textId="359CB873" w:rsidR="00037E5A" w:rsidRDefault="00037E5A"/>
    <w:tbl>
      <w:tblPr>
        <w:tblW w:w="11761" w:type="dxa"/>
        <w:tblInd w:w="-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750"/>
        <w:gridCol w:w="897"/>
        <w:gridCol w:w="897"/>
        <w:gridCol w:w="897"/>
        <w:gridCol w:w="979"/>
        <w:gridCol w:w="897"/>
        <w:gridCol w:w="897"/>
        <w:gridCol w:w="897"/>
        <w:gridCol w:w="774"/>
        <w:gridCol w:w="897"/>
        <w:gridCol w:w="979"/>
        <w:gridCol w:w="7"/>
        <w:gridCol w:w="972"/>
        <w:gridCol w:w="7"/>
      </w:tblGrid>
      <w:tr w:rsidR="00954DDE" w:rsidRPr="00A54D07" w14:paraId="2DB529DD" w14:textId="77777777" w:rsidTr="00374046">
        <w:trPr>
          <w:trHeight w:val="317"/>
        </w:trPr>
        <w:tc>
          <w:tcPr>
            <w:tcW w:w="176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F87BE67" w14:textId="77777777" w:rsidR="00954DDE" w:rsidRPr="007156F1" w:rsidRDefault="00954DDE" w:rsidP="00374046">
            <w:pPr>
              <w:spacing w:after="0"/>
              <w:jc w:val="center"/>
            </w:pPr>
            <w:r w:rsidRPr="007156F1">
              <w:t>Output layer</w:t>
            </w:r>
          </w:p>
          <w:p w14:paraId="15A07F4A" w14:textId="77777777" w:rsidR="00954DDE" w:rsidRPr="00A54D07" w:rsidRDefault="00954DDE" w:rsidP="00374046">
            <w:pPr>
              <w:spacing w:after="0"/>
              <w:jc w:val="center"/>
            </w:pPr>
            <w:r w:rsidRPr="007156F1">
              <w:t>weights</w:t>
            </w:r>
          </w:p>
        </w:tc>
        <w:tc>
          <w:tcPr>
            <w:tcW w:w="9018" w:type="dxa"/>
            <w:gridSpan w:val="11"/>
            <w:shd w:val="clear" w:color="auto" w:fill="D9D9D9"/>
            <w:noWrap/>
            <w:vAlign w:val="center"/>
            <w:hideMark/>
          </w:tcPr>
          <w:p w14:paraId="493FF5C0" w14:textId="77777777" w:rsidR="00954DDE" w:rsidRPr="00A54D07" w:rsidRDefault="00954DDE" w:rsidP="00374046">
            <w:pPr>
              <w:spacing w:after="0"/>
              <w:jc w:val="center"/>
              <w:rPr>
                <w:b/>
              </w:rPr>
            </w:pPr>
            <w:r w:rsidRPr="00A54D07">
              <w:rPr>
                <w:b/>
              </w:rPr>
              <w:t>From Hidden Node</w:t>
            </w:r>
          </w:p>
        </w:tc>
        <w:tc>
          <w:tcPr>
            <w:tcW w:w="979" w:type="dxa"/>
            <w:gridSpan w:val="2"/>
            <w:shd w:val="clear" w:color="auto" w:fill="D9D9D9"/>
          </w:tcPr>
          <w:p w14:paraId="35C3A59C" w14:textId="77777777" w:rsidR="00954DDE" w:rsidRPr="00A54D07" w:rsidRDefault="00954DDE" w:rsidP="00374046">
            <w:pPr>
              <w:spacing w:after="0"/>
              <w:jc w:val="center"/>
              <w:rPr>
                <w:b/>
              </w:rPr>
            </w:pPr>
          </w:p>
        </w:tc>
      </w:tr>
      <w:tr w:rsidR="00954DDE" w:rsidRPr="00A54D07" w14:paraId="2E075E74" w14:textId="77777777" w:rsidTr="00374046">
        <w:trPr>
          <w:gridAfter w:val="1"/>
          <w:wAfter w:w="7" w:type="dxa"/>
          <w:trHeight w:val="317"/>
        </w:trPr>
        <w:tc>
          <w:tcPr>
            <w:tcW w:w="1764" w:type="dxa"/>
            <w:gridSpan w:val="2"/>
            <w:vMerge/>
            <w:tcBorders>
              <w:left w:val="nil"/>
            </w:tcBorders>
            <w:vAlign w:val="center"/>
          </w:tcPr>
          <w:p w14:paraId="1A13D51C" w14:textId="77777777" w:rsidR="00954DDE" w:rsidRPr="00A54D07" w:rsidRDefault="00954DDE" w:rsidP="00374046">
            <w:pPr>
              <w:spacing w:after="0"/>
              <w:jc w:val="center"/>
              <w:rPr>
                <w:i/>
              </w:rPr>
            </w:pP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05E35423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D1F88B2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2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3DCC0788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3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5749B16A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4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41281483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5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39A7B9BC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6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28D3A75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7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774" w:type="dxa"/>
            <w:shd w:val="clear" w:color="auto" w:fill="F2F2F2"/>
            <w:noWrap/>
            <w:vAlign w:val="center"/>
            <w:hideMark/>
          </w:tcPr>
          <w:p w14:paraId="2F08A08D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8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9041969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9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2D4FC955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10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gridSpan w:val="2"/>
            <w:shd w:val="clear" w:color="auto" w:fill="F2F2F2"/>
          </w:tcPr>
          <w:p w14:paraId="68EB82D7" w14:textId="77777777" w:rsidR="00954DDE" w:rsidRDefault="00954DDE" w:rsidP="00374046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 w:rsidRPr="00A54D07">
              <w:rPr>
                <w:i/>
                <w:vertAlign w:val="superscript"/>
              </w:rPr>
              <w:t>(1)</w:t>
            </w:r>
          </w:p>
        </w:tc>
      </w:tr>
      <w:tr w:rsidR="00954DDE" w:rsidRPr="00A54D07" w14:paraId="761BA310" w14:textId="77777777" w:rsidTr="00374046">
        <w:trPr>
          <w:gridAfter w:val="1"/>
          <w:wAfter w:w="7" w:type="dxa"/>
          <w:trHeight w:val="317"/>
        </w:trPr>
        <w:tc>
          <w:tcPr>
            <w:tcW w:w="1014" w:type="dxa"/>
            <w:tcBorders>
              <w:bottom w:val="nil"/>
            </w:tcBorders>
            <w:shd w:val="clear" w:color="auto" w:fill="D9D9D9"/>
            <w:vAlign w:val="center"/>
          </w:tcPr>
          <w:p w14:paraId="6BBF54A4" w14:textId="77777777" w:rsidR="00954DDE" w:rsidRPr="00A54D07" w:rsidRDefault="00954DDE" w:rsidP="00374046">
            <w:pPr>
              <w:spacing w:after="0"/>
              <w:jc w:val="center"/>
              <w:rPr>
                <w:b/>
                <w:color w:val="000000"/>
              </w:rPr>
            </w:pPr>
            <w:r w:rsidRPr="00A54D07">
              <w:rPr>
                <w:b/>
                <w:color w:val="000000"/>
              </w:rPr>
              <w:t>To Output Node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261F02E1" w14:textId="77777777" w:rsidR="00954DDE" w:rsidRPr="00A54D07" w:rsidRDefault="00954DDE" w:rsidP="00374046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  <w:shd w:val="clear" w:color="auto" w:fill="F2F2F2"/>
              </w:rPr>
              <w:t>w</w:t>
            </w:r>
            <w:r w:rsidRPr="00A54D07">
              <w:rPr>
                <w:i/>
                <w:shd w:val="clear" w:color="auto" w:fill="F2F2F2"/>
                <w:vertAlign w:val="subscript"/>
              </w:rPr>
              <w:t>1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0EBE296A" w14:textId="1CCA9CCF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0.2501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0477969" w14:textId="1D2ABC31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-0.7925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10989EF" w14:textId="4427F533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-0.0802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25FD7908" w14:textId="106C1CD2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-0.1323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0818EE45" w14:textId="37E44BA9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0.0253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F796FAF" w14:textId="7A8FBE32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-0.4256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0BE6344" w14:textId="2179BF3B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0.1969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2F3079D" w14:textId="0B4802F5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0.2265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077D8B2" w14:textId="23FE5952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-0.1665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60C0E327" w14:textId="117FB3E7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-0.6048</w:t>
            </w:r>
          </w:p>
        </w:tc>
        <w:tc>
          <w:tcPr>
            <w:tcW w:w="979" w:type="dxa"/>
            <w:gridSpan w:val="2"/>
            <w:vAlign w:val="center"/>
          </w:tcPr>
          <w:p w14:paraId="62D73BBD" w14:textId="0A7044ED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0.2461</w:t>
            </w:r>
          </w:p>
        </w:tc>
      </w:tr>
      <w:tr w:rsidR="00954DDE" w:rsidRPr="00A54D07" w14:paraId="7CA0866A" w14:textId="77777777" w:rsidTr="00374046">
        <w:trPr>
          <w:gridAfter w:val="1"/>
          <w:wAfter w:w="7" w:type="dxa"/>
          <w:trHeight w:val="317"/>
        </w:trPr>
        <w:tc>
          <w:tcPr>
            <w:tcW w:w="1014" w:type="dxa"/>
            <w:tcBorders>
              <w:top w:val="nil"/>
            </w:tcBorders>
            <w:shd w:val="clear" w:color="auto" w:fill="D9D9D9"/>
            <w:vAlign w:val="center"/>
          </w:tcPr>
          <w:p w14:paraId="1D4BA21D" w14:textId="77777777" w:rsidR="00954DDE" w:rsidRDefault="00954DDE" w:rsidP="00374046">
            <w:pPr>
              <w:spacing w:after="0"/>
              <w:jc w:val="center"/>
              <w:rPr>
                <w:b/>
                <w:color w:val="000000"/>
              </w:rPr>
            </w:pPr>
          </w:p>
          <w:p w14:paraId="7996EB67" w14:textId="77777777" w:rsidR="00954DDE" w:rsidRDefault="00954DDE" w:rsidP="00374046">
            <w:pPr>
              <w:spacing w:after="0"/>
              <w:jc w:val="center"/>
              <w:rPr>
                <w:b/>
                <w:color w:val="000000"/>
              </w:rPr>
            </w:pPr>
          </w:p>
          <w:p w14:paraId="2DD1C974" w14:textId="77777777" w:rsidR="00954DDE" w:rsidRPr="00A54D07" w:rsidRDefault="00954DDE" w:rsidP="00374046">
            <w:pPr>
              <w:spacing w:after="0"/>
              <w:jc w:val="center"/>
              <w:rPr>
                <w:b/>
                <w:color w:val="000000"/>
              </w:rPr>
            </w:pPr>
          </w:p>
        </w:tc>
        <w:tc>
          <w:tcPr>
            <w:tcW w:w="750" w:type="dxa"/>
            <w:shd w:val="clear" w:color="auto" w:fill="F2F2F2"/>
            <w:vAlign w:val="center"/>
          </w:tcPr>
          <w:p w14:paraId="642A2481" w14:textId="77777777" w:rsidR="00954DDE" w:rsidRDefault="00954DDE" w:rsidP="00374046">
            <w:pPr>
              <w:spacing w:after="0"/>
              <w:jc w:val="center"/>
              <w:rPr>
                <w:i/>
                <w:shd w:val="clear" w:color="auto" w:fill="F2F2F2"/>
              </w:rPr>
            </w:pPr>
            <w:r>
              <w:rPr>
                <w:i/>
                <w:shd w:val="clear" w:color="auto" w:fill="F2F2F2"/>
              </w:rPr>
              <w:t>w</w:t>
            </w:r>
            <w:r>
              <w:rPr>
                <w:i/>
                <w:shd w:val="clear" w:color="auto" w:fill="F2F2F2"/>
                <w:vertAlign w:val="subscript"/>
              </w:rPr>
              <w:t>2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FC76000" w14:textId="5D63F664" w:rsidR="00954DDE" w:rsidRPr="000A1DF2" w:rsidRDefault="00937E21" w:rsidP="0037404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-0.4006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EBAB27F" w14:textId="3167FEF0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0.7673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3B5E8B74" w14:textId="77291AA7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0.0463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3518A866" w14:textId="67F10321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-0.0644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E0120EE" w14:textId="25D6E227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0.0032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C591610" w14:textId="15C3989B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0.6433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0B04837" w14:textId="5959E556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0.1761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65CF4F1A" w14:textId="5A2B3BB5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0.0151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5D1A9294" w14:textId="46941645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0.0560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5F761473" w14:textId="104BCBC3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0.3170</w:t>
            </w:r>
          </w:p>
        </w:tc>
        <w:tc>
          <w:tcPr>
            <w:tcW w:w="979" w:type="dxa"/>
            <w:gridSpan w:val="2"/>
            <w:vAlign w:val="center"/>
          </w:tcPr>
          <w:p w14:paraId="4FFB7411" w14:textId="2FC00796" w:rsidR="00954DDE" w:rsidRPr="000A1DF2" w:rsidRDefault="00937E21" w:rsidP="0037404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-0.1440</w:t>
            </w:r>
          </w:p>
        </w:tc>
      </w:tr>
    </w:tbl>
    <w:p w14:paraId="7F3DB95B" w14:textId="0DCE283B" w:rsidR="00266632" w:rsidRDefault="00266632">
      <w:pPr>
        <w:rPr>
          <w:sz w:val="36"/>
        </w:rPr>
      </w:pPr>
      <w:r w:rsidRPr="00266632">
        <w:rPr>
          <w:sz w:val="36"/>
        </w:rPr>
        <w:t xml:space="preserve">Sum of square errors for entire epoch: </w:t>
      </w:r>
      <w:r w:rsidR="00937E21">
        <w:rPr>
          <w:sz w:val="36"/>
        </w:rPr>
        <w:t>172.6</w:t>
      </w:r>
    </w:p>
    <w:p w14:paraId="5174CA47" w14:textId="60747B39" w:rsidR="00937E21" w:rsidRDefault="00937E21">
      <w:pPr>
        <w:rPr>
          <w:sz w:val="36"/>
        </w:rPr>
      </w:pPr>
      <w:r>
        <w:rPr>
          <w:sz w:val="36"/>
        </w:rPr>
        <w:t xml:space="preserve">Note: I’m that student with </w:t>
      </w:r>
      <w:r w:rsidR="003E7B61">
        <w:rPr>
          <w:sz w:val="36"/>
        </w:rPr>
        <w:t xml:space="preserve">1/0 oscillating error problem. I fixed that, but my network is still </w:t>
      </w:r>
      <w:r w:rsidR="003E7B61">
        <w:rPr>
          <w:i/>
          <w:sz w:val="36"/>
        </w:rPr>
        <w:t xml:space="preserve">slightly </w:t>
      </w:r>
      <w:r w:rsidR="003E7B61">
        <w:rPr>
          <w:sz w:val="36"/>
        </w:rPr>
        <w:t>wrong.</w:t>
      </w:r>
    </w:p>
    <w:p w14:paraId="6FA81604" w14:textId="39619CB8" w:rsidR="003E7B61" w:rsidRDefault="003E7B61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A894E8" wp14:editId="5F8CCD15">
            <wp:simplePos x="0" y="0"/>
            <wp:positionH relativeFrom="column">
              <wp:posOffset>0</wp:posOffset>
            </wp:positionH>
            <wp:positionV relativeFrom="paragraph">
              <wp:posOffset>-690</wp:posOffset>
            </wp:positionV>
            <wp:extent cx="2531399" cy="1383527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99" cy="138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These are my first 5 SSEs compared to</w:t>
      </w:r>
    </w:p>
    <w:p w14:paraId="70C61502" w14:textId="119C2A9F" w:rsidR="003E7B61" w:rsidRDefault="003E7B6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yours. It deviates slightly, and that </w:t>
      </w:r>
    </w:p>
    <w:p w14:paraId="1783B425" w14:textId="12755BF4" w:rsidR="003E7B61" w:rsidRPr="003E7B61" w:rsidRDefault="003E7B61" w:rsidP="003E7B61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deviation grows as the epoch runs.                             _                                              Couldn’t figure out the problem.               </w:t>
      </w:r>
    </w:p>
    <w:sectPr w:rsidR="003E7B61" w:rsidRPr="003E7B61" w:rsidSect="003E7B61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E"/>
    <w:rsid w:val="0002650D"/>
    <w:rsid w:val="00037E5A"/>
    <w:rsid w:val="002537D0"/>
    <w:rsid w:val="00266632"/>
    <w:rsid w:val="003E7B61"/>
    <w:rsid w:val="00660712"/>
    <w:rsid w:val="0075289E"/>
    <w:rsid w:val="00937E21"/>
    <w:rsid w:val="00954DDE"/>
    <w:rsid w:val="00C15CCD"/>
    <w:rsid w:val="00C5196B"/>
    <w:rsid w:val="00C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6012"/>
  <w15:chartTrackingRefBased/>
  <w15:docId w15:val="{43F7A4D8-EA5B-4585-AE84-1C438065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DDE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54DDE"/>
    <w:pPr>
      <w:spacing w:after="0"/>
    </w:pPr>
    <w:rPr>
      <w:rFonts w:ascii="Times New Roman" w:hAnsi="Times New Roman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</dc:creator>
  <cp:keywords/>
  <dc:description/>
  <cp:lastModifiedBy>Connor P</cp:lastModifiedBy>
  <cp:revision>10</cp:revision>
  <dcterms:created xsi:type="dcterms:W3CDTF">2018-09-27T09:35:00Z</dcterms:created>
  <dcterms:modified xsi:type="dcterms:W3CDTF">2018-10-02T19:41:00Z</dcterms:modified>
</cp:coreProperties>
</file>