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b/>
          <w:color w:val="1C6B40"/>
          <w:sz w:val="52"/>
        </w:rPr>
        <w:t>South Yorkshire Property Buyers</w:t>
      </w:r>
    </w:p>
    <w:p>
      <w:pPr>
        <w:spacing w:after="80"/>
        <w:jc w:val="center"/>
      </w:pPr>
      <w:r>
        <w:rPr>
          <w:color w:val="5C7060"/>
          <w:sz w:val="28"/>
        </w:rPr>
        <w:t>Brand &amp; Identity Reference Document</w:t>
      </w:r>
    </w:p>
    <w:p>
      <w:pPr>
        <w:jc w:val="center"/>
      </w:pPr>
      <w:r>
        <w:rPr>
          <w:color w:val="5C7060"/>
          <w:sz w:val="20"/>
        </w:rPr>
        <w:t>southyorkshirepropertybuyers.com  ·  07739 063734</w:t>
      </w:r>
    </w:p>
    <w:p/>
    <w:p>
      <w:pPr>
        <w:spacing w:before="40" w:after="120"/>
      </w:pPr>
      <w:r>
        <w:rPr>
          <w:i w:val="0"/>
          <w:color w:val="2C3A2E"/>
          <w:sz w:val="21"/>
        </w:rPr>
        <w:t>This document contains all brand, identity, copy, and content information for South Yorkshire Property Buyers. Use it as a reference when creating marketing materials, social media content, print assets, or any other materials for the business.</w:t>
      </w:r>
    </w:p>
    <w:p>
      <w:r>
        <w:br w:type="page"/>
      </w:r>
    </w:p>
    <w:p>
      <w:pPr>
        <w:spacing w:before="480" w:after="120"/>
        <w:pBdr>
          <w:bottom w:val="single" w:sz="6" w:space="4" w:color="1c6b40"/>
        </w:pBdr>
      </w:pPr>
      <w:r>
        <w:rPr>
          <w:b/>
          <w:color w:val="1C6B40"/>
          <w:sz w:val="40"/>
        </w:rPr>
        <w:t>1. Business Details</w:t>
      </w:r>
    </w:p>
    <w:p>
      <w:pPr>
        <w:spacing w:before="40" w:after="40"/>
      </w:pPr>
      <w:r>
        <w:rPr>
          <w:b/>
          <w:color w:val="111A14"/>
          <w:sz w:val="21"/>
        </w:rPr>
        <w:t xml:space="preserve">Trading Name: </w:t>
      </w:r>
      <w:r>
        <w:rPr>
          <w:color w:val="2C3A2E"/>
          <w:sz w:val="21"/>
        </w:rPr>
        <w:t>South Yorkshire Property Buyers</w:t>
      </w:r>
    </w:p>
    <w:p>
      <w:pPr>
        <w:spacing w:before="40" w:after="40"/>
      </w:pPr>
      <w:r>
        <w:rPr>
          <w:b/>
          <w:color w:val="111A14"/>
          <w:sz w:val="21"/>
        </w:rPr>
        <w:t xml:space="preserve">Legal Entity: </w:t>
      </w:r>
      <w:r>
        <w:rPr>
          <w:color w:val="2C3A2E"/>
          <w:sz w:val="21"/>
        </w:rPr>
        <w:t>Bullseye Properties Ltd</w:t>
      </w:r>
    </w:p>
    <w:p>
      <w:pPr>
        <w:spacing w:before="40" w:after="40"/>
      </w:pPr>
      <w:r>
        <w:rPr>
          <w:b/>
          <w:color w:val="111A14"/>
          <w:sz w:val="21"/>
        </w:rPr>
        <w:t xml:space="preserve">Company Number: </w:t>
      </w:r>
      <w:r>
        <w:rPr>
          <w:color w:val="2C3A2E"/>
          <w:sz w:val="21"/>
        </w:rPr>
        <w:t>14869608</w:t>
      </w:r>
    </w:p>
    <w:p>
      <w:pPr>
        <w:spacing w:before="40" w:after="40"/>
      </w:pPr>
      <w:r>
        <w:rPr>
          <w:b/>
          <w:color w:val="111A14"/>
          <w:sz w:val="21"/>
        </w:rPr>
        <w:t xml:space="preserve">Registered: </w:t>
      </w:r>
      <w:r>
        <w:rPr>
          <w:color w:val="2C3A2E"/>
          <w:sz w:val="21"/>
        </w:rPr>
        <w:t>England and Wales</w:t>
      </w:r>
    </w:p>
    <w:p>
      <w:pPr>
        <w:spacing w:before="40" w:after="40"/>
      </w:pPr>
      <w:r>
        <w:rPr>
          <w:b/>
          <w:color w:val="111A14"/>
          <w:sz w:val="21"/>
        </w:rPr>
        <w:t xml:space="preserve">Website: </w:t>
      </w:r>
      <w:r>
        <w:rPr>
          <w:color w:val="2C3A2E"/>
          <w:sz w:val="21"/>
        </w:rPr>
        <w:t>southyorkshirepropertybuyers.com</w:t>
      </w:r>
    </w:p>
    <w:p>
      <w:pPr>
        <w:spacing w:before="40" w:after="40"/>
      </w:pPr>
      <w:r>
        <w:rPr>
          <w:b/>
          <w:color w:val="111A14"/>
          <w:sz w:val="21"/>
        </w:rPr>
        <w:t xml:space="preserve">Phone: </w:t>
      </w:r>
      <w:r>
        <w:rPr>
          <w:color w:val="2C3A2E"/>
          <w:sz w:val="21"/>
        </w:rPr>
        <w:t>07739 063734  (+44 7739 063734 international)</w:t>
      </w:r>
    </w:p>
    <w:p>
      <w:pPr>
        <w:spacing w:before="40" w:after="40"/>
      </w:pPr>
      <w:r>
        <w:rPr>
          <w:b/>
          <w:color w:val="111A14"/>
          <w:sz w:val="21"/>
        </w:rPr>
        <w:t xml:space="preserve">Email: </w:t>
      </w:r>
      <w:r>
        <w:rPr>
          <w:color w:val="2C3A2E"/>
          <w:sz w:val="21"/>
        </w:rPr>
        <w:t>No public-facing email — enquiries via form only</w:t>
      </w:r>
    </w:p>
    <w:p>
      <w:pPr>
        <w:spacing w:before="40" w:after="40"/>
      </w:pPr>
      <w:r>
        <w:rPr>
          <w:b/>
          <w:color w:val="111A14"/>
          <w:sz w:val="21"/>
        </w:rPr>
        <w:t xml:space="preserve">Facebook: </w:t>
      </w:r>
      <w:r>
        <w:rPr>
          <w:color w:val="2C3A2E"/>
          <w:sz w:val="21"/>
        </w:rPr>
        <w:t>facebook.com/profile.php?id=61584749047268</w:t>
      </w:r>
    </w:p>
    <w:p>
      <w:pPr>
        <w:spacing w:before="40" w:after="40"/>
      </w:pPr>
      <w:r>
        <w:rPr>
          <w:b/>
          <w:color w:val="111A14"/>
          <w:sz w:val="21"/>
        </w:rPr>
        <w:t xml:space="preserve">Instagram: </w:t>
      </w:r>
      <w:r>
        <w:rPr>
          <w:color w:val="2C3A2E"/>
          <w:sz w:val="21"/>
        </w:rPr>
        <w:t>instagram.com/southyorkshire_propertybuyers/</w:t>
      </w:r>
    </w:p>
    <w:p>
      <w:pPr>
        <w:spacing w:before="40" w:after="40"/>
      </w:pPr>
      <w:r>
        <w:rPr>
          <w:b/>
          <w:color w:val="111A14"/>
          <w:sz w:val="21"/>
        </w:rPr>
        <w:t xml:space="preserve">Service Type: </w:t>
      </w:r>
      <w:r>
        <w:rPr>
          <w:color w:val="2C3A2E"/>
          <w:sz w:val="21"/>
        </w:rPr>
        <w:t>Cash Property Buyers</w:t>
      </w:r>
    </w:p>
    <w:p>
      <w:pPr>
        <w:spacing w:before="40" w:after="40"/>
      </w:pPr>
      <w:r>
        <w:rPr>
          <w:b/>
          <w:color w:val="111A14"/>
          <w:sz w:val="21"/>
        </w:rPr>
        <w:t xml:space="preserve">Region: </w:t>
      </w:r>
      <w:r>
        <w:rPr>
          <w:color w:val="2C3A2E"/>
          <w:sz w:val="21"/>
        </w:rPr>
        <w:t>South Yorkshire, UK</w:t>
      </w:r>
    </w:p>
    <w:p>
      <w:r>
        <w:br w:type="page"/>
      </w:r>
    </w:p>
    <w:p>
      <w:pPr>
        <w:spacing w:before="480" w:after="120"/>
        <w:pBdr>
          <w:bottom w:val="single" w:sz="6" w:space="4" w:color="1c6b40"/>
        </w:pBdr>
      </w:pPr>
      <w:r>
        <w:rPr>
          <w:b/>
          <w:color w:val="1C6B40"/>
          <w:sz w:val="40"/>
        </w:rPr>
        <w:t>2. Brand Colours</w:t>
      </w:r>
    </w:p>
    <w:p>
      <w:pPr>
        <w:spacing w:before="40" w:after="120"/>
      </w:pPr>
      <w:r>
        <w:rPr>
          <w:i w:val="0"/>
          <w:color w:val="2C3A2E"/>
          <w:sz w:val="21"/>
        </w:rPr>
        <w:t>The brand uses a green and off-white palette with dark footer tones. All colours should be applied consistently across all marketing materials.</w:t>
      </w:r>
    </w:p>
    <w:tbl>
      <w:tblPr>
        <w:tblStyle w:val="TableGrid"/>
        <w:tblW w:type="auto" w:w="0"/>
        <w:jc w:val="left"/>
        <w:tblLook w:firstColumn="1" w:firstRow="1" w:lastColumn="0" w:lastRow="0" w:noHBand="0" w:noVBand="1" w:val="04A0"/>
      </w:tblPr>
      <w:tblGrid>
        <w:gridCol w:w="3024"/>
        <w:gridCol w:w="3024"/>
        <w:gridCol w:w="3024"/>
      </w:tblGrid>
      <w:tr>
        <w:tc>
          <w:tcPr>
            <w:tcW w:type="dxa" w:w="3168"/>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Colour Name</w:t>
            </w:r>
          </w:p>
        </w:tc>
        <w:tc>
          <w:tcPr>
            <w:tcW w:type="dxa" w:w="1728"/>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Hex Code</w:t>
            </w:r>
          </w:p>
        </w:tc>
        <w:tc>
          <w:tcPr>
            <w:tcW w:type="dxa" w:w="576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Usage</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 Green</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#1c6b40</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Buttons, CTAs, links, highlights, badge backgrounds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 Green Hover</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#165534</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Hover state on primary green elements</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Dark Green (gradient)</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#14593b</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Button gradient end colour</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Page Background</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#f6f7f6</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Main page background (light mode)</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Surface White</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#ffffff</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Cards, panels, form backgrounds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Surface Alt</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#f0f3f0</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Alternate section backgrounds</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Border</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#dce2dc</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Card borders, dividers, form outlines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Heading Text</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#111a14</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All headings (H1–H4)</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Body Text</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#2c3a2e</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Paragraph and general body copy</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Muted Text</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#5c7060</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Captions, labels, secondary info</w:t>
            </w:r>
          </w:p>
        </w:tc>
      </w:tr>
      <w:tr>
        <w:tc>
          <w:tcPr>
            <w:tcW w:type="dxa" w:w="316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Footer Background</w:t>
            </w:r>
          </w:p>
        </w:tc>
        <w:tc>
          <w:tcPr>
            <w:tcW w:type="dxa" w:w="172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#111a14</w:t>
            </w:r>
          </w:p>
        </w:tc>
        <w:tc>
          <w:tcPr>
            <w:tcW w:type="dxa" w:w="57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Footer area background</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Footer Text</w:t>
            </w:r>
          </w:p>
        </w:tc>
        <w:tc>
          <w:tcPr>
            <w:tcW w:type="dxa" w:w="172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#ffffff</w:t>
            </w:r>
          </w:p>
        </w:tc>
        <w:tc>
          <w:tcPr>
            <w:tcW w:type="dxa" w:w="57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Text and links within footer</w:t>
            </w:r>
          </w:p>
        </w:tc>
      </w:tr>
    </w:tbl>
    <w:p/>
    <w:p>
      <w:r>
        <w:br w:type="page"/>
      </w:r>
    </w:p>
    <w:p>
      <w:pPr>
        <w:spacing w:before="480" w:after="120"/>
        <w:pBdr>
          <w:bottom w:val="single" w:sz="6" w:space="4" w:color="1c6b40"/>
        </w:pBdr>
      </w:pPr>
      <w:r>
        <w:rPr>
          <w:b/>
          <w:color w:val="1C6B40"/>
          <w:sz w:val="40"/>
        </w:rPr>
        <w:t>3. Typography</w:t>
      </w:r>
    </w:p>
    <w:p>
      <w:pPr>
        <w:spacing w:before="40" w:after="120"/>
      </w:pPr>
      <w:r>
        <w:rPr>
          <w:i w:val="0"/>
          <w:color w:val="2C3A2E"/>
          <w:sz w:val="21"/>
        </w:rPr>
        <w:t>The brand uses a single typeface throughout — Inter by Google Fonts. It is a clean, modern sans-serif that reads well on screen at all sizes.</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592"/>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Element</w:t>
            </w:r>
          </w:p>
        </w:tc>
        <w:tc>
          <w:tcPr>
            <w:tcW w:type="dxa" w:w="144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Font</w:t>
            </w:r>
          </w:p>
        </w:tc>
        <w:tc>
          <w:tcPr>
            <w:tcW w:type="dxa" w:w="2304"/>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Weight</w:t>
            </w:r>
          </w:p>
        </w:tc>
        <w:tc>
          <w:tcPr>
            <w:tcW w:type="dxa" w:w="432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Notes</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 Typeface</w:t>
            </w:r>
          </w:p>
        </w:tc>
        <w:tc>
          <w:tcPr>
            <w:tcW w:type="dxa" w:w="14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300 / 400 / 500 / 600 / 700</w:t>
            </w:r>
          </w:p>
        </w:tc>
        <w:tc>
          <w:tcPr>
            <w:tcW w:type="dxa" w:w="432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Google Fonts — loaded via CDN</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H1 Headlines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700 (Bold)</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Homepage hero, page heroes</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H2 Section Titles</w:t>
            </w:r>
          </w:p>
        </w:tc>
        <w:tc>
          <w:tcPr>
            <w:tcW w:type="dxa" w:w="14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700 (Bold)</w:t>
            </w:r>
          </w:p>
        </w:tc>
        <w:tc>
          <w:tcPr>
            <w:tcW w:type="dxa" w:w="432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Section headings throughout</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H3 Card Titles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600 (Semibold)</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Blog cards, pain point cards</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Body Copy</w:t>
            </w:r>
          </w:p>
        </w:tc>
        <w:tc>
          <w:tcPr>
            <w:tcW w:type="dxa" w:w="14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400 (Regular)</w:t>
            </w:r>
          </w:p>
        </w:tc>
        <w:tc>
          <w:tcPr>
            <w:tcW w:type="dxa" w:w="432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All paragraph text</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Labels &amp; Tags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600 (Semibold)</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Section labels, category badges</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Navigation</w:t>
            </w:r>
          </w:p>
        </w:tc>
        <w:tc>
          <w:tcPr>
            <w:tcW w:type="dxa" w:w="14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500 (Medium)</w:t>
            </w:r>
          </w:p>
        </w:tc>
        <w:tc>
          <w:tcPr>
            <w:tcW w:type="dxa" w:w="432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Nav links and dropdown items</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CTAs / Buttons</w:t>
            </w:r>
          </w:p>
        </w:tc>
        <w:tc>
          <w:tcPr>
            <w:tcW w:type="dxa" w:w="14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Inter</w:t>
            </w:r>
          </w:p>
        </w:tc>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600 (Semibold)</w:t>
            </w:r>
          </w:p>
        </w:tc>
        <w:tc>
          <w:tcPr>
            <w:tcW w:type="dxa" w:w="432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All button text</w:t>
            </w:r>
          </w:p>
        </w:tc>
      </w:tr>
    </w:tbl>
    <w:p/>
    <w:p>
      <w:pPr>
        <w:spacing w:before="40" w:after="120"/>
      </w:pPr>
      <w:r>
        <w:rPr>
          <w:i w:val="0"/>
          <w:color w:val="2C3A2E"/>
          <w:sz w:val="21"/>
        </w:rPr>
        <w:t>Google Fonts import URL:</w:t>
      </w:r>
    </w:p>
    <w:p>
      <w:pPr>
        <w:spacing w:before="40" w:after="160"/>
      </w:pPr>
      <w:r>
        <w:rPr>
          <w:i/>
          <w:color w:val="5C7060"/>
          <w:sz w:val="18"/>
        </w:rPr>
        <w:t>https://fonts.googleapis.com/css2?family=Inter:wght@300;400;500;600;700&amp;display=swap</w:t>
      </w:r>
    </w:p>
    <w:p>
      <w:r>
        <w:br w:type="page"/>
      </w:r>
    </w:p>
    <w:p>
      <w:pPr>
        <w:spacing w:before="480" w:after="120"/>
        <w:pBdr>
          <w:bottom w:val="single" w:sz="6" w:space="4" w:color="1c6b40"/>
        </w:pBdr>
      </w:pPr>
      <w:r>
        <w:rPr>
          <w:b/>
          <w:color w:val="1C6B40"/>
          <w:sz w:val="40"/>
        </w:rPr>
        <w:t>4. Logo &amp; Visual Assets</w:t>
      </w:r>
    </w:p>
    <w:p>
      <w:pPr>
        <w:pStyle w:val="ListBullet"/>
        <w:spacing w:before="20" w:after="20"/>
      </w:pPr>
      <w:r>
        <w:rPr>
          <w:color w:val="2C3A2E"/>
          <w:sz w:val="21"/>
        </w:rPr>
        <w:t>Logo: Two versions — logo-light.png (for dark backgrounds) and logo-dark.png (for light backgrounds)</w:t>
      </w:r>
    </w:p>
    <w:p>
      <w:pPr>
        <w:pStyle w:val="ListBullet"/>
        <w:spacing w:before="20" w:after="20"/>
      </w:pPr>
      <w:r>
        <w:rPr>
          <w:color w:val="2C3A2E"/>
          <w:sz w:val="21"/>
        </w:rPr>
        <w:t>Favicon / Avatar: favicon.png and favicon.jpg — used as the profile/avatar image in the hero section</w:t>
      </w:r>
    </w:p>
    <w:p>
      <w:pPr>
        <w:pStyle w:val="ListBullet"/>
        <w:spacing w:before="20" w:after="20"/>
      </w:pPr>
      <w:r>
        <w:rPr>
          <w:color w:val="2C3A2E"/>
          <w:sz w:val="21"/>
        </w:rPr>
        <w:t>Coverage Map: areas-we-operate.png — map showing coverage across South Yorkshire and surrounding areas</w:t>
      </w:r>
    </w:p>
    <w:p>
      <w:pPr>
        <w:pStyle w:val="ListBullet"/>
        <w:spacing w:before="20" w:after="20"/>
      </w:pPr>
      <w:r>
        <w:rPr>
          <w:color w:val="2C3A2E"/>
          <w:sz w:val="21"/>
        </w:rPr>
        <w:t>Hero Videos: hero.mp4 and Website-background2.mp4 — background videos used on the homepage hero section</w:t>
      </w:r>
    </w:p>
    <w:p>
      <w:pPr>
        <w:pStyle w:val="ListBullet"/>
        <w:spacing w:before="20" w:after="20"/>
      </w:pPr>
      <w:r>
        <w:rPr>
          <w:color w:val="2C3A2E"/>
          <w:sz w:val="21"/>
        </w:rPr>
        <w:t>All logo files and brand assets are located in the root of the site directory: /Users/connorblades32/Documents/Claude/SYPB/</w:t>
      </w:r>
    </w:p>
    <w:p>
      <w:r>
        <w:br w:type="page"/>
      </w:r>
    </w:p>
    <w:p>
      <w:pPr>
        <w:spacing w:before="480" w:after="120"/>
        <w:pBdr>
          <w:bottom w:val="single" w:sz="6" w:space="4" w:color="1c6b40"/>
        </w:pBdr>
      </w:pPr>
      <w:r>
        <w:rPr>
          <w:b/>
          <w:color w:val="1C6B40"/>
          <w:sz w:val="40"/>
        </w:rPr>
        <w:t>5. Tone of Voice</w:t>
      </w:r>
    </w:p>
    <w:p>
      <w:pPr>
        <w:spacing w:before="40" w:after="120"/>
      </w:pPr>
      <w:r>
        <w:rPr>
          <w:i w:val="0"/>
          <w:color w:val="2C3A2E"/>
          <w:sz w:val="21"/>
        </w:rPr>
        <w:t>The brand tone is direct, honest, and empathetic. We are speaking to people in genuinely difficult situations — repossession, divorce, bereavement, financial hardship — and the copy must reflect that.</w:t>
      </w:r>
    </w:p>
    <w:p>
      <w:pPr>
        <w:spacing w:before="280" w:after="80"/>
      </w:pPr>
      <w:r>
        <w:rPr>
          <w:b/>
          <w:color w:val="111A14"/>
          <w:sz w:val="26"/>
        </w:rPr>
        <w:t>Core Principles</w:t>
      </w:r>
    </w:p>
    <w:p>
      <w:pPr>
        <w:pStyle w:val="ListBullet"/>
        <w:spacing w:before="20" w:after="20"/>
      </w:pPr>
      <w:r>
        <w:rPr>
          <w:color w:val="2C3A2E"/>
          <w:sz w:val="21"/>
        </w:rPr>
        <w:t>Plain English always — no jargon, no estate agent speak</w:t>
      </w:r>
    </w:p>
    <w:p>
      <w:pPr>
        <w:pStyle w:val="ListBullet"/>
        <w:spacing w:before="20" w:after="20"/>
      </w:pPr>
      <w:r>
        <w:rPr>
          <w:color w:val="2C3A2E"/>
          <w:sz w:val="21"/>
        </w:rPr>
        <w:t>Honest about the trade-off — we pay below market value and we say so clearly</w:t>
      </w:r>
    </w:p>
    <w:p>
      <w:pPr>
        <w:pStyle w:val="ListBullet"/>
        <w:spacing w:before="20" w:after="20"/>
      </w:pPr>
      <w:r>
        <w:rPr>
          <w:color w:val="2C3A2E"/>
          <w:sz w:val="21"/>
        </w:rPr>
        <w:t>Empathetic not patronising — acknowledge the difficulty without being condescending</w:t>
      </w:r>
    </w:p>
    <w:p>
      <w:pPr>
        <w:pStyle w:val="ListBullet"/>
        <w:spacing w:before="20" w:after="20"/>
      </w:pPr>
      <w:r>
        <w:rPr>
          <w:color w:val="2C3A2E"/>
          <w:sz w:val="21"/>
        </w:rPr>
        <w:t>Specific not vague — use real numbers, real timescales, real comparisons</w:t>
      </w:r>
    </w:p>
    <w:p>
      <w:pPr>
        <w:pStyle w:val="ListBullet"/>
        <w:spacing w:before="20" w:after="20"/>
      </w:pPr>
      <w:r>
        <w:rPr>
          <w:color w:val="2C3A2E"/>
          <w:sz w:val="21"/>
        </w:rPr>
        <w:t>Local not corporate — we are a small South Yorkshire team, not a national call centre</w:t>
      </w:r>
    </w:p>
    <w:p>
      <w:pPr>
        <w:pStyle w:val="ListBullet"/>
        <w:spacing w:before="20" w:after="20"/>
      </w:pPr>
      <w:r>
        <w:rPr>
          <w:color w:val="2C3A2E"/>
          <w:sz w:val="21"/>
        </w:rPr>
        <w:t>Decisive not pushy — confident, clear CTAs but never pressure-based language</w:t>
      </w:r>
    </w:p>
    <w:p>
      <w:pPr>
        <w:spacing w:before="280" w:after="80"/>
      </w:pPr>
      <w:r>
        <w:rPr>
          <w:b/>
          <w:color w:val="111A14"/>
          <w:sz w:val="26"/>
        </w:rPr>
        <w:t>Phrases We Use</w:t>
      </w:r>
    </w:p>
    <w:p>
      <w:pPr>
        <w:pStyle w:val="ListBullet"/>
        <w:spacing w:before="20" w:after="20"/>
      </w:pPr>
      <w:r>
        <w:rPr>
          <w:color w:val="2C3A2E"/>
          <w:sz w:val="21"/>
        </w:rPr>
        <w:t>"No estate agent fees. No surveys. No delays."</w:t>
      </w:r>
    </w:p>
    <w:p>
      <w:pPr>
        <w:pStyle w:val="ListBullet"/>
        <w:spacing w:before="20" w:after="20"/>
      </w:pPr>
      <w:r>
        <w:rPr>
          <w:color w:val="2C3A2E"/>
          <w:sz w:val="21"/>
        </w:rPr>
        <w:t>"Free, no obligation. We respond within 24 hours."</w:t>
      </w:r>
    </w:p>
    <w:p>
      <w:pPr>
        <w:pStyle w:val="ListBullet"/>
        <w:spacing w:before="20" w:after="20"/>
      </w:pPr>
      <w:r>
        <w:rPr>
          <w:color w:val="2C3A2E"/>
          <w:sz w:val="21"/>
        </w:rPr>
        <w:t>"We buy in any condition, any situation."</w:t>
      </w:r>
    </w:p>
    <w:p>
      <w:pPr>
        <w:pStyle w:val="ListBullet"/>
        <w:spacing w:before="20" w:after="20"/>
      </w:pPr>
      <w:r>
        <w:rPr>
          <w:color w:val="2C3A2E"/>
          <w:sz w:val="21"/>
        </w:rPr>
        <w:t>"The price we agree is the price you receive."</w:t>
      </w:r>
    </w:p>
    <w:p>
      <w:pPr>
        <w:pStyle w:val="ListBullet"/>
        <w:spacing w:before="20" w:after="20"/>
      </w:pPr>
      <w:r>
        <w:rPr>
          <w:color w:val="2C3A2E"/>
          <w:sz w:val="21"/>
        </w:rPr>
        <w:t>"No last-minute reductions, no surprises at completion."</w:t>
      </w:r>
    </w:p>
    <w:p>
      <w:pPr>
        <w:pStyle w:val="ListBullet"/>
        <w:spacing w:before="20" w:after="20"/>
      </w:pPr>
      <w:r>
        <w:rPr>
          <w:color w:val="2C3A2E"/>
          <w:sz w:val="21"/>
        </w:rPr>
        <w:t>"You speak directly with the decision-maker."</w:t>
      </w:r>
    </w:p>
    <w:p>
      <w:pPr>
        <w:pStyle w:val="ListBullet"/>
        <w:spacing w:before="20" w:after="20"/>
      </w:pPr>
      <w:r>
        <w:rPr>
          <w:color w:val="2C3A2E"/>
          <w:sz w:val="21"/>
        </w:rPr>
        <w:t>"We cover all legal costs."</w:t>
      </w:r>
    </w:p>
    <w:p>
      <w:pPr>
        <w:pStyle w:val="ListBullet"/>
        <w:spacing w:before="20" w:after="20"/>
      </w:pPr>
      <w:r>
        <w:rPr>
          <w:color w:val="2C3A2E"/>
          <w:sz w:val="21"/>
        </w:rPr>
        <w:t>"As little as 7 days."</w:t>
      </w:r>
    </w:p>
    <w:p>
      <w:pPr>
        <w:pStyle w:val="ListBullet"/>
        <w:spacing w:before="20" w:after="20"/>
      </w:pPr>
      <w:r>
        <w:rPr>
          <w:color w:val="2C3A2E"/>
          <w:sz w:val="21"/>
        </w:rPr>
        <w:t>"Whatever brought you here, we have helped people in exactly your position."</w:t>
      </w:r>
    </w:p>
    <w:p>
      <w:pPr>
        <w:spacing w:before="280" w:after="80"/>
      </w:pPr>
      <w:r>
        <w:rPr>
          <w:b/>
          <w:color w:val="111A14"/>
          <w:sz w:val="26"/>
        </w:rPr>
        <w:t>Phrases to Avoid</w:t>
      </w:r>
    </w:p>
    <w:p>
      <w:pPr>
        <w:pStyle w:val="ListBullet"/>
        <w:spacing w:before="20" w:after="20"/>
      </w:pPr>
      <w:r>
        <w:rPr>
          <w:color w:val="2C3A2E"/>
          <w:sz w:val="21"/>
        </w:rPr>
        <w:t>"Market-leading" or superlatives without evidence</w:t>
      </w:r>
    </w:p>
    <w:p>
      <w:pPr>
        <w:pStyle w:val="ListBullet"/>
        <w:spacing w:before="20" w:after="20"/>
      </w:pPr>
      <w:r>
        <w:rPr>
          <w:color w:val="2C3A2E"/>
          <w:sz w:val="21"/>
        </w:rPr>
        <w:t>"Guaranteed" (avoid if legally ambiguous)</w:t>
      </w:r>
    </w:p>
    <w:p>
      <w:pPr>
        <w:pStyle w:val="ListBullet"/>
        <w:spacing w:before="20" w:after="20"/>
      </w:pPr>
      <w:r>
        <w:rPr>
          <w:color w:val="2C3A2E"/>
          <w:sz w:val="21"/>
        </w:rPr>
        <w:t>"We understand how you feel" (too hollow — show it through specifics instead)</w:t>
      </w:r>
    </w:p>
    <w:p>
      <w:pPr>
        <w:pStyle w:val="ListBullet"/>
        <w:spacing w:before="20" w:after="20"/>
      </w:pPr>
      <w:r>
        <w:rPr>
          <w:color w:val="2C3A2E"/>
          <w:sz w:val="21"/>
        </w:rPr>
        <w:t>Exclamation marks (undermine the trust-focused tone)</w:t>
      </w:r>
    </w:p>
    <w:p>
      <w:pPr>
        <w:pStyle w:val="ListBullet"/>
        <w:spacing w:before="20" w:after="20"/>
      </w:pPr>
      <w:r>
        <w:rPr>
          <w:color w:val="2C3A2E"/>
          <w:sz w:val="21"/>
        </w:rPr>
        <w:t>"Click here" (use descriptive CTAs instead)</w:t>
      </w:r>
    </w:p>
    <w:p>
      <w:r>
        <w:br w:type="page"/>
      </w:r>
    </w:p>
    <w:p>
      <w:pPr>
        <w:spacing w:before="480" w:after="120"/>
        <w:pBdr>
          <w:bottom w:val="single" w:sz="6" w:space="4" w:color="1c6b40"/>
        </w:pBdr>
      </w:pPr>
      <w:r>
        <w:rPr>
          <w:b/>
          <w:color w:val="1C6B40"/>
          <w:sz w:val="40"/>
        </w:rPr>
        <w:t>6. Key Statistics &amp; Proof Points</w:t>
      </w:r>
    </w:p>
    <w:p>
      <w:pPr>
        <w:spacing w:before="40" w:after="120"/>
      </w:pPr>
      <w:r>
        <w:rPr>
          <w:i w:val="0"/>
          <w:color w:val="2C3A2E"/>
          <w:sz w:val="21"/>
        </w:rPr>
        <w:t>These are the figures used across all marketing materials. Keep them consistent.</w:t>
      </w:r>
    </w:p>
    <w:p>
      <w:pPr>
        <w:pStyle w:val="ListBullet"/>
        <w:spacing w:before="20" w:after="20"/>
      </w:pPr>
      <w:r>
        <w:rPr>
          <w:color w:val="2C3A2E"/>
          <w:sz w:val="21"/>
        </w:rPr>
        <w:t>100+ properties purchased</w:t>
      </w:r>
    </w:p>
    <w:p>
      <w:pPr>
        <w:pStyle w:val="ListBullet"/>
        <w:spacing w:before="20" w:after="20"/>
      </w:pPr>
      <w:r>
        <w:rPr>
          <w:color w:val="2C3A2E"/>
          <w:sz w:val="21"/>
        </w:rPr>
        <w:t>Fastest completion: 7 days</w:t>
      </w:r>
    </w:p>
    <w:p>
      <w:pPr>
        <w:pStyle w:val="ListBullet"/>
        <w:spacing w:before="20" w:after="20"/>
      </w:pPr>
      <w:r>
        <w:rPr>
          <w:color w:val="2C3A2E"/>
          <w:sz w:val="21"/>
        </w:rPr>
        <w:t>Typical completion: 14 to 28 days</w:t>
      </w:r>
    </w:p>
    <w:p>
      <w:pPr>
        <w:pStyle w:val="ListBullet"/>
        <w:spacing w:before="20" w:after="20"/>
      </w:pPr>
      <w:r>
        <w:rPr>
          <w:color w:val="2C3A2E"/>
          <w:sz w:val="21"/>
        </w:rPr>
        <w:t>Offer turnaround: within 24 hours of enquiry</w:t>
      </w:r>
    </w:p>
    <w:p>
      <w:pPr>
        <w:pStyle w:val="ListBullet"/>
        <w:spacing w:before="20" w:after="20"/>
      </w:pPr>
      <w:r>
        <w:rPr>
          <w:color w:val="2C3A2E"/>
          <w:sz w:val="21"/>
        </w:rPr>
        <w:t>Fees to seller: £0 (we cover all legal costs)</w:t>
      </w:r>
    </w:p>
    <w:p>
      <w:pPr>
        <w:pStyle w:val="ListBullet"/>
        <w:spacing w:before="20" w:after="20"/>
      </w:pPr>
      <w:r>
        <w:rPr>
          <w:color w:val="2C3A2E"/>
          <w:sz w:val="21"/>
        </w:rPr>
        <w:t>Typical offer range: 80–85% of market value</w:t>
      </w:r>
    </w:p>
    <w:p>
      <w:pPr>
        <w:pStyle w:val="ListBullet"/>
        <w:spacing w:before="20" w:after="20"/>
      </w:pPr>
      <w:r>
        <w:rPr>
          <w:color w:val="2C3A2E"/>
          <w:sz w:val="21"/>
        </w:rPr>
        <w:t>We cover legal costs on both sides</w:t>
      </w:r>
    </w:p>
    <w:p>
      <w:pPr>
        <w:pStyle w:val="ListBullet"/>
        <w:spacing w:before="20" w:after="20"/>
      </w:pPr>
      <w:r>
        <w:rPr>
          <w:color w:val="2C3A2E"/>
          <w:sz w:val="21"/>
        </w:rPr>
        <w:t>Respond within 24 hours on working days</w:t>
      </w:r>
    </w:p>
    <w:p>
      <w:r>
        <w:br w:type="page"/>
      </w:r>
    </w:p>
    <w:p>
      <w:pPr>
        <w:spacing w:before="480" w:after="120"/>
        <w:pBdr>
          <w:bottom w:val="single" w:sz="6" w:space="4" w:color="1c6b40"/>
        </w:pBdr>
      </w:pPr>
      <w:r>
        <w:rPr>
          <w:b/>
          <w:color w:val="1C6B40"/>
          <w:sz w:val="40"/>
        </w:rPr>
        <w:t>7. Comparison Table — The Real Numbers</w:t>
      </w:r>
    </w:p>
    <w:p>
      <w:pPr>
        <w:spacing w:before="40" w:after="120"/>
      </w:pPr>
      <w:r>
        <w:rPr>
          <w:i w:val="0"/>
          <w:color w:val="2C3A2E"/>
          <w:sz w:val="21"/>
        </w:rPr>
        <w:t>Based on a £130,000 property. Used in marketing to show the true cost of a traditional sale versus selling to us.</w:t>
      </w:r>
    </w:p>
    <w:tbl>
      <w:tblPr>
        <w:tblStyle w:val="TableGrid"/>
        <w:tblW w:type="auto" w:w="0"/>
        <w:jc w:val="left"/>
        <w:tblLook w:firstColumn="1" w:firstRow="1" w:lastColumn="0" w:lastRow="0" w:noHBand="0" w:noVBand="1" w:val="04A0"/>
      </w:tblPr>
      <w:tblGrid>
        <w:gridCol w:w="3024"/>
        <w:gridCol w:w="3024"/>
        <w:gridCol w:w="3024"/>
      </w:tblGrid>
      <w:tr>
        <w:tc>
          <w:tcPr>
            <w:tcW w:type="dxa" w:w="4608"/>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Cost Factor</w:t>
            </w:r>
          </w:p>
        </w:tc>
        <w:tc>
          <w:tcPr>
            <w:tcW w:type="dxa" w:w="288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Estate Agent Route</w:t>
            </w:r>
          </w:p>
        </w:tc>
        <w:tc>
          <w:tcPr>
            <w:tcW w:type="dxa" w:w="3456"/>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South Yorkshire Property Buyers</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Time to sell</w:t>
            </w:r>
          </w:p>
        </w:tc>
        <w:tc>
          <w:tcPr>
            <w:tcW w:type="dxa" w:w="288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6 to 9 months</w:t>
            </w:r>
          </w:p>
        </w:tc>
        <w:tc>
          <w:tcPr>
            <w:tcW w:type="dxa" w:w="3456"/>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As little as 7 days</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True market value</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£130,000</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£130,000</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Agreed sale price</w:t>
            </w:r>
          </w:p>
        </w:tc>
        <w:tc>
          <w:tcPr>
            <w:tcW w:type="dxa" w:w="288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£124,000</w:t>
            </w:r>
          </w:p>
        </w:tc>
        <w:tc>
          <w:tcPr>
            <w:tcW w:type="dxa" w:w="3456"/>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After agent fees (2.5%)</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£120,900</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After utility bills (9 months empty)</w:t>
            </w:r>
          </w:p>
        </w:tc>
        <w:tc>
          <w:tcPr>
            <w:tcW w:type="dxa" w:w="288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£119,100</w:t>
            </w:r>
          </w:p>
        </w:tc>
        <w:tc>
          <w:tcPr>
            <w:tcW w:type="dxa" w:w="3456"/>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After double council tax (9 months)</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£116,490</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After mortgage payments (9 months)</w:t>
            </w:r>
          </w:p>
        </w:tc>
        <w:tc>
          <w:tcPr>
            <w:tcW w:type="dxa" w:w="288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£109,290</w:t>
            </w:r>
          </w:p>
        </w:tc>
        <w:tc>
          <w:tcPr>
            <w:tcW w:type="dxa" w:w="3456"/>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FINAL AMOUNT RECEIVED</w:t>
            </w:r>
          </w:p>
        </w:tc>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£109,290</w:t>
            </w:r>
          </w:p>
        </w:tc>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£110,000</w:t>
            </w:r>
          </w:p>
        </w:tc>
      </w:tr>
    </w:tbl>
    <w:p/>
    <w:p>
      <w:pPr>
        <w:spacing w:before="40" w:after="120"/>
      </w:pPr>
      <w:r>
        <w:rPr>
          <w:i/>
          <w:color w:val="2C3A2E"/>
          <w:sz w:val="21"/>
        </w:rPr>
        <w:t>Key message: On a typical property, sellers often walk away with more by selling to us — even at 80–85% of market value — once all the hidden costs of a traditional sale are factored in.</w:t>
      </w:r>
    </w:p>
    <w:p>
      <w:r>
        <w:br w:type="page"/>
      </w:r>
    </w:p>
    <w:p>
      <w:pPr>
        <w:spacing w:before="480" w:after="120"/>
        <w:pBdr>
          <w:bottom w:val="single" w:sz="6" w:space="4" w:color="1c6b40"/>
        </w:pBdr>
      </w:pPr>
      <w:r>
        <w:rPr>
          <w:b/>
          <w:color w:val="1C6B40"/>
          <w:sz w:val="40"/>
        </w:rPr>
        <w:t>8. Coverage Areas</w:t>
      </w:r>
    </w:p>
    <w:p>
      <w:pPr>
        <w:spacing w:before="40" w:after="120"/>
      </w:pPr>
      <w:r>
        <w:rPr>
          <w:i w:val="0"/>
          <w:color w:val="2C3A2E"/>
          <w:sz w:val="21"/>
        </w:rPr>
        <w:t>Primary coverage across South Yorkshire and surrounding areas:</w:t>
      </w:r>
    </w:p>
    <w:tbl>
      <w:tblPr>
        <w:tblStyle w:val="TableGrid"/>
        <w:tblW w:type="auto" w:w="0"/>
        <w:jc w:val="left"/>
        <w:tblLook w:firstColumn="1" w:firstRow="1" w:lastColumn="0" w:lastRow="0" w:noHBand="0" w:noVBand="1" w:val="04A0"/>
      </w:tblPr>
      <w:tblGrid>
        <w:gridCol w:w="3024"/>
        <w:gridCol w:w="3024"/>
        <w:gridCol w:w="3024"/>
      </w:tblGrid>
      <w:tr>
        <w:tc>
          <w:tcPr>
            <w:tcW w:type="dxa" w:w="2592"/>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Location</w:t>
            </w:r>
          </w:p>
        </w:tc>
        <w:tc>
          <w:tcPr>
            <w:tcW w:type="dxa" w:w="504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Page URL</w:t>
            </w:r>
          </w:p>
        </w:tc>
        <w:tc>
          <w:tcPr>
            <w:tcW w:type="dxa" w:w="2160"/>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Priority</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Sheffield</w:t>
            </w:r>
          </w:p>
        </w:tc>
        <w:tc>
          <w:tcPr>
            <w:tcW w:type="dxa" w:w="50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/sell-house-fast-sheffield/</w:t>
            </w:r>
          </w:p>
        </w:tc>
        <w:tc>
          <w:tcPr>
            <w:tcW w:type="dxa" w:w="21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Rotherham</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/sell-house-fast-rotherham/</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Doncaster</w:t>
            </w:r>
          </w:p>
        </w:tc>
        <w:tc>
          <w:tcPr>
            <w:tcW w:type="dxa" w:w="50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/sell-house-fast-doncaster/</w:t>
            </w:r>
          </w:p>
        </w:tc>
        <w:tc>
          <w:tcPr>
            <w:tcW w:type="dxa" w:w="21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Barnsley</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/sell-house-fast-barnsley/</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Primary</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Chesterfield</w:t>
            </w:r>
          </w:p>
        </w:tc>
        <w:tc>
          <w:tcPr>
            <w:tcW w:type="dxa" w:w="50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/sell-house-fast-chesterfield/</w:t>
            </w:r>
          </w:p>
        </w:tc>
        <w:tc>
          <w:tcPr>
            <w:tcW w:type="dxa" w:w="21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Secondary</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Worksop</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/sell-house-fast-worksop/</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Secondary</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Retford</w:t>
            </w:r>
          </w:p>
        </w:tc>
        <w:tc>
          <w:tcPr>
            <w:tcW w:type="dxa" w:w="50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/sell-house-fast-retford/</w:t>
            </w:r>
          </w:p>
        </w:tc>
        <w:tc>
          <w:tcPr>
            <w:tcW w:type="dxa" w:w="21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Secondary</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Gainsborough</w:t>
            </w:r>
          </w:p>
        </w:tc>
        <w:tc>
          <w:tcPr>
            <w:tcW w:type="dxa" w:w="504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/sell-house-fast-gainsborough/</w:t>
            </w:r>
          </w:p>
        </w:tc>
        <w:tc>
          <w:tcPr>
            <w:tcW w:type="dxa" w:w="2160"/>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Secondary</w:t>
            </w:r>
          </w:p>
        </w:tc>
      </w:tr>
      <w:tr>
        <w:tc>
          <w:tcPr>
            <w:tcW w:type="dxa" w:w="2592"/>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Mansfield</w:t>
            </w:r>
          </w:p>
        </w:tc>
        <w:tc>
          <w:tcPr>
            <w:tcW w:type="dxa" w:w="504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/sell-house-fast-mansfield/</w:t>
            </w:r>
          </w:p>
        </w:tc>
        <w:tc>
          <w:tcPr>
            <w:tcW w:type="dxa" w:w="2160"/>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Secondary</w:t>
            </w:r>
          </w:p>
        </w:tc>
      </w:tr>
    </w:tbl>
    <w:p/>
    <w:p>
      <w:pPr>
        <w:spacing w:before="40" w:after="120"/>
      </w:pPr>
      <w:r>
        <w:rPr>
          <w:i w:val="0"/>
          <w:color w:val="2C3A2E"/>
          <w:sz w:val="21"/>
        </w:rPr>
        <w:t>Also covering all surrounding towns and villages including: Maltby, Wath-upon-Dearne, Mexborough, Thorne, Conisbrough, Penistone, Wombwell, Goldthorpe, and surrounding areas.</w:t>
      </w:r>
    </w:p>
    <w:p>
      <w:r>
        <w:br w:type="page"/>
      </w:r>
    </w:p>
    <w:p>
      <w:pPr>
        <w:spacing w:before="480" w:after="120"/>
        <w:pBdr>
          <w:bottom w:val="single" w:sz="6" w:space="4" w:color="1c6b40"/>
        </w:pBdr>
      </w:pPr>
      <w:r>
        <w:rPr>
          <w:b/>
          <w:color w:val="1C6B40"/>
          <w:sz w:val="40"/>
        </w:rPr>
        <w:t>9. Services — Situations Covered</w:t>
      </w:r>
    </w:p>
    <w:p>
      <w:pPr>
        <w:spacing w:before="40" w:after="120"/>
      </w:pPr>
      <w:r>
        <w:rPr>
          <w:i w:val="0"/>
          <w:color w:val="2C3A2E"/>
          <w:sz w:val="21"/>
        </w:rPr>
        <w:t>We help sellers across all of the following situations. Each has a dedicated page on the website.</w:t>
      </w:r>
    </w:p>
    <w:tbl>
      <w:tblPr>
        <w:tblStyle w:val="TableGrid"/>
        <w:tblW w:type="auto" w:w="0"/>
        <w:jc w:val="left"/>
        <w:tblLook w:firstColumn="1" w:firstRow="1" w:lastColumn="0" w:lastRow="0" w:noHBand="0" w:noVBand="1" w:val="04A0"/>
      </w:tblPr>
      <w:tblGrid>
        <w:gridCol w:w="4536"/>
        <w:gridCol w:w="4536"/>
      </w:tblGrid>
      <w:tr>
        <w:tc>
          <w:tcPr>
            <w:tcW w:type="dxa" w:w="4608"/>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Situation</w:t>
            </w:r>
          </w:p>
        </w:tc>
        <w:tc>
          <w:tcPr>
            <w:tcW w:type="dxa" w:w="6048"/>
            <w:shd w:val="clear" w:color="auto" w:fill="1c6b40"/>
            <w:tcBorders>
              <w:top w:val="single" w:sz="4" w:space="0" w:color="AAAAAA"/>
              <w:left w:val="single" w:sz="4" w:space="0" w:color="AAAAAA"/>
              <w:bottom w:val="single" w:sz="4" w:space="0" w:color="AAAAAA"/>
              <w:right w:val="single" w:sz="4" w:space="0" w:color="AAAAAA"/>
            </w:tcBorders>
          </w:tcPr>
          <w:p>
            <w:pPr>
              <w:spacing w:before="80" w:after="80"/>
            </w:pPr>
            <w:r>
              <w:rPr>
                <w:b/>
                <w:color w:val="FFFFFF"/>
                <w:sz w:val="20"/>
              </w:rPr>
              <w:t>Page URL</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Facing Repossession</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/sell-house-before-repossession/</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Can't Afford Mortgage</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/cannot-afford-mortgage/</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Divorce or Separation</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/sell-house-after-divorce/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Inherited Property</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/sell-inherited-house-quickly/</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Probate Sale</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/sell-house-during-probate/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Tenant Not Paying Rent</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/tenant-not-paying-rent/</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House Needs Repairs</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/sell-house-that-needs-repairs/</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House Won't Sell</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/house-wont-sell-what-to-do/</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 Property Portfolio</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/sell-property-portfolio/</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Tenanted Property Sale</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/sell-house-with-tenants-in-situ/</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Need to Sell Urgently</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/need-to-sell-house-urgently/</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 My House Quickly</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/sell-my-house-quickly/</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Struggling to Sell</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/struggling-to-sell-my-house/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Selling House Poor Condition</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/selling-house-poor-condition-options/</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Selling Inherited Property</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/selling-inherited-property-south-yorkshire/</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Landlord Selling — Tenant Rights</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/landlord-selling-house-can-i-stay/</w:t>
            </w:r>
          </w:p>
        </w:tc>
      </w:tr>
      <w:tr>
        <w:tc>
          <w:tcPr>
            <w:tcW w:type="dxa" w:w="460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Title Defects</w:t>
            </w:r>
          </w:p>
        </w:tc>
        <w:tc>
          <w:tcPr>
            <w:tcW w:type="dxa" w:w="6048"/>
            <w:shd w:val="clear" w:color="auto" w:fill="F4F8F5"/>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/title-defects-can-i-sell-my-property/</w:t>
            </w:r>
          </w:p>
        </w:tc>
      </w:tr>
      <w:tr>
        <w:tc>
          <w:tcPr>
            <w:tcW w:type="dxa" w:w="460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What Is a Cash Buyer</w:t>
            </w:r>
          </w:p>
        </w:tc>
        <w:tc>
          <w:tcPr>
            <w:tcW w:type="dxa" w:w="6048"/>
            <w:shd w:val="clear" w:color="auto" w:fill="FFFFFF"/>
            <w:tcBorders>
              <w:top w:val="single" w:sz="4" w:space="0" w:color="DDDDDD"/>
              <w:left w:val="single" w:sz="4" w:space="0" w:color="DDDDDD"/>
              <w:bottom w:val="single" w:sz="4" w:space="0" w:color="DDDDDD"/>
              <w:right w:val="single" w:sz="4" w:space="0" w:color="DDDDDD"/>
            </w:tcBorders>
          </w:tcPr>
          <w:p>
            <w:pPr>
              <w:spacing w:before="60" w:after="60"/>
            </w:pPr>
            <w:r>
              <w:rPr>
                <w:color w:val="2C3A2E"/>
                <w:sz w:val="20"/>
              </w:rPr>
              <w:t>/what-is-a-cash-buyer-selling-fast/</w:t>
            </w:r>
          </w:p>
        </w:tc>
      </w:tr>
    </w:tbl>
    <w:p/>
    <w:p>
      <w:r>
        <w:br w:type="page"/>
      </w:r>
    </w:p>
    <w:p>
      <w:pPr>
        <w:spacing w:before="480" w:after="120"/>
        <w:pBdr>
          <w:bottom w:val="single" w:sz="6" w:space="4" w:color="1c6b40"/>
        </w:pBdr>
      </w:pPr>
      <w:r>
        <w:rPr>
          <w:b/>
          <w:color w:val="1C6B40"/>
          <w:sz w:val="40"/>
        </w:rPr>
        <w:t>10. Testimonials</w:t>
      </w:r>
    </w:p>
    <w:p>
      <w:pPr>
        <w:spacing w:before="40" w:after="120"/>
      </w:pPr>
      <w:r>
        <w:rPr>
          <w:i w:val="0"/>
          <w:color w:val="2C3A2E"/>
          <w:sz w:val="21"/>
        </w:rPr>
        <w:t>Three verified testimonials currently used on the website (initials used for privacy at the seller's request):</w:t>
      </w:r>
    </w:p>
    <w:p>
      <w:pPr>
        <w:spacing w:before="160" w:after="40"/>
        <w:ind w:left="504"/>
      </w:pPr>
      <w:r>
        <w:rPr>
          <w:i/>
          <w:color w:val="2C3A2E"/>
          <w:sz w:val="21"/>
        </w:rPr>
        <w:t>“I was facing repossession and running out of time. They had an offer to me the same day and we completed in under three weeks. Genuinely could not have asked for more. Completely straight with me throughout.”</w:t>
      </w:r>
    </w:p>
    <w:p>
      <w:pPr>
        <w:spacing w:before="0" w:after="200"/>
        <w:ind w:left="504"/>
      </w:pPr>
      <w:r>
        <w:rPr>
          <w:b/>
          <w:color w:val="1C6B40"/>
          <w:sz w:val="20"/>
        </w:rPr>
        <w:t>— J.T., Sheffield</w:t>
      </w:r>
    </w:p>
    <w:p>
      <w:pPr>
        <w:spacing w:before="160" w:after="40"/>
        <w:ind w:left="504"/>
      </w:pPr>
      <w:r>
        <w:rPr>
          <w:i/>
          <w:color w:val="2C3A2E"/>
          <w:sz w:val="21"/>
        </w:rPr>
        <w:t>“Going through a divorce and needed the house sold so we could both move on. The offer was fair and the whole thing was done in just over two weeks. No fuss, no messing around.”</w:t>
      </w:r>
    </w:p>
    <w:p>
      <w:pPr>
        <w:spacing w:before="0" w:after="200"/>
        <w:ind w:left="504"/>
      </w:pPr>
      <w:r>
        <w:rPr>
          <w:b/>
          <w:color w:val="1C6B40"/>
          <w:sz w:val="20"/>
        </w:rPr>
        <w:t>— M.R., Rotherham</w:t>
      </w:r>
    </w:p>
    <w:p>
      <w:pPr>
        <w:spacing w:before="160" w:after="40"/>
        <w:ind w:left="504"/>
      </w:pPr>
      <w:r>
        <w:rPr>
          <w:i/>
          <w:color w:val="2C3A2E"/>
          <w:sz w:val="21"/>
        </w:rPr>
        <w:t>“Inherited my mum's house and needed to sell without the hassle of the open market. They handled everything including dealing with the solicitors. Straightforward from start to finish.”</w:t>
      </w:r>
    </w:p>
    <w:p>
      <w:pPr>
        <w:spacing w:before="0" w:after="200"/>
        <w:ind w:left="504"/>
      </w:pPr>
      <w:r>
        <w:rPr>
          <w:b/>
          <w:color w:val="1C6B40"/>
          <w:sz w:val="20"/>
        </w:rPr>
        <w:t>— A.H., Barnsley</w:t>
      </w:r>
    </w:p>
    <w:p>
      <w:r>
        <w:br w:type="page"/>
      </w:r>
    </w:p>
    <w:p>
      <w:pPr>
        <w:spacing w:before="480" w:after="120"/>
        <w:pBdr>
          <w:bottom w:val="single" w:sz="6" w:space="4" w:color="1c6b40"/>
        </w:pBdr>
      </w:pPr>
      <w:r>
        <w:rPr>
          <w:b/>
          <w:color w:val="1C6B40"/>
          <w:sz w:val="40"/>
        </w:rPr>
        <w:t>11. How It Works — The 3-Step Process</w:t>
      </w:r>
    </w:p>
    <w:p>
      <w:pPr>
        <w:spacing w:before="200" w:after="40"/>
      </w:pPr>
      <w:r>
        <w:rPr>
          <w:b/>
          <w:color w:val="1C6B40"/>
          <w:sz w:val="22"/>
        </w:rPr>
        <w:t xml:space="preserve">Step 1 — </w:t>
      </w:r>
      <w:r>
        <w:rPr>
          <w:b/>
          <w:color w:val="111A14"/>
          <w:sz w:val="22"/>
        </w:rPr>
        <w:t>Fill in the online form</w:t>
      </w:r>
    </w:p>
    <w:p>
      <w:pPr>
        <w:spacing w:before="40" w:after="120"/>
      </w:pPr>
      <w:r>
        <w:rPr>
          <w:i w:val="0"/>
          <w:color w:val="2C3A2E"/>
          <w:sz w:val="21"/>
        </w:rPr>
        <w:t>Tell us about your property using our simple online form. No obligation, no pressure.</w:t>
      </w:r>
    </w:p>
    <w:p>
      <w:pPr>
        <w:spacing w:before="200" w:after="40"/>
      </w:pPr>
      <w:r>
        <w:rPr>
          <w:b/>
          <w:color w:val="1C6B40"/>
          <w:sz w:val="22"/>
        </w:rPr>
        <w:t xml:space="preserve">Step 2 — </w:t>
      </w:r>
      <w:r>
        <w:rPr>
          <w:b/>
          <w:color w:val="111A14"/>
          <w:sz w:val="22"/>
        </w:rPr>
        <w:t>Receive your offer</w:t>
      </w:r>
    </w:p>
    <w:p>
      <w:pPr>
        <w:spacing w:before="40" w:after="120"/>
      </w:pPr>
      <w:r>
        <w:rPr>
          <w:i w:val="0"/>
          <w:color w:val="2C3A2E"/>
          <w:sz w:val="21"/>
        </w:rPr>
        <w:t>Once we have your property details we will make you a cash offer within 24 hours.</w:t>
      </w:r>
    </w:p>
    <w:p>
      <w:pPr>
        <w:spacing w:before="200" w:after="40"/>
      </w:pPr>
      <w:r>
        <w:rPr>
          <w:b/>
          <w:color w:val="1C6B40"/>
          <w:sz w:val="22"/>
        </w:rPr>
        <w:t xml:space="preserve">Step 3 — </w:t>
      </w:r>
      <w:r>
        <w:rPr>
          <w:b/>
          <w:color w:val="111A14"/>
          <w:sz w:val="22"/>
        </w:rPr>
        <w:t>Sale agreed</w:t>
      </w:r>
    </w:p>
    <w:p>
      <w:pPr>
        <w:spacing w:before="40" w:after="120"/>
      </w:pPr>
      <w:r>
        <w:rPr>
          <w:i w:val="0"/>
          <w:color w:val="2C3A2E"/>
          <w:sz w:val="21"/>
        </w:rPr>
        <w:t>We handle everything from here. Sit back while we take care of the paperwork and completion.</w:t>
      </w:r>
    </w:p>
    <w:p>
      <w:pPr>
        <w:spacing w:before="280" w:after="80"/>
      </w:pPr>
      <w:r>
        <w:rPr>
          <w:b/>
          <w:color w:val="111A14"/>
          <w:sz w:val="26"/>
        </w:rPr>
        <w:t>After Agreement</w:t>
      </w:r>
    </w:p>
    <w:p>
      <w:pPr>
        <w:pStyle w:val="ListBullet"/>
        <w:spacing w:before="20" w:after="20"/>
      </w:pPr>
      <w:r>
        <w:rPr>
          <w:color w:val="2C3A2E"/>
          <w:sz w:val="21"/>
        </w:rPr>
        <w:t>We instruct solicitors.</w:t>
      </w:r>
    </w:p>
    <w:p>
      <w:pPr>
        <w:pStyle w:val="ListBullet"/>
        <w:spacing w:before="20" w:after="20"/>
      </w:pPr>
      <w:r>
        <w:rPr>
          <w:color w:val="2C3A2E"/>
          <w:sz w:val="21"/>
        </w:rPr>
        <w:t>You choose your completion date — as fast as 7 days.</w:t>
      </w:r>
    </w:p>
    <w:p>
      <w:pPr>
        <w:pStyle w:val="ListBullet"/>
        <w:spacing w:before="20" w:after="20"/>
      </w:pPr>
      <w:r>
        <w:rPr>
          <w:color w:val="2C3A2E"/>
          <w:sz w:val="21"/>
        </w:rPr>
        <w:t>We transfer funds directly to your solicitor.</w:t>
      </w:r>
    </w:p>
    <w:p>
      <w:pPr>
        <w:pStyle w:val="ListBullet"/>
        <w:spacing w:before="20" w:after="20"/>
      </w:pPr>
      <w:r>
        <w:rPr>
          <w:color w:val="2C3A2E"/>
          <w:sz w:val="21"/>
        </w:rPr>
        <w:t>You receive your money with zero fees deducted.</w:t>
      </w:r>
    </w:p>
    <w:p>
      <w:r>
        <w:br w:type="page"/>
      </w:r>
    </w:p>
    <w:p>
      <w:pPr>
        <w:spacing w:before="480" w:after="120"/>
        <w:pBdr>
          <w:bottom w:val="single" w:sz="6" w:space="4" w:color="1c6b40"/>
        </w:pBdr>
      </w:pPr>
      <w:r>
        <w:rPr>
          <w:b/>
          <w:color w:val="1C6B40"/>
          <w:sz w:val="40"/>
        </w:rPr>
        <w:t>12. Frequently Asked Questions</w:t>
      </w:r>
    </w:p>
    <w:p>
      <w:pPr>
        <w:spacing w:before="160" w:after="40"/>
      </w:pPr>
      <w:r>
        <w:rPr>
          <w:b/>
          <w:color w:val="111A14"/>
          <w:sz w:val="21"/>
        </w:rPr>
        <w:t>Q: How much below market value will you offer?</w:t>
      </w:r>
    </w:p>
    <w:p>
      <w:pPr>
        <w:spacing w:before="0" w:after="120"/>
      </w:pPr>
      <w:r>
        <w:rPr>
          <w:color w:val="2C3A2E"/>
          <w:sz w:val="21"/>
        </w:rPr>
        <w:t>A: We typically offer between 80–85% of market value in exchange for speed, certainty, and zero fees. On a £130,000 property, once you factor in 9 months of mortgage payments, council tax, utilities and estate agent fees, many sellers walk away with more by selling to us.</w:t>
      </w:r>
    </w:p>
    <w:p>
      <w:pPr>
        <w:spacing w:before="160" w:after="40"/>
      </w:pPr>
      <w:r>
        <w:rPr>
          <w:b/>
          <w:color w:val="111A14"/>
          <w:sz w:val="21"/>
        </w:rPr>
        <w:t>Q: How quickly can you complete?</w:t>
      </w:r>
    </w:p>
    <w:p>
      <w:pPr>
        <w:spacing w:before="0" w:after="120"/>
      </w:pPr>
      <w:r>
        <w:rPr>
          <w:color w:val="2C3A2E"/>
          <w:sz w:val="21"/>
        </w:rPr>
        <w:t>A: Our fastest completion was 7 days. Most sales complete within 2–4 weeks depending on solicitor availability and your circumstances. If you have a repossession date or any other deadline, tell us upfront and we will do everything we can to work around it.</w:t>
      </w:r>
    </w:p>
    <w:p>
      <w:pPr>
        <w:spacing w:before="160" w:after="40"/>
      </w:pPr>
      <w:r>
        <w:rPr>
          <w:b/>
          <w:color w:val="111A14"/>
          <w:sz w:val="21"/>
        </w:rPr>
        <w:t>Q: Do I need to make repairs or clean the property first?</w:t>
      </w:r>
    </w:p>
    <w:p>
      <w:pPr>
        <w:spacing w:before="0" w:after="120"/>
      </w:pPr>
      <w:r>
        <w:rPr>
          <w:color w:val="2C3A2E"/>
          <w:sz w:val="21"/>
        </w:rPr>
        <w:t>A: Absolutely not. We buy in any condition: full of contents, in need of full renovation, or with serious structural issues. You do not need to lift a finger. We have dealt with fire-damaged homes, properties with severe subsidence, Japanese knotweed, and everything in between.</w:t>
      </w:r>
    </w:p>
    <w:p>
      <w:pPr>
        <w:spacing w:before="160" w:after="40"/>
      </w:pPr>
      <w:r>
        <w:rPr>
          <w:b/>
          <w:color w:val="111A14"/>
          <w:sz w:val="21"/>
        </w:rPr>
        <w:t>Q: Are there any fees or hidden costs?</w:t>
      </w:r>
    </w:p>
    <w:p>
      <w:pPr>
        <w:spacing w:before="0" w:after="120"/>
      </w:pPr>
      <w:r>
        <w:rPr>
          <w:color w:val="2C3A2E"/>
          <w:sz w:val="21"/>
        </w:rPr>
        <w:t>A: None whatsoever. No estate agent fees, no survey costs, no conveyancing fees. We cover all legal costs. The price we agree is the price you receive. No last-minute reductions, no surprises at completion.</w:t>
      </w:r>
    </w:p>
    <w:p>
      <w:pPr>
        <w:spacing w:before="160" w:after="40"/>
      </w:pPr>
      <w:r>
        <w:rPr>
          <w:b/>
          <w:color w:val="111A14"/>
          <w:sz w:val="21"/>
        </w:rPr>
        <w:t>Q: Do you cover all of South Yorkshire?</w:t>
      </w:r>
    </w:p>
    <w:p>
      <w:pPr>
        <w:spacing w:before="0" w:after="120"/>
      </w:pPr>
      <w:r>
        <w:rPr>
          <w:color w:val="2C3A2E"/>
          <w:sz w:val="21"/>
        </w:rPr>
        <w:t>A: Yes. We cover Sheffield, Rotherham, Doncaster, Barnsley, and all surrounding towns and villages. This includes Maltby, Wath-upon-Dearne, Mexborough, Thorne, Conisbrough, Penistone, Wombwell, Goldthorpe and everywhere in between.</w:t>
      </w:r>
    </w:p>
    <w:p>
      <w:pPr>
        <w:spacing w:before="160" w:after="40"/>
      </w:pPr>
      <w:r>
        <w:rPr>
          <w:b/>
          <w:color w:val="111A14"/>
          <w:sz w:val="21"/>
        </w:rPr>
        <w:t>Q: Is the offer really free and non-binding?</w:t>
      </w:r>
    </w:p>
    <w:p>
      <w:pPr>
        <w:spacing w:before="0" w:after="120"/>
      </w:pPr>
      <w:r>
        <w:rPr>
          <w:color w:val="2C3A2E"/>
          <w:sz w:val="21"/>
        </w:rPr>
        <w:t>A: Yes. There is absolutely no cost to receiving an offer from us and no obligation whatsoever to accept it. We will never pressure you. If you decide the offer is not right for you, that is completely fine. There are no strings attached.</w:t>
      </w:r>
    </w:p>
    <w:p>
      <w:pPr>
        <w:spacing w:before="160" w:after="40"/>
      </w:pPr>
      <w:r>
        <w:rPr>
          <w:b/>
          <w:color w:val="111A14"/>
          <w:sz w:val="21"/>
        </w:rPr>
        <w:t>Q: Will you buy my property even if it needs work?</w:t>
      </w:r>
    </w:p>
    <w:p>
      <w:pPr>
        <w:spacing w:before="0" w:after="120"/>
      </w:pPr>
      <w:r>
        <w:rPr>
          <w:color w:val="2C3A2E"/>
          <w:sz w:val="21"/>
        </w:rPr>
        <w:t>A: Yes. We buy properties in any condition, including those that are unmortgageable, have structural issues, need full renovation, or have been empty for years. Condition does not prevent a sale with us. It simply informs the offer we make.</w:t>
      </w:r>
    </w:p>
    <w:p>
      <w:r>
        <w:br w:type="page"/>
      </w:r>
    </w:p>
    <w:p>
      <w:pPr>
        <w:spacing w:before="480" w:after="120"/>
        <w:pBdr>
          <w:bottom w:val="single" w:sz="6" w:space="4" w:color="1c6b40"/>
        </w:pBdr>
      </w:pPr>
      <w:r>
        <w:rPr>
          <w:b/>
          <w:color w:val="1C6B40"/>
          <w:sz w:val="40"/>
        </w:rPr>
        <w:t>13. About Us</w:t>
      </w:r>
    </w:p>
    <w:p>
      <w:pPr>
        <w:spacing w:before="40" w:after="120"/>
      </w:pPr>
      <w:r>
        <w:rPr>
          <w:i w:val="0"/>
          <w:color w:val="2C3A2E"/>
          <w:sz w:val="21"/>
        </w:rPr>
        <w:t>We are a small, experienced team of property investors based right here in South Yorkshire. We are not a national call centre. When you contact us, you speak directly with the decision-maker, with no middlemen and no waiting on approvals from head office.</w:t>
      </w:r>
    </w:p>
    <w:p>
      <w:pPr>
        <w:spacing w:before="40" w:after="120"/>
      </w:pPr>
      <w:r>
        <w:rPr>
          <w:i w:val="0"/>
          <w:color w:val="2C3A2E"/>
          <w:sz w:val="21"/>
        </w:rPr>
        <w:t>We have been buying residential and commercial property across Sheffield, Rotherham, Doncaster, Barnsley, and the surrounding areas for years. We know this market, we know the local solicitors, and we know how to move quickly when it matters.</w:t>
      </w:r>
    </w:p>
    <w:p>
      <w:pPr>
        <w:spacing w:before="40" w:after="120"/>
      </w:pPr>
      <w:r>
        <w:rPr>
          <w:i w:val="0"/>
          <w:color w:val="2C3A2E"/>
          <w:sz w:val="21"/>
        </w:rPr>
        <w:t>We pay a fair cash price, typically 80 to 90% of market value, in exchange for speed, certainty, and zero hassle. For many people in difficult circumstances, that trade-off is absolutely worth it, and we will always be honest with you about what to expect.</w:t>
      </w:r>
    </w:p>
    <w:p>
      <w:pPr>
        <w:spacing w:before="40" w:after="120"/>
      </w:pPr>
      <w:r>
        <w:rPr>
          <w:i w:val="0"/>
          <w:color w:val="2C3A2E"/>
          <w:sz w:val="21"/>
        </w:rPr>
        <w:t>We cover all legal costs. We work with our own panel of solicitors who know exactly how we operate, which keeps things moving quickly. There are no conveyancing fees to pay on your side. The price we agree is the price you receive.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