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6D56" w14:textId="0C9825D1" w:rsidR="002E125A" w:rsidRDefault="002E125A" w:rsidP="0044460B">
      <w:pPr>
        <w:spacing w:after="0"/>
        <w:rPr>
          <w:lang w:val="en-US"/>
        </w:rPr>
      </w:pPr>
      <w:r w:rsidRPr="002E125A">
        <w:rPr>
          <w:b/>
          <w:bCs/>
          <w:lang w:val="en-US"/>
        </w:rPr>
        <w:t>Q: Which specific customers should we focus on when offering retention incentives?</w:t>
      </w:r>
    </w:p>
    <w:p w14:paraId="697D758F" w14:textId="743FEF7F" w:rsidR="002E125A" w:rsidRDefault="002E125A" w:rsidP="0044460B">
      <w:pPr>
        <w:spacing w:after="0"/>
        <w:rPr>
          <w:lang w:val="en-US"/>
        </w:rPr>
      </w:pPr>
      <w:r>
        <w:rPr>
          <w:lang w:val="en-US"/>
        </w:rPr>
        <w:t>Possible answers that miss a point:</w:t>
      </w:r>
    </w:p>
    <w:p w14:paraId="00B23472" w14:textId="74BFC947" w:rsidR="002E125A" w:rsidRDefault="002E125A" w:rsidP="002E125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Those that are at the highest risk of churning</w:t>
      </w:r>
      <w:r w:rsidR="00DB6E61">
        <w:rPr>
          <w:lang w:val="en-US"/>
        </w:rPr>
        <w:t xml:space="preserve">. Why not: </w:t>
      </w:r>
      <w:r w:rsidR="002B5474">
        <w:rPr>
          <w:lang w:val="en-US"/>
        </w:rPr>
        <w:t>perhaps they are not valuable enough to offset the cost of the retention incentive</w:t>
      </w:r>
      <w:r w:rsidR="00DB6E61">
        <w:rPr>
          <w:lang w:val="en-US"/>
        </w:rPr>
        <w:t>.</w:t>
      </w:r>
    </w:p>
    <w:p w14:paraId="6BE37282" w14:textId="445EF048" w:rsidR="00DB6E61" w:rsidRPr="002E125A" w:rsidRDefault="00DB6E61" w:rsidP="00DB6E61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Those </w:t>
      </w:r>
      <w:r w:rsidR="002A52AA">
        <w:rPr>
          <w:lang w:val="en-US"/>
        </w:rPr>
        <w:t xml:space="preserve">customers who </w:t>
      </w:r>
      <w:r>
        <w:rPr>
          <w:lang w:val="en-US"/>
        </w:rPr>
        <w:t xml:space="preserve">are </w:t>
      </w:r>
      <w:r w:rsidR="002A52AA">
        <w:rPr>
          <w:lang w:val="en-US"/>
        </w:rPr>
        <w:t>most profitable</w:t>
      </w:r>
      <w:r>
        <w:rPr>
          <w:lang w:val="en-US"/>
        </w:rPr>
        <w:t xml:space="preserve">. Why not: </w:t>
      </w:r>
      <w:r w:rsidR="002A52AA">
        <w:rPr>
          <w:lang w:val="en-US"/>
        </w:rPr>
        <w:t>The incentive may not affect them</w:t>
      </w:r>
      <w:r w:rsidR="00726861">
        <w:rPr>
          <w:lang w:val="en-US"/>
        </w:rPr>
        <w:t xml:space="preserve"> (e.g., perhaps they are not at risk of leaving or don’t care about the discount).</w:t>
      </w:r>
    </w:p>
    <w:p w14:paraId="7574CCE4" w14:textId="0BDF8E21" w:rsidR="002A52AA" w:rsidRPr="002E125A" w:rsidRDefault="002A52AA" w:rsidP="002A52A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Those most likely to be affected. Why not: </w:t>
      </w:r>
      <w:r w:rsidR="002B5474">
        <w:rPr>
          <w:lang w:val="en-US"/>
        </w:rPr>
        <w:t>We must again think about the potential value of convincing them to stay vs. the cost of trying to convince them to stay.</w:t>
      </w:r>
    </w:p>
    <w:p w14:paraId="4D771167" w14:textId="5B73EF8E" w:rsidR="00DB6E61" w:rsidRPr="002B5474" w:rsidRDefault="002B5474" w:rsidP="002B5474">
      <w:pPr>
        <w:spacing w:after="0"/>
        <w:rPr>
          <w:lang w:val="en-US"/>
        </w:rPr>
      </w:pPr>
      <w:r>
        <w:rPr>
          <w:lang w:val="en-US"/>
        </w:rPr>
        <w:t xml:space="preserve">Answer: </w:t>
      </w:r>
      <w:r w:rsidR="00C2411A">
        <w:rPr>
          <w:bCs/>
          <w:lang w:val="en-US"/>
        </w:rPr>
        <w:t>We should target customers for whom it is profitable to do so.</w:t>
      </w:r>
    </w:p>
    <w:p w14:paraId="4D46C551" w14:textId="77777777" w:rsidR="002E125A" w:rsidRPr="002E125A" w:rsidRDefault="002E125A" w:rsidP="0044460B">
      <w:pPr>
        <w:spacing w:after="0"/>
        <w:rPr>
          <w:lang w:val="en-US"/>
        </w:rPr>
      </w:pPr>
    </w:p>
    <w:p w14:paraId="2C55F481" w14:textId="0A68E293" w:rsidR="0044460B" w:rsidRPr="0044460B" w:rsidRDefault="00B24038" w:rsidP="0044460B">
      <w:pPr>
        <w:spacing w:after="0"/>
        <w:rPr>
          <w:b/>
          <w:bCs/>
          <w:lang w:val="en-HK"/>
        </w:rPr>
      </w:pPr>
      <w:r w:rsidRPr="00B24038">
        <w:rPr>
          <w:b/>
          <w:bCs/>
          <w:lang w:val="en-US"/>
        </w:rPr>
        <w:t xml:space="preserve">Q: </w:t>
      </w:r>
      <w:r w:rsidR="0044460B" w:rsidRPr="0044460B">
        <w:rPr>
          <w:b/>
          <w:bCs/>
          <w:lang w:val="en-US"/>
        </w:rPr>
        <w:t>Complete the following benefit cost matrix.</w:t>
      </w:r>
    </w:p>
    <w:p w14:paraId="095AD92A" w14:textId="1372F1DF" w:rsidR="0062166C" w:rsidRDefault="0062166C" w:rsidP="0044460B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>We need to complete the benefit-cost matrix to determine this first.</w:t>
      </w:r>
    </w:p>
    <w:p w14:paraId="7891B780" w14:textId="71C8FC26" w:rsidR="0044460B" w:rsidRDefault="0044460B" w:rsidP="0044460B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 xml:space="preserve">If </w:t>
      </w:r>
      <w:r>
        <w:rPr>
          <w:b/>
          <w:bCs/>
          <w:lang w:val="en-US"/>
        </w:rPr>
        <w:t xml:space="preserve">L </w:t>
      </w:r>
      <w:r w:rsidRPr="00770E4E">
        <w:rPr>
          <w:b/>
          <w:lang w:val="en-US"/>
        </w:rPr>
        <w:t>and</w:t>
      </w:r>
      <w:r>
        <w:rPr>
          <w:bCs/>
          <w:lang w:val="en-US"/>
        </w:rPr>
        <w:t xml:space="preserve"> </w:t>
      </w:r>
      <w:r w:rsidRPr="00F76600">
        <w:rPr>
          <w:b/>
          <w:lang w:val="en-US"/>
        </w:rPr>
        <w:t>N</w:t>
      </w:r>
      <w:r>
        <w:rPr>
          <w:b/>
          <w:lang w:val="en-US"/>
        </w:rPr>
        <w:t>T</w:t>
      </w:r>
      <w:r>
        <w:rPr>
          <w:bCs/>
          <w:lang w:val="en-US"/>
        </w:rPr>
        <w:t xml:space="preserve">, then no revenue from the customer: </w:t>
      </w:r>
      <m:oMath>
        <m:r>
          <w:rPr>
            <w:rFonts w:ascii="Cambria Math" w:hAnsi="Cambria Math"/>
            <w:lang w:val="en-US"/>
          </w:rPr>
          <m:t>0</m:t>
        </m:r>
      </m:oMath>
      <w:r>
        <w:rPr>
          <w:bCs/>
          <w:lang w:val="en-US"/>
        </w:rPr>
        <w:t>.</w:t>
      </w:r>
    </w:p>
    <w:p w14:paraId="0939A403" w14:textId="28BF81B0" w:rsidR="0044460B" w:rsidRDefault="0044460B" w:rsidP="0044460B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 xml:space="preserve">If </w:t>
      </w:r>
      <w:r w:rsidRPr="0044460B">
        <w:rPr>
          <w:b/>
          <w:bCs/>
          <w:lang w:val="en-US"/>
        </w:rPr>
        <w:t>L</w:t>
      </w:r>
      <w:r w:rsidRPr="0044460B">
        <w:rPr>
          <w:b/>
          <w:lang w:val="en-US"/>
        </w:rPr>
        <w:t xml:space="preserve"> and </w:t>
      </w:r>
      <w:r>
        <w:rPr>
          <w:b/>
          <w:lang w:val="en-US"/>
        </w:rPr>
        <w:t>T</w:t>
      </w:r>
      <w:r>
        <w:rPr>
          <w:bCs/>
          <w:lang w:val="en-US"/>
        </w:rPr>
        <w:t xml:space="preserve">, then I must pay the cost of reaching out: </w:t>
      </w:r>
      <m:oMath>
        <m:r>
          <w:rPr>
            <w:rFonts w:ascii="Cambria Math" w:hAnsi="Cambria Math"/>
            <w:lang w:val="en-US"/>
          </w:rPr>
          <m:t>-5</m:t>
        </m:r>
      </m:oMath>
      <w:r>
        <w:rPr>
          <w:bCs/>
          <w:lang w:val="en-US"/>
        </w:rPr>
        <w:t>.</w:t>
      </w:r>
    </w:p>
    <w:p w14:paraId="0355B9F8" w14:textId="397980DA" w:rsidR="0044460B" w:rsidRDefault="0044460B" w:rsidP="0044460B">
      <w:pPr>
        <w:spacing w:after="0"/>
        <w:jc w:val="both"/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If </w:t>
      </w:r>
      <w:r w:rsidRPr="0044460B">
        <w:rPr>
          <w:b/>
          <w:bCs/>
          <w:lang w:val="en-US"/>
        </w:rPr>
        <w:t xml:space="preserve">S </w:t>
      </w:r>
      <w:r w:rsidRPr="0044460B">
        <w:rPr>
          <w:b/>
          <w:lang w:val="en-US"/>
        </w:rPr>
        <w:t xml:space="preserve">and </w:t>
      </w:r>
      <w:r>
        <w:rPr>
          <w:b/>
          <w:lang w:val="en-US"/>
        </w:rPr>
        <w:t>T</w:t>
      </w:r>
      <w:r>
        <w:rPr>
          <w:bCs/>
          <w:lang w:val="en-US"/>
        </w:rPr>
        <w:t xml:space="preserve">, then I get the customer’s value minus the cost of the incentive and reaching out: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-205</m:t>
        </m:r>
      </m:oMath>
      <w:r>
        <w:rPr>
          <w:rFonts w:eastAsiaTheme="minorEastAsia"/>
          <w:bCs/>
          <w:lang w:val="en-US"/>
        </w:rPr>
        <w:t>.</w:t>
      </w:r>
    </w:p>
    <w:p w14:paraId="0E860F9A" w14:textId="6437AC8B" w:rsidR="000233D4" w:rsidRPr="007C35FD" w:rsidRDefault="000233D4" w:rsidP="000233D4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 xml:space="preserve">If </w:t>
      </w:r>
      <w:r w:rsidRPr="0044460B">
        <w:rPr>
          <w:b/>
          <w:bCs/>
          <w:lang w:val="en-US"/>
        </w:rPr>
        <w:t xml:space="preserve">S </w:t>
      </w:r>
      <w:r w:rsidRPr="0044460B">
        <w:rPr>
          <w:b/>
          <w:lang w:val="en-US"/>
        </w:rPr>
        <w:t xml:space="preserve">and </w:t>
      </w:r>
      <w:r>
        <w:rPr>
          <w:b/>
          <w:lang w:val="en-US"/>
        </w:rPr>
        <w:t>NT</w:t>
      </w:r>
      <w:r>
        <w:rPr>
          <w:bCs/>
          <w:lang w:val="en-US"/>
        </w:rPr>
        <w:t xml:space="preserve">, then I get the customer’s value without having to do anything: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NT</m:t>
            </m:r>
          </m:sub>
        </m:sSub>
      </m:oMath>
      <w:r>
        <w:rPr>
          <w:rFonts w:eastAsiaTheme="minorEastAsia"/>
          <w:bCs/>
          <w:lang w:val="en-US"/>
        </w:rPr>
        <w:t>.</w:t>
      </w:r>
    </w:p>
    <w:p w14:paraId="6CBA8A79" w14:textId="77777777" w:rsidR="009C63DB" w:rsidRDefault="009C63DB" w:rsidP="00AF0F7E">
      <w:pPr>
        <w:spacing w:after="0"/>
        <w:jc w:val="both"/>
        <w:rPr>
          <w:lang w:val="en-US"/>
        </w:rPr>
      </w:pPr>
    </w:p>
    <w:p w14:paraId="0DFC8141" w14:textId="74C8D493" w:rsidR="009C63DB" w:rsidRPr="009C63DB" w:rsidRDefault="009C63DB" w:rsidP="0062166C">
      <w:pPr>
        <w:spacing w:after="0"/>
        <w:jc w:val="both"/>
        <w:rPr>
          <w:b/>
          <w:bCs/>
          <w:lang w:val="en-HK"/>
        </w:rPr>
      </w:pPr>
      <w:r w:rsidRPr="009C63DB">
        <w:rPr>
          <w:b/>
          <w:bCs/>
          <w:lang w:val="en-HK"/>
        </w:rPr>
        <w:t xml:space="preserve">Q: </w:t>
      </w:r>
      <w:r w:rsidR="0062166C" w:rsidRPr="0062166C">
        <w:rPr>
          <w:b/>
          <w:bCs/>
          <w:lang w:val="en-HK"/>
        </w:rPr>
        <w:t>Is there data to calculate or estimate these quantities?</w:t>
      </w:r>
      <w:r w:rsidR="0062166C">
        <w:rPr>
          <w:b/>
          <w:bCs/>
          <w:lang w:val="en-HK"/>
        </w:rPr>
        <w:t xml:space="preserve"> </w:t>
      </w:r>
      <w:r w:rsidR="0062166C" w:rsidRPr="0062166C">
        <w:rPr>
          <w:b/>
          <w:bCs/>
          <w:lang w:val="en-HK"/>
        </w:rPr>
        <w:t xml:space="preserve">If </w:t>
      </w:r>
      <w:r w:rsidR="0062166C">
        <w:rPr>
          <w:b/>
          <w:bCs/>
          <w:lang w:val="en-HK"/>
        </w:rPr>
        <w:t>not</w:t>
      </w:r>
      <w:r w:rsidR="0062166C" w:rsidRPr="0062166C">
        <w:rPr>
          <w:b/>
          <w:bCs/>
          <w:lang w:val="en-HK"/>
        </w:rPr>
        <w:t>, how would you proceed?</w:t>
      </w:r>
    </w:p>
    <w:p w14:paraId="0044A8ED" w14:textId="4D4CBCD7" w:rsidR="0062166C" w:rsidRDefault="0062166C" w:rsidP="00AF0F7E">
      <w:pPr>
        <w:spacing w:after="0"/>
        <w:jc w:val="both"/>
        <w:rPr>
          <w:lang w:val="en-US"/>
        </w:rPr>
      </w:pPr>
      <w:r>
        <w:rPr>
          <w:lang w:val="en-US"/>
        </w:rPr>
        <w:t xml:space="preserve">We want to </w:t>
      </w:r>
      <w:r w:rsidR="00D34751">
        <w:rPr>
          <w:lang w:val="en-US"/>
        </w:rPr>
        <w:t>intervene</w:t>
      </w:r>
      <w:r>
        <w:rPr>
          <w:lang w:val="en-US"/>
        </w:rPr>
        <w:t xml:space="preserve"> if the following inequality is met:</w:t>
      </w:r>
    </w:p>
    <w:p w14:paraId="7B84E039" w14:textId="01BAEB92" w:rsidR="0062166C" w:rsidRPr="0062166C" w:rsidRDefault="00E101F3" w:rsidP="00AF0F7E">
      <w:pPr>
        <w:spacing w:after="0"/>
        <w:jc w:val="both"/>
        <w:rPr>
          <w:lang w:val="en-HK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lang w:val="en-H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HK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lang w:val="en-H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HK"/>
                </w:rPr>
                <m:t>NT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×$200-$5</m:t>
          </m:r>
        </m:oMath>
      </m:oMathPara>
    </w:p>
    <w:p w14:paraId="6064EBB9" w14:textId="53CA61ED" w:rsidR="0062166C" w:rsidRDefault="0062166C" w:rsidP="00AF0F7E">
      <w:pPr>
        <w:spacing w:after="0"/>
        <w:jc w:val="both"/>
        <w:rPr>
          <w:lang w:val="en-US"/>
        </w:rPr>
      </w:pPr>
      <w:r>
        <w:rPr>
          <w:lang w:val="en-US"/>
        </w:rPr>
        <w:t>Here’s the answer for each.</w:t>
      </w:r>
    </w:p>
    <w:p w14:paraId="161B9ED6" w14:textId="7433DFAD" w:rsidR="0062166C" w:rsidRPr="0062166C" w:rsidRDefault="00DD678F" w:rsidP="0062166C">
      <w:pPr>
        <w:pStyle w:val="ListParagraph"/>
        <w:numPr>
          <w:ilvl w:val="0"/>
          <w:numId w:val="26"/>
        </w:numPr>
        <w:spacing w:after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lang w:val="en-H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HK"/>
              </w:rPr>
              <m:t>NT</m:t>
            </m:r>
          </m:sub>
        </m:sSub>
      </m:oMath>
      <w:r w:rsidR="0062166C" w:rsidRPr="0062166C">
        <w:rPr>
          <w:rFonts w:eastAsiaTheme="minorEastAsia"/>
          <w:iCs/>
          <w:lang w:val="en-HK"/>
        </w:rPr>
        <w:t>:</w:t>
      </w:r>
      <w:r w:rsidR="0062166C">
        <w:rPr>
          <w:rFonts w:eastAsiaTheme="minorEastAsia"/>
          <w:iCs/>
          <w:lang w:val="en-HK"/>
        </w:rPr>
        <w:t xml:space="preserve"> Monthly charges multiplied by 12. We don’t need predictive modelling.</w:t>
      </w:r>
    </w:p>
    <w:p w14:paraId="655F48F7" w14:textId="7B6C6FFE" w:rsidR="0062166C" w:rsidRPr="0062166C" w:rsidRDefault="0062166C" w:rsidP="0062166C">
      <w:pPr>
        <w:pStyle w:val="ListParagraph"/>
        <w:numPr>
          <w:ilvl w:val="0"/>
          <w:numId w:val="26"/>
        </w:numPr>
        <w:spacing w:after="0"/>
        <w:jc w:val="both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NT</m:t>
            </m:r>
          </m:e>
        </m:d>
      </m:oMath>
      <w:r w:rsidRPr="0062166C">
        <w:rPr>
          <w:rFonts w:eastAsiaTheme="minorEastAsia"/>
          <w:iCs/>
          <w:lang w:val="en-HK"/>
        </w:rPr>
        <w:t>:</w:t>
      </w:r>
      <w:r>
        <w:rPr>
          <w:rFonts w:eastAsiaTheme="minorEastAsia"/>
          <w:iCs/>
          <w:lang w:val="en-HK"/>
        </w:rPr>
        <w:t xml:space="preserve"> We can estimate a predictive model with historical data.</w:t>
      </w:r>
    </w:p>
    <w:p w14:paraId="2C44189F" w14:textId="47CDCA31" w:rsidR="00E101F3" w:rsidRPr="0062166C" w:rsidRDefault="00DD678F" w:rsidP="00E101F3">
      <w:pPr>
        <w:pStyle w:val="ListParagraph"/>
        <w:numPr>
          <w:ilvl w:val="0"/>
          <w:numId w:val="26"/>
        </w:numPr>
        <w:spacing w:after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101F3" w:rsidRPr="0062166C">
        <w:rPr>
          <w:rFonts w:eastAsiaTheme="minorEastAsia"/>
          <w:iCs/>
          <w:lang w:val="en-HK"/>
        </w:rPr>
        <w:t>:</w:t>
      </w:r>
      <w:r w:rsidR="00E101F3">
        <w:rPr>
          <w:rFonts w:eastAsiaTheme="minorEastAsia"/>
          <w:iCs/>
          <w:lang w:val="en-HK"/>
        </w:rPr>
        <w:t xml:space="preserve"> We could assume they will renew the contract for the same amount. In practice, I’d expect people to renew for the same amount or increase their expense</w:t>
      </w:r>
      <w:r w:rsidR="00EE0029">
        <w:rPr>
          <w:rFonts w:eastAsiaTheme="minorEastAsia"/>
          <w:iCs/>
          <w:lang w:val="en-HK"/>
        </w:rPr>
        <w:t xml:space="preserve"> (due to discount)</w:t>
      </w:r>
      <w:r w:rsidR="00E101F3">
        <w:rPr>
          <w:rFonts w:eastAsiaTheme="minorEastAsia"/>
          <w:iCs/>
          <w:lang w:val="en-HK"/>
        </w:rPr>
        <w:t>.</w:t>
      </w:r>
    </w:p>
    <w:p w14:paraId="1CE66DD6" w14:textId="77777777" w:rsidR="00E8127D" w:rsidRPr="00E8127D" w:rsidRDefault="00E101F3" w:rsidP="0062166C">
      <w:pPr>
        <w:pStyle w:val="ListParagraph"/>
        <w:numPr>
          <w:ilvl w:val="0"/>
          <w:numId w:val="26"/>
        </w:numPr>
        <w:spacing w:after="0"/>
        <w:jc w:val="both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62166C">
        <w:rPr>
          <w:rFonts w:eastAsiaTheme="minorEastAsia"/>
          <w:iCs/>
          <w:lang w:val="en-HK"/>
        </w:rPr>
        <w:t>:</w:t>
      </w:r>
      <w:r>
        <w:rPr>
          <w:rFonts w:eastAsiaTheme="minorEastAsia"/>
          <w:iCs/>
          <w:lang w:val="en-HK"/>
        </w:rPr>
        <w:t xml:space="preserve"> We don’t have historical data on this. </w:t>
      </w:r>
    </w:p>
    <w:p w14:paraId="7A493410" w14:textId="0DA6E831" w:rsidR="0062166C" w:rsidRPr="00E8127D" w:rsidRDefault="00E8127D" w:rsidP="00E8127D">
      <w:pPr>
        <w:spacing w:after="0"/>
        <w:jc w:val="both"/>
        <w:rPr>
          <w:lang w:val="en-US"/>
        </w:rPr>
      </w:pPr>
      <w:r>
        <w:rPr>
          <w:rFonts w:eastAsiaTheme="minorEastAsia"/>
          <w:iCs/>
          <w:lang w:val="en-HK"/>
        </w:rPr>
        <w:t>Alternatives to proceed</w:t>
      </w:r>
      <w:r w:rsidR="00E101F3" w:rsidRPr="00E8127D">
        <w:rPr>
          <w:rFonts w:eastAsiaTheme="minorEastAsia"/>
          <w:iCs/>
          <w:lang w:val="en-HK"/>
        </w:rPr>
        <w:t>:</w:t>
      </w:r>
    </w:p>
    <w:p w14:paraId="2A3F4FF8" w14:textId="4A691EBB" w:rsidR="00E101F3" w:rsidRPr="004D0218" w:rsidRDefault="00E101F3" w:rsidP="004D0218">
      <w:pPr>
        <w:pStyle w:val="ListParagraph"/>
        <w:numPr>
          <w:ilvl w:val="0"/>
          <w:numId w:val="26"/>
        </w:numPr>
        <w:spacing w:after="0"/>
        <w:jc w:val="both"/>
        <w:rPr>
          <w:lang w:val="en-US"/>
        </w:rPr>
      </w:pPr>
      <w:r w:rsidRPr="00E101F3">
        <w:rPr>
          <w:b/>
          <w:lang w:val="en-US"/>
        </w:rPr>
        <w:t>Collect data through an A/B test</w:t>
      </w:r>
      <w:r>
        <w:rPr>
          <w:lang w:val="en-US"/>
        </w:rPr>
        <w:t xml:space="preserve">. </w:t>
      </w:r>
      <w:r w:rsidR="00317876">
        <w:rPr>
          <w:lang w:val="en-US"/>
        </w:rPr>
        <w:t>This could be costly and may require time we do not have, but it is a great alternative.</w:t>
      </w:r>
      <w:r w:rsidR="004D0218">
        <w:rPr>
          <w:lang w:val="en-US"/>
        </w:rPr>
        <w:t xml:space="preserve"> We will </w:t>
      </w:r>
      <w:r w:rsidR="00317876">
        <w:rPr>
          <w:lang w:val="en-US"/>
        </w:rPr>
        <w:t xml:space="preserve">discuss </w:t>
      </w:r>
      <w:r w:rsidR="004D0218">
        <w:rPr>
          <w:lang w:val="en-US"/>
        </w:rPr>
        <w:t xml:space="preserve">this alternative </w:t>
      </w:r>
      <w:r w:rsidR="00317876">
        <w:rPr>
          <w:lang w:val="en-US"/>
        </w:rPr>
        <w:t>at the end of class.</w:t>
      </w:r>
    </w:p>
    <w:p w14:paraId="28D126C2" w14:textId="29AA642C" w:rsidR="00F7463E" w:rsidRDefault="00E101F3" w:rsidP="00F7463E">
      <w:pPr>
        <w:pStyle w:val="ListParagraph"/>
        <w:numPr>
          <w:ilvl w:val="0"/>
          <w:numId w:val="26"/>
        </w:numPr>
        <w:spacing w:after="0"/>
        <w:jc w:val="both"/>
        <w:rPr>
          <w:lang w:val="en-US"/>
        </w:rPr>
      </w:pPr>
      <w:r w:rsidRPr="00E101F3">
        <w:rPr>
          <w:b/>
          <w:lang w:val="en-US"/>
        </w:rPr>
        <w:t>Use data from a past retention campaign</w:t>
      </w:r>
      <w:r>
        <w:rPr>
          <w:lang w:val="en-US"/>
        </w:rPr>
        <w:t xml:space="preserve">. </w:t>
      </w:r>
      <w:r w:rsidR="00A82E2E">
        <w:rPr>
          <w:lang w:val="en-US"/>
        </w:rPr>
        <w:t>(We will discuss this alternative soon.)</w:t>
      </w:r>
    </w:p>
    <w:p w14:paraId="3D65F211" w14:textId="33DFB936" w:rsidR="00E101F3" w:rsidRDefault="00E101F3" w:rsidP="00F7463E">
      <w:pPr>
        <w:pStyle w:val="ListParagraph"/>
        <w:numPr>
          <w:ilvl w:val="0"/>
          <w:numId w:val="26"/>
        </w:numPr>
        <w:spacing w:after="0"/>
        <w:jc w:val="both"/>
        <w:rPr>
          <w:lang w:val="en-US"/>
        </w:rPr>
      </w:pPr>
      <w:r w:rsidRPr="00F7463E">
        <w:rPr>
          <w:b/>
          <w:lang w:val="en-US"/>
        </w:rPr>
        <w:t>Assume that customers who receive the offer always stay</w:t>
      </w:r>
      <w:r w:rsidRPr="00F7463E">
        <w:rPr>
          <w:lang w:val="en-US"/>
        </w:rPr>
        <w:t xml:space="preserve">. This is equivalent to sending the promotions to the people with the highest expected loss (so, </w:t>
      </w:r>
      <w:r w:rsidR="00717B6E" w:rsidRPr="00F7463E">
        <w:rPr>
          <w:lang w:val="en-US"/>
        </w:rPr>
        <w:t xml:space="preserve">it’s </w:t>
      </w:r>
      <w:r w:rsidRPr="00F7463E">
        <w:rPr>
          <w:lang w:val="en-US"/>
        </w:rPr>
        <w:t>not that crazy).</w:t>
      </w:r>
    </w:p>
    <w:p w14:paraId="7ED4C74C" w14:textId="77777777" w:rsidR="00F7463E" w:rsidRDefault="00F7463E" w:rsidP="00F7463E">
      <w:pPr>
        <w:spacing w:after="0"/>
        <w:jc w:val="both"/>
        <w:rPr>
          <w:lang w:val="en-US"/>
        </w:rPr>
      </w:pPr>
    </w:p>
    <w:p w14:paraId="26F77F0E" w14:textId="28114286" w:rsidR="00A91C49" w:rsidRPr="00A91C49" w:rsidRDefault="00A91C49" w:rsidP="00F7463E">
      <w:pPr>
        <w:spacing w:after="0"/>
        <w:jc w:val="both"/>
        <w:rPr>
          <w:b/>
          <w:bCs/>
          <w:lang w:val="en-US"/>
        </w:rPr>
      </w:pPr>
      <w:r w:rsidRPr="00A91C49">
        <w:rPr>
          <w:b/>
          <w:bCs/>
          <w:lang w:val="en-US"/>
        </w:rPr>
        <w:t xml:space="preserve">Q: Suppose we have some data from a past retention campaign. </w:t>
      </w:r>
      <w:r w:rsidRPr="00A91C49">
        <w:rPr>
          <w:b/>
          <w:bCs/>
        </w:rPr>
        <w:t>Would it help?</w:t>
      </w:r>
    </w:p>
    <w:p w14:paraId="12CE95DE" w14:textId="77777777" w:rsidR="00A91C49" w:rsidRDefault="00A91C49" w:rsidP="00F7463E">
      <w:pPr>
        <w:spacing w:after="0"/>
        <w:jc w:val="both"/>
        <w:rPr>
          <w:lang w:val="en-US"/>
        </w:rPr>
      </w:pPr>
    </w:p>
    <w:p w14:paraId="724D6E2E" w14:textId="10727A68" w:rsidR="009B6A21" w:rsidRDefault="009B6A21" w:rsidP="00F7463E">
      <w:pPr>
        <w:spacing w:after="0"/>
        <w:jc w:val="both"/>
        <w:rPr>
          <w:lang w:val="en-US"/>
        </w:rPr>
      </w:pPr>
      <w:r>
        <w:rPr>
          <w:lang w:val="en-US"/>
        </w:rPr>
        <w:t xml:space="preserve">Effectiveness </w:t>
      </w:r>
      <w:r w:rsidRPr="00C729F8">
        <w:rPr>
          <w:lang w:val="en-US"/>
        </w:rPr>
        <w:t xml:space="preserve">will depend on </w:t>
      </w:r>
      <w:r>
        <w:rPr>
          <w:lang w:val="en-US"/>
        </w:rPr>
        <w:t xml:space="preserve">the </w:t>
      </w:r>
      <w:r w:rsidRPr="00C729F8">
        <w:rPr>
          <w:lang w:val="en-US"/>
        </w:rPr>
        <w:t>similar</w:t>
      </w:r>
      <w:r>
        <w:rPr>
          <w:lang w:val="en-US"/>
        </w:rPr>
        <w:t>ity of the incentive to</w:t>
      </w:r>
      <w:r w:rsidRPr="00C729F8">
        <w:rPr>
          <w:lang w:val="en-US"/>
        </w:rPr>
        <w:t xml:space="preserve"> </w:t>
      </w:r>
      <w:r>
        <w:rPr>
          <w:lang w:val="en-US"/>
        </w:rPr>
        <w:t>past</w:t>
      </w:r>
      <w:r w:rsidRPr="00C729F8">
        <w:rPr>
          <w:lang w:val="en-US"/>
        </w:rPr>
        <w:t xml:space="preserve"> </w:t>
      </w:r>
      <w:r>
        <w:rPr>
          <w:lang w:val="en-US"/>
        </w:rPr>
        <w:t>incentives</w:t>
      </w:r>
      <w:r w:rsidRPr="00C729F8">
        <w:rPr>
          <w:lang w:val="en-US"/>
        </w:rPr>
        <w:t xml:space="preserve">. </w:t>
      </w:r>
      <w:r>
        <w:rPr>
          <w:lang w:val="en-US"/>
        </w:rPr>
        <w:t>Also, (as we will discuss soon) on ability to make causal inferences.</w:t>
      </w:r>
    </w:p>
    <w:p w14:paraId="5EA52CDF" w14:textId="77777777" w:rsidR="009B6A21" w:rsidRPr="00F7463E" w:rsidRDefault="009B6A21" w:rsidP="00F7463E">
      <w:pPr>
        <w:spacing w:after="0"/>
        <w:jc w:val="both"/>
        <w:rPr>
          <w:lang w:val="en-US"/>
        </w:rPr>
      </w:pPr>
    </w:p>
    <w:p w14:paraId="033E2C9A" w14:textId="0DA4344A" w:rsidR="009329DB" w:rsidRDefault="009329DB">
      <w:pPr>
        <w:rPr>
          <w:lang w:val="en-US"/>
        </w:rPr>
      </w:pPr>
      <w:r w:rsidRPr="009329DB">
        <w:rPr>
          <w:b/>
          <w:lang w:val="en-HK"/>
        </w:rPr>
        <w:t xml:space="preserve">Q: </w:t>
      </w:r>
      <w:r w:rsidR="00F7463E">
        <w:rPr>
          <w:b/>
          <w:lang w:val="en-HK"/>
        </w:rPr>
        <w:t>Show chart from</w:t>
      </w:r>
      <w:r w:rsidR="001F5913">
        <w:rPr>
          <w:b/>
          <w:lang w:val="en-HK"/>
        </w:rPr>
        <w:t xml:space="preserve"> past</w:t>
      </w:r>
      <w:r w:rsidR="00A91C49">
        <w:rPr>
          <w:b/>
          <w:lang w:val="en-HK"/>
        </w:rPr>
        <w:t>. How should we interpret it</w:t>
      </w:r>
      <w:r w:rsidRPr="009329DB">
        <w:rPr>
          <w:b/>
          <w:lang w:val="en-HK"/>
        </w:rPr>
        <w:t>?</w:t>
      </w:r>
      <w:r w:rsidRPr="009329DB">
        <w:rPr>
          <w:lang w:val="en-US"/>
        </w:rPr>
        <w:t xml:space="preserve"> </w:t>
      </w:r>
    </w:p>
    <w:p w14:paraId="6A401C5E" w14:textId="18B02AE1" w:rsidR="00717B6E" w:rsidRDefault="009329DB" w:rsidP="009329DB">
      <w:pPr>
        <w:jc w:val="both"/>
        <w:rPr>
          <w:lang w:val="en-US"/>
        </w:rPr>
      </w:pPr>
      <w:r>
        <w:rPr>
          <w:lang w:val="en-US"/>
        </w:rPr>
        <w:t xml:space="preserve">We can conclude that, in the previous retention campaign, people that received the incentive churned more than people that didn’t. However, we don’t know </w:t>
      </w:r>
      <w:r w:rsidRPr="009329DB">
        <w:rPr>
          <w:b/>
          <w:u w:val="single"/>
          <w:lang w:val="en-US"/>
        </w:rPr>
        <w:t>why</w:t>
      </w:r>
      <w:r>
        <w:rPr>
          <w:lang w:val="en-US"/>
        </w:rPr>
        <w:t xml:space="preserve"> and cannot conclude from this chart alone if they churned more </w:t>
      </w:r>
      <w:r w:rsidRPr="009329DB">
        <w:rPr>
          <w:b/>
          <w:u w:val="single"/>
          <w:lang w:val="en-US"/>
        </w:rPr>
        <w:t>because</w:t>
      </w:r>
      <w:r>
        <w:rPr>
          <w:lang w:val="en-US"/>
        </w:rPr>
        <w:t xml:space="preserve"> of the incentive.</w:t>
      </w:r>
      <w:r w:rsidR="00717B6E">
        <w:rPr>
          <w:lang w:val="en-US"/>
        </w:rPr>
        <w:t xml:space="preserve"> Perhaps there are other factors that could explain this result.</w:t>
      </w:r>
      <w:r w:rsidR="00C646C1">
        <w:rPr>
          <w:lang w:val="en-US"/>
        </w:rPr>
        <w:t xml:space="preserve"> What factors? For example, whether they complained or not.</w:t>
      </w:r>
    </w:p>
    <w:p w14:paraId="6D831C4B" w14:textId="3A8B80D7" w:rsidR="00717B6E" w:rsidRDefault="00717B6E" w:rsidP="009329DB">
      <w:pPr>
        <w:jc w:val="both"/>
        <w:rPr>
          <w:b/>
          <w:lang w:val="en-HK"/>
        </w:rPr>
      </w:pPr>
      <w:r w:rsidRPr="009329DB">
        <w:rPr>
          <w:b/>
          <w:lang w:val="en-HK"/>
        </w:rPr>
        <w:lastRenderedPageBreak/>
        <w:t xml:space="preserve">Q: </w:t>
      </w:r>
      <w:r w:rsidR="00790D92">
        <w:rPr>
          <w:b/>
          <w:lang w:val="en-HK"/>
        </w:rPr>
        <w:t xml:space="preserve">We get data on who complained, and the chart reverses. </w:t>
      </w:r>
      <w:r>
        <w:rPr>
          <w:b/>
          <w:lang w:val="en-HK"/>
        </w:rPr>
        <w:t>How is this possible</w:t>
      </w:r>
      <w:r w:rsidRPr="009329DB">
        <w:rPr>
          <w:b/>
          <w:lang w:val="en-HK"/>
        </w:rPr>
        <w:t>?</w:t>
      </w:r>
    </w:p>
    <w:p w14:paraId="7E8642BF" w14:textId="3C0B58DA" w:rsidR="00717B6E" w:rsidRDefault="00717B6E" w:rsidP="009329DB">
      <w:pPr>
        <w:jc w:val="both"/>
        <w:rPr>
          <w:lang w:val="en-US"/>
        </w:rPr>
      </w:pPr>
      <w:r>
        <w:rPr>
          <w:lang w:val="en-HK"/>
        </w:rPr>
        <w:t>The chart shows that, when I don’t know whether someone complained, the difference in churn rates is positive. However, once I know whether someone complained, the difference in churn</w:t>
      </w:r>
      <w:r w:rsidRPr="009329DB">
        <w:rPr>
          <w:lang w:val="en-US"/>
        </w:rPr>
        <w:t xml:space="preserve"> </w:t>
      </w:r>
      <w:r>
        <w:rPr>
          <w:lang w:val="en-US"/>
        </w:rPr>
        <w:t xml:space="preserve">rates is </w:t>
      </w:r>
      <w:r w:rsidR="00790D92">
        <w:rPr>
          <w:lang w:val="en-US"/>
        </w:rPr>
        <w:t>negative</w:t>
      </w:r>
      <w:r>
        <w:rPr>
          <w:lang w:val="en-US"/>
        </w:rPr>
        <w:t>. The reason is that people that complained (a) are more likely to receive the incentive and (b) churn more. As a result, receiving the incentive serves as a proxy for complaints. So, based on the charts, we can see that people that received the incentive churn more (at least partly) because they complained more.</w:t>
      </w:r>
    </w:p>
    <w:p w14:paraId="2F8CF4D7" w14:textId="6AE725A3" w:rsidR="004A5754" w:rsidRPr="00F611C7" w:rsidRDefault="00717B6E" w:rsidP="00790D92">
      <w:pPr>
        <w:jc w:val="both"/>
        <w:rPr>
          <w:lang w:val="en-US"/>
        </w:rPr>
      </w:pPr>
      <w:r>
        <w:rPr>
          <w:lang w:val="en-US"/>
        </w:rPr>
        <w:t>This is known as a Simpson’s paradox. It often occurs when there is a hidden variable that cofounds that result. In the next chart, we may think that more exercise leads to more cholesterol. The problem is that there could be another variable</w:t>
      </w:r>
      <w:r w:rsidR="001012B8">
        <w:rPr>
          <w:lang w:val="en-US"/>
        </w:rPr>
        <w:t>, which we often call a confounding variable,</w:t>
      </w:r>
      <w:r>
        <w:rPr>
          <w:lang w:val="en-US"/>
        </w:rPr>
        <w:t xml:space="preserve"> that is positively related to exercise and cholesterol</w:t>
      </w:r>
      <w:r w:rsidR="001012B8">
        <w:rPr>
          <w:lang w:val="en-US"/>
        </w:rPr>
        <w:t xml:space="preserve"> and</w:t>
      </w:r>
      <w:r>
        <w:rPr>
          <w:lang w:val="en-US"/>
        </w:rPr>
        <w:t xml:space="preserve"> that is leading to this result (such as age). </w:t>
      </w:r>
      <w:r w:rsidR="00574534" w:rsidRPr="00790D92">
        <w:rPr>
          <w:bCs/>
          <w:lang w:val="en-US"/>
        </w:rPr>
        <w:t xml:space="preserve"> </w:t>
      </w:r>
    </w:p>
    <w:sectPr w:rsidR="004A5754" w:rsidRPr="00F611C7" w:rsidSect="00CD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3D6"/>
    <w:multiLevelType w:val="hybridMultilevel"/>
    <w:tmpl w:val="461CF6D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C4C42"/>
    <w:multiLevelType w:val="hybridMultilevel"/>
    <w:tmpl w:val="89E8EF9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4D6"/>
    <w:multiLevelType w:val="hybridMultilevel"/>
    <w:tmpl w:val="28604A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8E5"/>
    <w:multiLevelType w:val="hybridMultilevel"/>
    <w:tmpl w:val="A966371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97061"/>
    <w:multiLevelType w:val="hybridMultilevel"/>
    <w:tmpl w:val="F0A4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60900"/>
    <w:multiLevelType w:val="hybridMultilevel"/>
    <w:tmpl w:val="C6647928"/>
    <w:lvl w:ilvl="0" w:tplc="84F8A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E6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52A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26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A6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68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8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42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F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20072F"/>
    <w:multiLevelType w:val="hybridMultilevel"/>
    <w:tmpl w:val="A0822A4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406AC"/>
    <w:multiLevelType w:val="hybridMultilevel"/>
    <w:tmpl w:val="62B2AE0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55E92"/>
    <w:multiLevelType w:val="hybridMultilevel"/>
    <w:tmpl w:val="A68CBC62"/>
    <w:lvl w:ilvl="0" w:tplc="B5F62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81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29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CA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4A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05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4B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A9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AA2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F93595"/>
    <w:multiLevelType w:val="hybridMultilevel"/>
    <w:tmpl w:val="B108321C"/>
    <w:lvl w:ilvl="0" w:tplc="D10EB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AC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E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4B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00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83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E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C8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C0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447B05"/>
    <w:multiLevelType w:val="hybridMultilevel"/>
    <w:tmpl w:val="5F8AB8F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01DF6"/>
    <w:multiLevelType w:val="hybridMultilevel"/>
    <w:tmpl w:val="3C505B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70B66"/>
    <w:multiLevelType w:val="hybridMultilevel"/>
    <w:tmpl w:val="E4F409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63F41"/>
    <w:multiLevelType w:val="hybridMultilevel"/>
    <w:tmpl w:val="D902BB6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F06B6"/>
    <w:multiLevelType w:val="hybridMultilevel"/>
    <w:tmpl w:val="5FCEC880"/>
    <w:lvl w:ilvl="0" w:tplc="4A54E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A6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0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2F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E6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61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2B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E6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C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A84241"/>
    <w:multiLevelType w:val="hybridMultilevel"/>
    <w:tmpl w:val="EA24EDB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56185"/>
    <w:multiLevelType w:val="hybridMultilevel"/>
    <w:tmpl w:val="F0F8249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5520B"/>
    <w:multiLevelType w:val="hybridMultilevel"/>
    <w:tmpl w:val="7C08DF2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70C6E"/>
    <w:multiLevelType w:val="hybridMultilevel"/>
    <w:tmpl w:val="277E4ECA"/>
    <w:lvl w:ilvl="0" w:tplc="01BE3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06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A3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BA2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83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F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7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4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460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562546"/>
    <w:multiLevelType w:val="hybridMultilevel"/>
    <w:tmpl w:val="4E68504A"/>
    <w:lvl w:ilvl="0" w:tplc="3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86559D8"/>
    <w:multiLevelType w:val="hybridMultilevel"/>
    <w:tmpl w:val="DC62515E"/>
    <w:lvl w:ilvl="0" w:tplc="E8E2A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E2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09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A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66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6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E0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2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4C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61C07"/>
    <w:multiLevelType w:val="hybridMultilevel"/>
    <w:tmpl w:val="CD7E0EE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95EA8"/>
    <w:multiLevelType w:val="hybridMultilevel"/>
    <w:tmpl w:val="3DCC2800"/>
    <w:lvl w:ilvl="0" w:tplc="3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5BF2CE2"/>
    <w:multiLevelType w:val="hybridMultilevel"/>
    <w:tmpl w:val="1C72C06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57F22"/>
    <w:multiLevelType w:val="hybridMultilevel"/>
    <w:tmpl w:val="43E2A98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6754E"/>
    <w:multiLevelType w:val="hybridMultilevel"/>
    <w:tmpl w:val="05668B2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33B04"/>
    <w:multiLevelType w:val="hybridMultilevel"/>
    <w:tmpl w:val="8AF2F6C6"/>
    <w:lvl w:ilvl="0" w:tplc="CB54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83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E3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AD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C9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45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0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CD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8871304">
    <w:abstractNumId w:val="8"/>
  </w:num>
  <w:num w:numId="2" w16cid:durableId="315694366">
    <w:abstractNumId w:val="5"/>
  </w:num>
  <w:num w:numId="3" w16cid:durableId="1650472873">
    <w:abstractNumId w:val="10"/>
  </w:num>
  <w:num w:numId="4" w16cid:durableId="259997259">
    <w:abstractNumId w:val="12"/>
  </w:num>
  <w:num w:numId="5" w16cid:durableId="526215801">
    <w:abstractNumId w:val="13"/>
  </w:num>
  <w:num w:numId="6" w16cid:durableId="1861120272">
    <w:abstractNumId w:val="22"/>
  </w:num>
  <w:num w:numId="7" w16cid:durableId="23217555">
    <w:abstractNumId w:val="19"/>
  </w:num>
  <w:num w:numId="8" w16cid:durableId="683557093">
    <w:abstractNumId w:val="6"/>
  </w:num>
  <w:num w:numId="9" w16cid:durableId="1432164473">
    <w:abstractNumId w:val="17"/>
  </w:num>
  <w:num w:numId="10" w16cid:durableId="1463385309">
    <w:abstractNumId w:val="1"/>
  </w:num>
  <w:num w:numId="11" w16cid:durableId="1799034660">
    <w:abstractNumId w:val="23"/>
  </w:num>
  <w:num w:numId="12" w16cid:durableId="1848596499">
    <w:abstractNumId w:val="16"/>
  </w:num>
  <w:num w:numId="13" w16cid:durableId="564025159">
    <w:abstractNumId w:val="24"/>
  </w:num>
  <w:num w:numId="14" w16cid:durableId="214124186">
    <w:abstractNumId w:val="11"/>
  </w:num>
  <w:num w:numId="15" w16cid:durableId="76826084">
    <w:abstractNumId w:val="18"/>
  </w:num>
  <w:num w:numId="16" w16cid:durableId="1571696369">
    <w:abstractNumId w:val="26"/>
  </w:num>
  <w:num w:numId="17" w16cid:durableId="1029376267">
    <w:abstractNumId w:val="25"/>
  </w:num>
  <w:num w:numId="18" w16cid:durableId="558327678">
    <w:abstractNumId w:val="7"/>
  </w:num>
  <w:num w:numId="19" w16cid:durableId="456727258">
    <w:abstractNumId w:val="20"/>
  </w:num>
  <w:num w:numId="20" w16cid:durableId="1265765571">
    <w:abstractNumId w:val="2"/>
  </w:num>
  <w:num w:numId="21" w16cid:durableId="1825664243">
    <w:abstractNumId w:val="14"/>
  </w:num>
  <w:num w:numId="22" w16cid:durableId="544562316">
    <w:abstractNumId w:val="21"/>
  </w:num>
  <w:num w:numId="23" w16cid:durableId="1599290118">
    <w:abstractNumId w:val="0"/>
  </w:num>
  <w:num w:numId="24" w16cid:durableId="1320572166">
    <w:abstractNumId w:val="9"/>
  </w:num>
  <w:num w:numId="25" w16cid:durableId="1063258466">
    <w:abstractNumId w:val="3"/>
  </w:num>
  <w:num w:numId="26" w16cid:durableId="1664161523">
    <w:abstractNumId w:val="15"/>
  </w:num>
  <w:num w:numId="27" w16cid:durableId="73663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8"/>
    <w:rsid w:val="00011120"/>
    <w:rsid w:val="000233D4"/>
    <w:rsid w:val="000240EC"/>
    <w:rsid w:val="00031EE4"/>
    <w:rsid w:val="000330C9"/>
    <w:rsid w:val="000522F8"/>
    <w:rsid w:val="000632C0"/>
    <w:rsid w:val="00063862"/>
    <w:rsid w:val="00074A87"/>
    <w:rsid w:val="00094F8D"/>
    <w:rsid w:val="000B4576"/>
    <w:rsid w:val="000B5DAE"/>
    <w:rsid w:val="000C3207"/>
    <w:rsid w:val="000F0203"/>
    <w:rsid w:val="001012B8"/>
    <w:rsid w:val="00107D64"/>
    <w:rsid w:val="001163DB"/>
    <w:rsid w:val="001200E1"/>
    <w:rsid w:val="0013016C"/>
    <w:rsid w:val="00132139"/>
    <w:rsid w:val="00151054"/>
    <w:rsid w:val="001625FB"/>
    <w:rsid w:val="001661EB"/>
    <w:rsid w:val="00167F35"/>
    <w:rsid w:val="00170C12"/>
    <w:rsid w:val="0018330A"/>
    <w:rsid w:val="00187276"/>
    <w:rsid w:val="00197763"/>
    <w:rsid w:val="001A5DF3"/>
    <w:rsid w:val="001A6019"/>
    <w:rsid w:val="001C00C2"/>
    <w:rsid w:val="001C0C80"/>
    <w:rsid w:val="001C4EA8"/>
    <w:rsid w:val="001D0B33"/>
    <w:rsid w:val="001D31D5"/>
    <w:rsid w:val="001F10D1"/>
    <w:rsid w:val="001F42B9"/>
    <w:rsid w:val="001F5913"/>
    <w:rsid w:val="001F66A9"/>
    <w:rsid w:val="001F68F1"/>
    <w:rsid w:val="00200719"/>
    <w:rsid w:val="0020694F"/>
    <w:rsid w:val="00221E3C"/>
    <w:rsid w:val="00223615"/>
    <w:rsid w:val="002261D2"/>
    <w:rsid w:val="00231D3A"/>
    <w:rsid w:val="00241139"/>
    <w:rsid w:val="002462BF"/>
    <w:rsid w:val="0025073B"/>
    <w:rsid w:val="002556BB"/>
    <w:rsid w:val="00257786"/>
    <w:rsid w:val="0026010E"/>
    <w:rsid w:val="00264C5C"/>
    <w:rsid w:val="00270C3A"/>
    <w:rsid w:val="00290368"/>
    <w:rsid w:val="002909D0"/>
    <w:rsid w:val="00296522"/>
    <w:rsid w:val="002A2E3B"/>
    <w:rsid w:val="002A52AA"/>
    <w:rsid w:val="002B3166"/>
    <w:rsid w:val="002B5474"/>
    <w:rsid w:val="002D26C1"/>
    <w:rsid w:val="002D2FC4"/>
    <w:rsid w:val="002E125A"/>
    <w:rsid w:val="002E1790"/>
    <w:rsid w:val="002E5167"/>
    <w:rsid w:val="002F76BB"/>
    <w:rsid w:val="00301D0A"/>
    <w:rsid w:val="0030479F"/>
    <w:rsid w:val="00317876"/>
    <w:rsid w:val="00321BFC"/>
    <w:rsid w:val="003337D9"/>
    <w:rsid w:val="00336073"/>
    <w:rsid w:val="00337B84"/>
    <w:rsid w:val="003425F0"/>
    <w:rsid w:val="003503AE"/>
    <w:rsid w:val="003509BA"/>
    <w:rsid w:val="00366CD3"/>
    <w:rsid w:val="00371103"/>
    <w:rsid w:val="003771D7"/>
    <w:rsid w:val="00381563"/>
    <w:rsid w:val="00384102"/>
    <w:rsid w:val="00385260"/>
    <w:rsid w:val="003960EF"/>
    <w:rsid w:val="00397D87"/>
    <w:rsid w:val="003A4F9E"/>
    <w:rsid w:val="003B2F8C"/>
    <w:rsid w:val="003C01B6"/>
    <w:rsid w:val="003C0485"/>
    <w:rsid w:val="003C7B69"/>
    <w:rsid w:val="003D5948"/>
    <w:rsid w:val="003F42CD"/>
    <w:rsid w:val="003F646B"/>
    <w:rsid w:val="00403314"/>
    <w:rsid w:val="004215BB"/>
    <w:rsid w:val="00430783"/>
    <w:rsid w:val="004342E5"/>
    <w:rsid w:val="0044460B"/>
    <w:rsid w:val="00456B5A"/>
    <w:rsid w:val="00464C45"/>
    <w:rsid w:val="0046755B"/>
    <w:rsid w:val="004820C0"/>
    <w:rsid w:val="00495ED6"/>
    <w:rsid w:val="004A1E3D"/>
    <w:rsid w:val="004A1FA3"/>
    <w:rsid w:val="004A410D"/>
    <w:rsid w:val="004A5754"/>
    <w:rsid w:val="004C5830"/>
    <w:rsid w:val="004C6EB9"/>
    <w:rsid w:val="004D0218"/>
    <w:rsid w:val="004D3A6E"/>
    <w:rsid w:val="004D6387"/>
    <w:rsid w:val="004D6C42"/>
    <w:rsid w:val="004F2EFA"/>
    <w:rsid w:val="004F6184"/>
    <w:rsid w:val="00502F82"/>
    <w:rsid w:val="00513CA0"/>
    <w:rsid w:val="005160BB"/>
    <w:rsid w:val="00531740"/>
    <w:rsid w:val="00540BAF"/>
    <w:rsid w:val="00543C1D"/>
    <w:rsid w:val="00547008"/>
    <w:rsid w:val="0054787C"/>
    <w:rsid w:val="0057377B"/>
    <w:rsid w:val="00573EE0"/>
    <w:rsid w:val="00574534"/>
    <w:rsid w:val="005824FD"/>
    <w:rsid w:val="005872BA"/>
    <w:rsid w:val="00593840"/>
    <w:rsid w:val="005A7870"/>
    <w:rsid w:val="005B1EF1"/>
    <w:rsid w:val="005B5DEB"/>
    <w:rsid w:val="005C31E2"/>
    <w:rsid w:val="005C38B7"/>
    <w:rsid w:val="005E2535"/>
    <w:rsid w:val="005E3136"/>
    <w:rsid w:val="005F3A32"/>
    <w:rsid w:val="005F528A"/>
    <w:rsid w:val="0062166C"/>
    <w:rsid w:val="00625DDB"/>
    <w:rsid w:val="0064739F"/>
    <w:rsid w:val="00656106"/>
    <w:rsid w:val="00663A05"/>
    <w:rsid w:val="006702E3"/>
    <w:rsid w:val="00676E31"/>
    <w:rsid w:val="00680A26"/>
    <w:rsid w:val="00682091"/>
    <w:rsid w:val="00696C78"/>
    <w:rsid w:val="006A0A29"/>
    <w:rsid w:val="006A1CAE"/>
    <w:rsid w:val="006C0131"/>
    <w:rsid w:val="006C41A1"/>
    <w:rsid w:val="006D687B"/>
    <w:rsid w:val="006D69EA"/>
    <w:rsid w:val="006E27E2"/>
    <w:rsid w:val="006F6357"/>
    <w:rsid w:val="007011F2"/>
    <w:rsid w:val="00705DFE"/>
    <w:rsid w:val="00707144"/>
    <w:rsid w:val="00711220"/>
    <w:rsid w:val="007142C1"/>
    <w:rsid w:val="00717B6E"/>
    <w:rsid w:val="00717ED4"/>
    <w:rsid w:val="00721DE0"/>
    <w:rsid w:val="00726861"/>
    <w:rsid w:val="00741881"/>
    <w:rsid w:val="00743C6F"/>
    <w:rsid w:val="00770E4E"/>
    <w:rsid w:val="00773EEA"/>
    <w:rsid w:val="00773F28"/>
    <w:rsid w:val="0077552E"/>
    <w:rsid w:val="007848FC"/>
    <w:rsid w:val="00790D92"/>
    <w:rsid w:val="007941DC"/>
    <w:rsid w:val="00794727"/>
    <w:rsid w:val="007A4A7F"/>
    <w:rsid w:val="007C1BA8"/>
    <w:rsid w:val="007C336E"/>
    <w:rsid w:val="007C35FD"/>
    <w:rsid w:val="007D1F64"/>
    <w:rsid w:val="007E0C30"/>
    <w:rsid w:val="0080384D"/>
    <w:rsid w:val="00805CFE"/>
    <w:rsid w:val="0081147F"/>
    <w:rsid w:val="00814C9D"/>
    <w:rsid w:val="00821D05"/>
    <w:rsid w:val="00825E5B"/>
    <w:rsid w:val="00827666"/>
    <w:rsid w:val="00831FBC"/>
    <w:rsid w:val="008366DC"/>
    <w:rsid w:val="00840327"/>
    <w:rsid w:val="0085585C"/>
    <w:rsid w:val="00855865"/>
    <w:rsid w:val="00857572"/>
    <w:rsid w:val="0086670B"/>
    <w:rsid w:val="00870585"/>
    <w:rsid w:val="00874502"/>
    <w:rsid w:val="008839EC"/>
    <w:rsid w:val="00895037"/>
    <w:rsid w:val="008A0131"/>
    <w:rsid w:val="008A045B"/>
    <w:rsid w:val="008A51FD"/>
    <w:rsid w:val="008B26CE"/>
    <w:rsid w:val="008B44C3"/>
    <w:rsid w:val="008E4FC9"/>
    <w:rsid w:val="008E6448"/>
    <w:rsid w:val="008F63C7"/>
    <w:rsid w:val="00907CB1"/>
    <w:rsid w:val="0091216B"/>
    <w:rsid w:val="0092465C"/>
    <w:rsid w:val="00931000"/>
    <w:rsid w:val="009329DB"/>
    <w:rsid w:val="009352F7"/>
    <w:rsid w:val="00935DED"/>
    <w:rsid w:val="00946A87"/>
    <w:rsid w:val="00951F61"/>
    <w:rsid w:val="009530CA"/>
    <w:rsid w:val="009569E2"/>
    <w:rsid w:val="00965883"/>
    <w:rsid w:val="00976274"/>
    <w:rsid w:val="00977CD6"/>
    <w:rsid w:val="0099090C"/>
    <w:rsid w:val="0099683C"/>
    <w:rsid w:val="009A52A7"/>
    <w:rsid w:val="009B6A21"/>
    <w:rsid w:val="009C63DB"/>
    <w:rsid w:val="009C7184"/>
    <w:rsid w:val="009F31BE"/>
    <w:rsid w:val="009F6C56"/>
    <w:rsid w:val="009F727C"/>
    <w:rsid w:val="00A01EA2"/>
    <w:rsid w:val="00A02AAE"/>
    <w:rsid w:val="00A17508"/>
    <w:rsid w:val="00A40F81"/>
    <w:rsid w:val="00A43561"/>
    <w:rsid w:val="00A43C21"/>
    <w:rsid w:val="00A470D0"/>
    <w:rsid w:val="00A47D40"/>
    <w:rsid w:val="00A5459C"/>
    <w:rsid w:val="00A55CA7"/>
    <w:rsid w:val="00A66F71"/>
    <w:rsid w:val="00A751B2"/>
    <w:rsid w:val="00A81308"/>
    <w:rsid w:val="00A81D40"/>
    <w:rsid w:val="00A82E2E"/>
    <w:rsid w:val="00A832D8"/>
    <w:rsid w:val="00A91C49"/>
    <w:rsid w:val="00A96E18"/>
    <w:rsid w:val="00AC1DF0"/>
    <w:rsid w:val="00AC4A9D"/>
    <w:rsid w:val="00AF0F7E"/>
    <w:rsid w:val="00AF45D5"/>
    <w:rsid w:val="00AF6557"/>
    <w:rsid w:val="00AF7202"/>
    <w:rsid w:val="00AF7828"/>
    <w:rsid w:val="00B1426E"/>
    <w:rsid w:val="00B213EA"/>
    <w:rsid w:val="00B24038"/>
    <w:rsid w:val="00B3292D"/>
    <w:rsid w:val="00B34410"/>
    <w:rsid w:val="00B377DA"/>
    <w:rsid w:val="00B44006"/>
    <w:rsid w:val="00B62FE7"/>
    <w:rsid w:val="00B754D6"/>
    <w:rsid w:val="00B84924"/>
    <w:rsid w:val="00B92D7E"/>
    <w:rsid w:val="00B940DF"/>
    <w:rsid w:val="00BC5608"/>
    <w:rsid w:val="00BD3B65"/>
    <w:rsid w:val="00BD7531"/>
    <w:rsid w:val="00BE055A"/>
    <w:rsid w:val="00BE207A"/>
    <w:rsid w:val="00BE536F"/>
    <w:rsid w:val="00BF503A"/>
    <w:rsid w:val="00C00BFF"/>
    <w:rsid w:val="00C02702"/>
    <w:rsid w:val="00C04CF2"/>
    <w:rsid w:val="00C13D9A"/>
    <w:rsid w:val="00C15E0A"/>
    <w:rsid w:val="00C16619"/>
    <w:rsid w:val="00C2411A"/>
    <w:rsid w:val="00C352ED"/>
    <w:rsid w:val="00C421A2"/>
    <w:rsid w:val="00C427AA"/>
    <w:rsid w:val="00C42B99"/>
    <w:rsid w:val="00C646C1"/>
    <w:rsid w:val="00C6767B"/>
    <w:rsid w:val="00C7350A"/>
    <w:rsid w:val="00C74193"/>
    <w:rsid w:val="00C81992"/>
    <w:rsid w:val="00C87805"/>
    <w:rsid w:val="00C90133"/>
    <w:rsid w:val="00C943AF"/>
    <w:rsid w:val="00CB4A93"/>
    <w:rsid w:val="00CB57DB"/>
    <w:rsid w:val="00CC5F8D"/>
    <w:rsid w:val="00CC6BFF"/>
    <w:rsid w:val="00CD4896"/>
    <w:rsid w:val="00CD6EFE"/>
    <w:rsid w:val="00CE08F3"/>
    <w:rsid w:val="00CE611E"/>
    <w:rsid w:val="00CF14D2"/>
    <w:rsid w:val="00D033C7"/>
    <w:rsid w:val="00D10E11"/>
    <w:rsid w:val="00D12232"/>
    <w:rsid w:val="00D15AED"/>
    <w:rsid w:val="00D20849"/>
    <w:rsid w:val="00D209B0"/>
    <w:rsid w:val="00D318D5"/>
    <w:rsid w:val="00D3453C"/>
    <w:rsid w:val="00D34751"/>
    <w:rsid w:val="00D37150"/>
    <w:rsid w:val="00D40473"/>
    <w:rsid w:val="00D428C7"/>
    <w:rsid w:val="00D457D3"/>
    <w:rsid w:val="00D46167"/>
    <w:rsid w:val="00D6237D"/>
    <w:rsid w:val="00D63271"/>
    <w:rsid w:val="00D64E1F"/>
    <w:rsid w:val="00D7079B"/>
    <w:rsid w:val="00D71442"/>
    <w:rsid w:val="00D71DB1"/>
    <w:rsid w:val="00D77656"/>
    <w:rsid w:val="00D8206E"/>
    <w:rsid w:val="00D84C83"/>
    <w:rsid w:val="00D85EC5"/>
    <w:rsid w:val="00D91855"/>
    <w:rsid w:val="00DA7644"/>
    <w:rsid w:val="00DB6E61"/>
    <w:rsid w:val="00DB7D50"/>
    <w:rsid w:val="00DC0D6B"/>
    <w:rsid w:val="00DC0F32"/>
    <w:rsid w:val="00DD199F"/>
    <w:rsid w:val="00DD4244"/>
    <w:rsid w:val="00DD6612"/>
    <w:rsid w:val="00DD678F"/>
    <w:rsid w:val="00DE0568"/>
    <w:rsid w:val="00DE5253"/>
    <w:rsid w:val="00DF2209"/>
    <w:rsid w:val="00DF454F"/>
    <w:rsid w:val="00E0136C"/>
    <w:rsid w:val="00E02664"/>
    <w:rsid w:val="00E101F3"/>
    <w:rsid w:val="00E20697"/>
    <w:rsid w:val="00E2443F"/>
    <w:rsid w:val="00E30219"/>
    <w:rsid w:val="00E33B53"/>
    <w:rsid w:val="00E37EA8"/>
    <w:rsid w:val="00E47534"/>
    <w:rsid w:val="00E50D62"/>
    <w:rsid w:val="00E63E7A"/>
    <w:rsid w:val="00E80768"/>
    <w:rsid w:val="00E8127D"/>
    <w:rsid w:val="00E82502"/>
    <w:rsid w:val="00E92EC3"/>
    <w:rsid w:val="00E94732"/>
    <w:rsid w:val="00E96F6F"/>
    <w:rsid w:val="00EA3E67"/>
    <w:rsid w:val="00EA5CE2"/>
    <w:rsid w:val="00EA7A2B"/>
    <w:rsid w:val="00EC0103"/>
    <w:rsid w:val="00EC2D10"/>
    <w:rsid w:val="00EC4834"/>
    <w:rsid w:val="00EE0029"/>
    <w:rsid w:val="00EE4D0D"/>
    <w:rsid w:val="00EE6801"/>
    <w:rsid w:val="00EF0265"/>
    <w:rsid w:val="00EF4F1D"/>
    <w:rsid w:val="00EF6B6A"/>
    <w:rsid w:val="00F02B80"/>
    <w:rsid w:val="00F07DAB"/>
    <w:rsid w:val="00F1058C"/>
    <w:rsid w:val="00F11321"/>
    <w:rsid w:val="00F14EC3"/>
    <w:rsid w:val="00F258BB"/>
    <w:rsid w:val="00F31D72"/>
    <w:rsid w:val="00F52B0E"/>
    <w:rsid w:val="00F5507A"/>
    <w:rsid w:val="00F57420"/>
    <w:rsid w:val="00F577EC"/>
    <w:rsid w:val="00F611C7"/>
    <w:rsid w:val="00F6738B"/>
    <w:rsid w:val="00F7045C"/>
    <w:rsid w:val="00F7463E"/>
    <w:rsid w:val="00F76600"/>
    <w:rsid w:val="00F83ADE"/>
    <w:rsid w:val="00F8658B"/>
    <w:rsid w:val="00F86780"/>
    <w:rsid w:val="00FA1456"/>
    <w:rsid w:val="00FB115F"/>
    <w:rsid w:val="00FC5CCF"/>
    <w:rsid w:val="00FC7A01"/>
    <w:rsid w:val="00FD3D36"/>
    <w:rsid w:val="00FD6779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97AA6"/>
  <w15:chartTrackingRefBased/>
  <w15:docId w15:val="{C19C19A5-69A7-4813-A5D9-601CC1D0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3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56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10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98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14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43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51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1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58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642</Words>
  <Characters>3096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355</cp:revision>
  <dcterms:created xsi:type="dcterms:W3CDTF">2019-05-12T16:18:00Z</dcterms:created>
  <dcterms:modified xsi:type="dcterms:W3CDTF">2023-11-05T05:43:00Z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f33a6183bb2f5a080170d01fc3a98d0f9882efe0adb64d79b1f0101ef26bfb2f</vt:lpwstr>
  </property>
</Properties>
</file>