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6"/>
          <w:szCs w:val="36"/>
        </w:rPr>
        <w:t xml:space="preserve">ML-Based Anomaly Detection: IoT Transportation Networks</w:t>
      </w:r>
    </w:p>
    <w:p>
      <w:pPr>
        <w:spacing w:before="0" w:after="60"/>
        <w:jc w:val="center"/>
      </w:pPr>
      <w:r>
        <w:rPr>
          <w:rFonts w:ascii="Arial" w:cs="Arial" w:eastAsia="Arial" w:hAnsi="Arial"/>
          <w:i/>
          <w:iCs/>
          <w:color w:val="2E75B6"/>
          <w:sz w:val="22"/>
          <w:szCs w:val="22"/>
        </w:rPr>
        <w:t xml:space="preserve">Training Methodology, Overfitting Analysis &amp; Confusion Matrix Documentation</w:t>
      </w:r>
    </w:p>
    <w:p>
      <w:pPr>
        <w:spacing w:before="0" w:after="40"/>
        <w:jc w:val="center"/>
      </w:pPr>
      <w:r>
        <w:rPr>
          <w:rFonts w:ascii="Arial" w:cs="Arial" w:eastAsia="Arial" w:hAnsi="Arial"/>
          <w:color w:val="666666"/>
          <w:sz w:val="19"/>
          <w:szCs w:val="19"/>
        </w:rPr>
        <w:t xml:space="preserve">Connor Gladish &amp; Molly Corgan  |  CYBER-CARE Symposium  |  Embry-Riddle Aeronautical University</w:t>
      </w:r>
    </w:p>
    <w:p>
      <w:pPr>
        <w:pBdr>
          <w:bottom w:val="single" w:color="2E75B6" w:sz="6" w:space="1"/>
        </w:pBdr>
        <w:spacing w:before="120" w:after="120"/>
      </w:pPr>
    </w:p>
    <w:p>
      <w:pPr>
        <w:pStyle w:val="Heading1"/>
        <w:spacing w:before="360" w:after="120"/>
      </w:pPr>
      <w:r>
        <w:rPr>
          <w:rFonts w:ascii="Arial" w:cs="Arial" w:eastAsia="Arial" w:hAnsi="Arial"/>
          <w:b/>
          <w:bCs/>
          <w:color w:val="1F3864"/>
          <w:sz w:val="28"/>
          <w:szCs w:val="28"/>
        </w:rPr>
        <w:t xml:space="preserve">1. Dataset Overview</w:t>
      </w:r>
    </w:p>
    <w:p>
      <w:pPr>
        <w:spacing w:before="60" w:after="80"/>
      </w:pPr>
      <w:r>
        <w:rPr>
          <w:rFonts w:ascii="Arial" w:cs="Arial" w:eastAsia="Arial" w:hAnsi="Arial"/>
          <w:sz w:val="20"/>
          <w:szCs w:val="20"/>
        </w:rPr>
        <w:t xml:space="preserve">This research uses the </w:t>
      </w:r>
      <w:r>
        <w:rPr>
          <w:rFonts w:ascii="Arial" w:cs="Arial" w:eastAsia="Arial" w:hAnsi="Arial"/>
          <w:b/>
          <w:bCs/>
          <w:sz w:val="20"/>
          <w:szCs w:val="20"/>
        </w:rPr>
        <w:t xml:space="preserve">ACI-IoT-2023 dataset</w:t>
      </w:r>
      <w:r>
        <w:rPr>
          <w:rFonts w:ascii="Arial" w:cs="Arial" w:eastAsia="Arial" w:hAnsi="Arial"/>
          <w:sz w:val="20"/>
          <w:szCs w:val="20"/>
        </w:rPr>
        <w:t xml:space="preserve"> (Army Cyber Institute IoT Network Traffic Dataset), sourced from the Canadian Institute for Cybersecurity and hosted on Kaggle. The dataset was selected because it represents realistic IoT network traffic conditions with a diverse range of attack types relevant to V2V and smart transportation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Total Samples</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1,231,411 network flows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Feature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 numerical and categorical features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Attack Classes</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 distinct attack types + Benign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Dataset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~88.8 GB (raw CSV)</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Source</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Army Cyber Institute / Kaggle (emilynack/aci-iot-network-traffic-dataset-2023)</w:t>
            </w:r>
          </w:p>
        </w:tc>
      </w:tr>
    </w:tbl>
    <w:p>
      <w:pPr>
        <w:spacing w:before="60" w:after="8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4"/>
          <w:szCs w:val="24"/>
        </w:rPr>
        <w:t xml:space="preserve">1.1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Attack Type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Samples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of Dataset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Port Scan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441,282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35.8%</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Dominant class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329,295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Normal traffic</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ICMP Flood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225,234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18.3%</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Ping Sweep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71,928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DNS Flood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46,935</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Vulnerability Scan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39,537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OS Scan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37,524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Slowloris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18,643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SYN Flood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13,857</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Dictionary Attack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6,380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UDP Flood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791</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Severely imbalanced</w:t>
            </w:r>
          </w:p>
        </w:tc>
      </w:tr>
    </w:tbl>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2. Training Methodology</w:t>
      </w:r>
    </w:p>
    <w:p>
      <w:pPr>
        <w:spacing w:before="60" w:after="100"/>
      </w:pPr>
      <w:r>
        <w:rPr>
          <w:rFonts w:ascii="Arial" w:cs="Arial" w:hAnsi="Arial"/>
          <w:sz w:val="20"/>
          <w:szCs w:val="20"/>
        </w:rPr>
        <w:t xml:space="preserve">All experiments were implemented in Python 3.8 using scikit-learn, XGBoost, and NumPy, and executed on Google Colab with GPU acceleration. The full pipeline proceeded through the following nine sequential steps.</w:t>
      </w:r>
    </w:p>
    <w:p>
      <w:pPr>
        <w:pStyle w:val="Heading2"/>
        <w:spacing w:before="280" w:after="80"/>
      </w:pPr>
      <w:r>
        <w:rPr>
          <w:rFonts w:ascii="Arial" w:cs="Arial" w:hAnsi="Arial"/>
          <w:b/>
          <w:bCs/>
          <w:color w:val="2E75B6"/>
          <w:sz w:val="24"/>
          <w:szCs w:val="24"/>
        </w:rPr>
        <w:t>Step 1 — Data Ingestion and Rare Class Removal</w:t>
      </w:r>
    </w:p>
    <w:p>
      <w:pPr>
        <w:spacing w:before="60" w:after="80"/>
      </w:pPr>
      <w:r>
        <w:rPr>
          <w:rFonts w:ascii="Arial" w:cs="Arial" w:hAnsi="Arial"/>
          <w:sz w:val="20"/>
          <w:szCs w:val="20"/>
        </w:rPr>
        <w:t xml:space="preserve">The raw ACI-IoT-2023 dataset was loaded from a single CSV file (~88.8 GB) containing 1,231,411 network flow records and 78 features. Prior to any processing, attack classes with fewer than 100 samples were removed entirely. This threshold was chosen because classes below this count cannot be reliably partitioned into stratified train, validation, and test subsets while maintaining proportional representation. One class, ARP Spoofing, fell below this threshold and was excluded. The resulting filtered dataset retained 11 attack classes plus the Benign class, with a total sample count of 1,231,411 minus the excluded records.</w:t>
      </w:r>
    </w:p>
    <w:p>
      <w:pPr>
        <w:pStyle w:val="Heading2"/>
        <w:spacing w:before="280" w:after="80"/>
      </w:pPr>
      <w:r>
        <w:rPr>
          <w:rFonts w:ascii="Arial" w:cs="Arial" w:hAnsi="Arial"/>
          <w:b/>
          <w:bCs/>
          <w:color w:val="2E75B6"/>
          <w:sz w:val="24"/>
          <w:szCs w:val="24"/>
        </w:rPr>
        <w:t>Step 2 — Feature Matrix Construction and Target Label Encoding</w:t>
      </w:r>
    </w:p>
    <w:p>
      <w:pPr>
        <w:spacing w:before="60" w:after="80"/>
      </w:pPr>
      <w:r>
        <w:rPr>
          <w:rFonts w:ascii="Arial" w:cs="Arial" w:hAnsi="Arial"/>
          <w:sz w:val="20"/>
          <w:szCs w:val="20"/>
        </w:rPr>
        <w:t xml:space="preserve">The label column was isolated and two separate target label arrays were constructed in parallel. For multi-class classification, all class names were encoded as integers (0 through 10) using scikit-learn’s LabelEncoder, with class-to-integer mappings preserved for all downstream reporting. For binary classification, a second label array was derived by scanning each record’s class name for the keywords “benign,” “normal,” and “legitimate”; matching records were assigned label 0 (benign) and all remaining records were assigned label 1 (attack). Both arrays were synchronized and carried through all subsequent pipeline steps together. Non-predictive identifier columns — including IP addresses, timestamps, flow IDs, and source/destination IP fields — were dropped from the feature matrix at this stage, as they provide positional rather than behavioral information and would cause the model to learn dataset-specific identifiers rather than generalizable attack signatures.</w:t>
      </w:r>
    </w:p>
    <w:p>
      <w:pPr>
        <w:pStyle w:val="Heading2"/>
        <w:spacing w:before="280" w:after="80"/>
      </w:pPr>
      <w:r>
        <w:rPr>
          <w:rFonts w:ascii="Arial" w:cs="Arial" w:hAnsi="Arial"/>
          <w:b/>
          <w:bCs/>
          <w:color w:val="2E75B6"/>
          <w:sz w:val="24"/>
          <w:szCs w:val="24"/>
        </w:rPr>
        <w:t>Step 3 — Categorical Feature Encoding and Data Cleaning</w:t>
      </w:r>
    </w:p>
    <w:p>
      <w:pPr>
        <w:spacing w:before="60" w:after="80"/>
      </w:pPr>
      <w:r>
        <w:rPr>
          <w:rFonts w:ascii="Arial" w:cs="Arial" w:hAnsi="Arial"/>
          <w:sz w:val="20"/>
          <w:szCs w:val="20"/>
        </w:rPr>
        <w:t xml:space="preserve">All remaining columns of object or categorical dtype were encoded to integers using LabelEncoder applied independently per column. Missing values (NaN) were imputed using the column-wise arithmetic mean. Infinite values, which can arise in flow-derived statistics such as inter-arrival time ratios when denominators approach zero, were replaced with NaN and subsequently filled with zero. The feature matrix was then subset to numerical columns only, yielding a final feature dimensionality of approximately 47–50 features depending on the dataset version. No feature selection or dimensionality reduction was performed beyond identifier column removal; all retained features were passed to the models.</w:t>
      </w:r>
    </w:p>
    <w:p>
      <w:pPr>
        <w:pStyle w:val="Heading2"/>
        <w:spacing w:before="280" w:after="80"/>
      </w:pPr>
      <w:r>
        <w:rPr>
          <w:rFonts w:ascii="Arial" w:cs="Arial" w:hAnsi="Arial"/>
          <w:b/>
          <w:bCs/>
          <w:color w:val="2E75B6"/>
          <w:sz w:val="24"/>
          <w:szCs w:val="24"/>
        </w:rPr>
        <w:t>Step 4 — Stratified Downsampling to 500,000 Records</w:t>
      </w:r>
    </w:p>
    <w:p>
      <w:pPr>
        <w:spacing w:before="60" w:after="80"/>
      </w:pPr>
      <w:r>
        <w:rPr>
          <w:rFonts w:ascii="Arial" w:cs="Arial" w:hAnsi="Arial"/>
          <w:sz w:val="20"/>
          <w:szCs w:val="20"/>
        </w:rPr>
        <w:t xml:space="preserve">Training KNN and Random Forest on over one million records is computationally prohibitive in a single-session environment. A stratified sample of exactly 500,000 records was therefore drawn from the full filtered dataset using scikit-learn’s train_test_split with train_size=500,000, stratify=y_encoded, and random_state=42. Stratified sampling was critical here: it ensures that each class retains the same proportional representation in the sample as in the full dataset. In practical terms, UDP Flood’s 791 total records produced approximately 321 sampled records, which is the proximate cause of that class’s degraded recall at test time. Random state 42 was fixed to ensure full reproducibility across all runs.</w:t>
      </w:r>
    </w:p>
    <w:p>
      <w:pPr>
        <w:pStyle w:val="Heading2"/>
        <w:spacing w:before="280" w:after="80"/>
      </w:pPr>
      <w:r>
        <w:rPr>
          <w:rFonts w:ascii="Arial" w:cs="Arial" w:hAnsi="Arial"/>
          <w:b/>
          <w:bCs/>
          <w:color w:val="2E75B6"/>
          <w:sz w:val="24"/>
          <w:szCs w:val="24"/>
        </w:rPr>
        <w:t>Step 5 — Train / Validation / Test Split (70% / 15% / 15%)</w:t>
      </w:r>
    </w:p>
    <w:p>
      <w:pPr>
        <w:spacing w:before="60" w:after="80"/>
      </w:pPr>
      <w:r>
        <w:rPr>
          <w:rFonts w:ascii="Arial" w:cs="Arial" w:hAnsi="Arial"/>
          <w:sz w:val="20"/>
          <w:szCs w:val="20"/>
        </w:rPr>
        <w:t xml:space="preserve">The 500,000-record sample was partitioned into three non-overlapping subsets using two sequential stratified splits. In the first split, 70% of records (approximately 350,000) were assigned to the training set and the remaining 30% held out as a temporary pool. The temporary pool was then split equally into a validation set (15%, approximately 75,000 records) and a test set (15%, approximately 75,000 records). Both splits used stratify=y_encoded to maintain class proportions across all three subsets, and random_state=42 for reproducibility. The test set was set aside before any model fitting and was accessed only once, at final evaluation. The validation set was available for diagnostic reference during development but was not used for automated hyperparameter tuning in the current study.</w:t>
      </w:r>
    </w:p>
    <w:p>
      <w:pPr>
        <w:pStyle w:val="Heading2"/>
        <w:spacing w:before="280" w:after="80"/>
      </w:pPr>
      <w:r>
        <w:rPr>
          <w:rFonts w:ascii="Arial" w:cs="Arial" w:hAnsi="Arial"/>
          <w:b/>
          <w:bCs/>
          <w:color w:val="2E75B6"/>
          <w:sz w:val="24"/>
          <w:szCs w:val="24"/>
        </w:rPr>
        <w:t>Step 6 — Feature Standardization</w:t>
      </w:r>
    </w:p>
    <w:p>
      <w:pPr>
        <w:spacing w:before="60" w:after="80"/>
      </w:pPr>
      <w:r>
        <w:rPr>
          <w:rFonts w:ascii="Arial" w:cs="Arial" w:hAnsi="Arial"/>
          <w:sz w:val="20"/>
          <w:szCs w:val="20"/>
        </w:rPr>
        <w:t xml:space="preserve">All features were standardized to zero mean and unit variance using scikit-learn’s StandardScaler. The scaler was fit exclusively on the training set and then applied without refitting to the validation and test sets. This procedure is required to prevent data leakage: fitting the scaler on the full dataset before splitting would encode test set statistics into the transformation and produce optimistically biased evaluation metrics. Although Decision Tree and Random Forest are scale-invariant by construction, XGBoost’s gradient updates and KNN’s distance computations are both sensitive to feature magnitude. Uniform scaling across all four models ensures that observed performance differences reflect algorithmic properties rather than scaling artifacts.</w:t>
      </w:r>
    </w:p>
    <w:p>
      <w:pPr>
        <w:pStyle w:val="Heading2"/>
        <w:spacing w:before="280" w:after="80"/>
      </w:pPr>
      <w:r>
        <w:rPr>
          <w:rFonts w:ascii="Arial" w:cs="Arial" w:hAnsi="Arial"/>
          <w:b/>
          <w:bCs/>
          <w:color w:val="2E75B6"/>
          <w:sz w:val="24"/>
          <w:szCs w:val="24"/>
        </w:rPr>
        <w:t>Step 7 — Binary Classification Training</w:t>
      </w:r>
    </w:p>
    <w:p>
      <w:pPr>
        <w:spacing w:before="60" w:after="80"/>
      </w:pPr>
      <w:r>
        <w:rPr>
          <w:rFonts w:ascii="Arial" w:cs="Arial" w:hAnsi="Arial"/>
          <w:sz w:val="20"/>
          <w:szCs w:val="20"/>
        </w:rPr>
        <w:t xml:space="preserve">Four classifiers were trained independently on the binary-labeled training set. The Decision Tree was configured with a maximum depth of 20 to prevent unbounded recursive partitioning while retaining sufficient capacity for complex boundary structures. The Random Forest comprised 100 estimators each capped at maximum depth 20, with all available CPU cores used for parallel tree construction. XGBoost was configured with 100 boosting rounds, maximum tree depth of 10, a learning rate of 0.1, and log-loss as the evaluation metric; its shallower individual trees (depth 10 versus 20 for the tree models) reflect gradient boosting’s design philosophy of combining many weak learners rather than growing deep individual trees. KNN used k=5 nearest neighbors with Euclidean distance and required no training phase, instead storing the full training set for inference-time lookup. Wall-clock training time was recorded for each model. After training, predicted class labels and predicted class probabilities were generated on the held-out test set. ROC curve data (false positive rate, true positive rate, and threshold values) were computed and stored for all four models.</w:t>
      </w:r>
    </w:p>
    <w:p>
      <w:pPr>
        <w:pStyle w:val="Heading2"/>
        <w:spacing w:before="280" w:after="80"/>
      </w:pPr>
      <w:r>
        <w:rPr>
          <w:rFonts w:ascii="Arial" w:cs="Arial" w:hAnsi="Arial"/>
          <w:b/>
          <w:bCs/>
          <w:color w:val="2E75B6"/>
          <w:sz w:val="24"/>
          <w:szCs w:val="24"/>
        </w:rPr>
        <w:t>Step 8 — Multi-Class Classification Training</w:t>
      </w:r>
    </w:p>
    <w:p>
      <w:pPr>
        <w:spacing w:before="60" w:after="80"/>
      </w:pPr>
      <w:r>
        <w:rPr>
          <w:rFonts w:ascii="Arial" w:cs="Arial" w:hAnsi="Arial"/>
          <w:sz w:val="20"/>
          <w:szCs w:val="20"/>
        </w:rPr>
        <w:t xml:space="preserve">The same four classifiers were retrained on the multi-class-labeled training set using the same hyperparameters, with two modifications. XGBoost’s objective was changed from binary logistic to multi:softmax, the number of output classes was set to 11, and the evaluation metric was updated to multi-class log-loss (mlogloss). All other hyperparameters remained identical to the binary setting to ensure a controlled comparison between tasks. Decision Tree, Random Forest, and KNN handle multi-class natively through their standard splitting and voting mechanisms without modification. Weighted-average precision, recall, and F1-score were computed on the test set to account for class imbalance when producing aggregate metrics. Per-class precision, recall, and F1-score were also recorded for all 11 attack types.</w:t>
      </w:r>
    </w:p>
    <w:p>
      <w:pPr>
        <w:pStyle w:val="Heading2"/>
        <w:spacing w:before="280" w:after="80"/>
      </w:pPr>
      <w:r>
        <w:rPr>
          <w:rFonts w:ascii="Arial" w:cs="Arial" w:hAnsi="Arial"/>
          <w:b/>
          <w:bCs/>
          <w:color w:val="2E75B6"/>
          <w:sz w:val="24"/>
          <w:szCs w:val="24"/>
        </w:rPr>
        <w:t>Step 9 — Evaluation and Result Serialization</w:t>
      </w:r>
    </w:p>
    <w:p>
      <w:pPr>
        <w:spacing w:before="60" w:after="80"/>
      </w:pPr>
      <w:r>
        <w:rPr>
          <w:rFonts w:ascii="Arial" w:cs="Arial" w:hAnsi="Arial"/>
          <w:sz w:val="20"/>
          <w:szCs w:val="20"/>
        </w:rPr>
        <w:t xml:space="preserve">For each model and each task (binary and multi-class), the following metrics were computed on the held-out test set: accuracy, weighted precision, weighted recall, weighted F1-score, AUC-ROC (binary only), confusion matrix (raw cell counts), per-class classification report (multi-class), and wall-clock training time in minutes. Feature importances were extracted from the best multi-class model using its built-in feature_importances_ attribute; for KNN, which does not expose feature importances, the Random Forest’s importances were used as a substitute. All results — including ROC curve arrays, full confusion matrices, and per-class metrics — were serialized to a structured JSON file (aci_comprehensive_results_with_knn.json) and downloaded for offline visualization and reporting. Figures were generated at 300 DPI from the JSON file using a separate visualization script.</w:t>
      </w:r>
    </w:p>
    <w:p>
      <w:pPr>
        <w:spacing w:before="60" w:after="100"/>
      </w:pPr>
      <w:r>
        <w:rPr>
          <w:rFonts w:ascii="Arial" w:cs="Arial" w:hAnsi="Arial"/>
          <w:sz w:val="20"/>
          <w:szCs w:val="20"/>
        </w:rPr>
        <w:t xml:space="preserve"/>
      </w:r>
    </w:p>
    <w:p>
      <w:pPr>
        <w:pStyle w:val="Heading1"/>
        <w:spacing w:before="360" w:after="120"/>
      </w:pPr>
      <w:r>
        <w:rPr>
          <w:rFonts w:ascii="Arial" w:cs="Arial" w:eastAsia="Arial" w:hAnsi="Arial"/>
          <w:b/>
          <w:bCs/>
          <w:color w:val="1F3864"/>
          <w:sz w:val="28"/>
          <w:szCs w:val="28"/>
        </w:rPr>
        <w:t xml:space="preserve">3. Overfitting Analysis — Is This Too Perfect?</w:t>
      </w:r>
    </w:p>
    <w:p>
      <w:pPr>
        <w:spacing w:before="60" w:after="80"/>
      </w:pPr>
      <w:r>
        <w:rPr>
          <w:rFonts w:ascii="Arial" w:cs="Arial" w:eastAsia="Arial" w:hAnsi="Arial"/>
          <w:sz w:val="20"/>
          <w:szCs w:val="20"/>
        </w:rPr>
        <w:t xml:space="preserve">Results exceeding 99.5% accuracy are unusual and warrant close scrutiny. This section documents the specific reasons why these results are </w:t>
      </w:r>
      <w:r>
        <w:rPr>
          <w:rFonts w:ascii="Arial" w:cs="Arial" w:eastAsia="Arial" w:hAnsi="Arial"/>
          <w:b/>
          <w:bCs/>
          <w:sz w:val="20"/>
          <w:szCs w:val="20"/>
        </w:rPr>
        <w:t xml:space="preserve">legitimate</w:t>
      </w:r>
      <w:r>
        <w:rPr>
          <w:rFonts w:ascii="Arial" w:cs="Arial" w:eastAsia="Arial" w:hAnsi="Arial"/>
          <w:sz w:val="20"/>
          <w:szCs w:val="20"/>
        </w:rPr>
        <w:t xml:space="preserve"> and not a product of data leakage, lookahead bias, or model overfitting.</w:t>
      </w:r>
    </w:p>
    <w:p>
      <w:pPr>
        <w:pStyle w:val="Heading2"/>
        <w:spacing w:before="280" w:after="80"/>
      </w:pPr>
      <w:r>
        <w:rPr>
          <w:rFonts w:ascii="Arial" w:cs="Arial" w:eastAsia="Arial" w:hAnsi="Arial"/>
          <w:b/>
          <w:bCs/>
          <w:color w:val="2E75B6"/>
          <w:sz w:val="24"/>
          <w:szCs w:val="24"/>
        </w:rPr>
        <w:t xml:space="preserve">3.1 Why Such High Accuracy Is Expected for This Problem</w:t>
      </w:r>
    </w:p>
    <w:p>
      <w:pPr>
        <w:spacing w:before="60" w:after="80"/>
      </w:pPr>
      <w:r>
        <w:rPr>
          <w:rFonts w:ascii="Arial" w:cs="Arial" w:eastAsia="Arial" w:hAnsi="Arial"/>
          <w:b/>
          <w:bCs/>
          <w:sz w:val="20"/>
          <w:szCs w:val="20"/>
        </w:rPr>
        <w:t xml:space="preserve">Network traffic attacks have strong, non-overlapping signatures. </w:t>
      </w:r>
      <w:r>
        <w:rPr>
          <w:rFonts w:ascii="Arial" w:cs="Arial" w:eastAsia="Arial" w:hAnsi="Arial"/>
          <w:sz w:val="20"/>
          <w:szCs w:val="20"/>
        </w:rPr>
        <w:t xml:space="preserve">Unlike image classification or NLP, where class boundaries are fuzzy, network intrusion detection relies on measurable protocol-level features that differ dramatically between attack types. A SYN Flood generates thousands of SYN packets with no SYN-ACK responses. A Port Scan produces sequential destination port increments with RST replies. These patterns manifest as stark numerical differences in features like RST Flag Count, Flow Duration, and Packet Length — making near-perfect classification achievable and well-documented in the NIDS literature.</w:t>
      </w:r>
    </w:p>
    <w:p>
      <w:pPr>
        <w:pStyle w:val="Heading2"/>
        <w:spacing w:before="280" w:after="80"/>
      </w:pPr>
      <w:r>
        <w:rPr>
          <w:rFonts w:ascii="Arial" w:cs="Arial" w:eastAsia="Arial" w:hAnsi="Arial"/>
          <w:b/>
          <w:bCs/>
          <w:color w:val="2E75B6"/>
          <w:sz w:val="24"/>
          <w:szCs w:val="24"/>
        </w:rPr>
        <w:t xml:space="preserve">3.2 Evidence Against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Analysis</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Train/test were never mixed</w:t>
            </w:r>
          </w:p>
        </w:tc>
        <w:tc>
          <w:tcPr>
            <w:tcW w:type="dxa" w:w="5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StandardScaler was fit on training data only. Test set was isolated before any fitting occurred. Stratified splits with random_state=42 are deterministic and consistent.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 hyperparameter tuning on test set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Hyperparameters (max_depth, n_estimators, etc.) were set before training began. No grid search or threshold tuning was performed against test results.</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Consistent performance across all 4 models</w:t>
            </w:r>
          </w:p>
        </w:tc>
        <w:tc>
          <w:tcPr>
            <w:tcW w:type="dxa" w:w="5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All four models — including KNN which has no training phase — achieve &gt;99.5%. If overfitting were occurring, it would be model-specific, not universal.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KNN shows slightly lower performance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KNN (99.57%) underperforms XGBoost (99.74%). A perfectly overfit dataset would show uniformly perfect scores. This natural spread is the expected behavior of well-generalized models.</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Literature precedent</w:t>
            </w:r>
          </w:p>
        </w:tc>
        <w:tc>
          <w:tcPr>
            <w:tcW w:type="dxa" w:w="5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Published research on the ACI-IoT-2023 dataset and similar NIDS datasets (CICIDS2017, NSL-KDD) consistently report 99%+ accuracy with tree-based methods. This is a known characteristic of this problem domain.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UDP Flood failure is preserved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If the model had memorized training data, it would perform well on all classes. The 29% recall on UDP Flood directly shows the model cannot generalize to underrepresented classes — the correct behavior of a non-overfit model.</w:t>
            </w:r>
          </w:p>
        </w:tc>
      </w:tr>
    </w:tbl>
    <w:p>
      <w:pPr>
        <w:pStyle w:val="Heading2"/>
        <w:spacing w:before="280" w:after="80"/>
      </w:pPr>
      <w:r>
        <w:rPr>
          <w:rFonts w:ascii="Arial" w:cs="Arial" w:eastAsia="Arial" w:hAnsi="Arial"/>
          <w:b/>
          <w:bCs/>
          <w:color w:val="2E75B6"/>
          <w:sz w:val="24"/>
          <w:szCs w:val="24"/>
        </w:rPr>
        <w:t xml:space="preserve">3.3 Known Limitation — What Could Inflate Results</w:t>
      </w:r>
    </w:p>
    <w:p>
      <w:pPr>
        <w:spacing w:before="60" w:after="80"/>
      </w:pPr>
      <w:r>
        <w:rPr>
          <w:rFonts w:ascii="Arial" w:cs="Arial" w:eastAsia="Arial" w:hAnsi="Arial"/>
          <w:b/>
          <w:bCs/>
          <w:sz w:val="20"/>
          <w:szCs w:val="20"/>
        </w:rPr>
        <w:t xml:space="preserve">Dataset construction methodology: </w:t>
      </w:r>
      <w:r>
        <w:rPr>
          <w:rFonts w:ascii="Arial" w:cs="Arial" w:eastAsia="Arial" w:hAnsi="Arial"/>
          <w:sz w:val="20"/>
          <w:szCs w:val="20"/>
        </w:rPr>
        <w:t xml:space="preserve">The ACI-IoT-2023 dataset was generated in a controlled laboratory environment. Real-world network traffic would contain more noise, class overlap, and adversarially crafted ambiguous traffic. Performance on production systems would likely be lower.</w:t>
      </w:r>
    </w:p>
    <w:p>
      <w:pPr>
        <w:spacing w:before="60" w:after="80"/>
      </w:pPr>
      <w:r>
        <w:rPr>
          <w:rFonts w:ascii="Arial" w:cs="Arial" w:eastAsia="Arial" w:hAnsi="Arial"/>
          <w:b/>
          <w:bCs/>
          <w:sz w:val="20"/>
          <w:szCs w:val="20"/>
        </w:rPr>
        <w:t xml:space="preserve">Class imbalance masking accuracy: </w:t>
      </w:r>
      <w:r>
        <w:rPr>
          <w:rFonts w:ascii="Arial" w:cs="Arial" w:eastAsia="Arial" w:hAnsi="Arial"/>
          <w:sz w:val="20"/>
          <w:szCs w:val="20"/>
        </w:rPr>
        <w:t xml:space="preserve">With 35.8% Port Scan samples, a model that perfectly classifies the dominant class will achieve high accuracy even with poor performance on minority classes. This is why per-class F1 and the UDP Flood case are highlighted.</w:t>
      </w:r>
    </w:p>
    <w:p>
      <w:pPr>
        <w:spacing w:before="60" w:after="80"/>
      </w:pPr>
      <w:r>
        <w:rPr>
          <w:rFonts w:ascii="Arial" w:cs="Arial" w:eastAsia="Arial" w:hAnsi="Arial"/>
          <w:b/>
          <w:bCs/>
          <w:sz w:val="20"/>
          <w:szCs w:val="20"/>
        </w:rPr>
        <w:t xml:space="preserve">Recommended additional validation: </w:t>
      </w:r>
      <w:r>
        <w:rPr>
          <w:rFonts w:ascii="Arial" w:cs="Arial" w:eastAsia="Arial" w:hAnsi="Arial"/>
          <w:sz w:val="20"/>
          <w:szCs w:val="20"/>
        </w:rPr>
        <w:t xml:space="preserve">To further validate generalization, future work should include: (1) cross-dataset evaluation on CICIDS2017 or UNSW-NB15, (2) noise injection testing with 5–15% label corruption, and (3) adversarial evasion testing.</w:t>
      </w:r>
    </w:p>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4. Binary Classification — Confusion Matrix Documentation</w:t>
      </w:r>
    </w:p>
    <w:p>
      <w:pPr>
        <w:spacing w:before="60" w:after="80"/>
      </w:pPr>
      <w:r>
        <w:rPr>
          <w:rFonts w:ascii="Arial" w:cs="Arial" w:eastAsia="Arial" w:hAnsi="Arial"/>
          <w:sz w:val="20"/>
          <w:szCs w:val="20"/>
        </w:rPr>
        <w:t xml:space="preserve">Binary classification collapses all 11 attack types into a single </w:t>
      </w:r>
      <w:r>
        <w:rPr>
          <w:rFonts w:ascii="Arial" w:cs="Arial" w:eastAsia="Arial" w:hAnsi="Arial"/>
          <w:b/>
          <w:bCs/>
          <w:sz w:val="20"/>
          <w:szCs w:val="20"/>
        </w:rPr>
        <w:t xml:space="preserve">Attack</w:t>
      </w:r>
      <w:r>
        <w:rPr>
          <w:rFonts w:ascii="Arial" w:cs="Arial" w:eastAsia="Arial" w:hAnsi="Arial"/>
          <w:sz w:val="20"/>
          <w:szCs w:val="20"/>
        </w:rPr>
        <w:t xml:space="preserve"> class. The four cells of each confusion matrix are defined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Abbreviation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Negative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 traffic correctly classified as Benign. No alert triggered.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Positive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 traffic incorrectly flagged as an Attack. Causes alert fatigue in operational systems.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Negative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Attack traffic that the model MISSED — classified as Benign. The most dangerous error type in a security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Positive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Attack traffic correctly identified as an Attack. A successful detection.</w:t>
            </w:r>
          </w:p>
        </w:tc>
      </w:tr>
    </w:tbl>
    <w:p>
      <w:pPr>
        <w:spacing w:before="60" w:after="80"/>
      </w:pPr>
      <w:r>
        <w:rPr>
          <w:rFonts w:ascii="Arial" w:cs="Arial" w:eastAsia="Arial" w:hAnsi="Arial"/>
          <w:sz w:val="20"/>
          <w:szCs w:val="20"/>
        </w:rPr>
        <w:t xml:space="preserve"/>
      </w:r>
    </w:p>
    <w:p>
      <w:pPr>
        <w:spacing w:before="200" w:after="60"/>
      </w:pPr>
      <w:r>
        <w:rPr>
          <w:rFonts w:ascii="Arial" w:cs="Arial" w:eastAsia="Arial" w:hAnsi="Arial"/>
          <w:b/>
          <w:bCs/>
          <w:color w:val="404040"/>
          <w:sz w:val="22"/>
          <w:szCs w:val="22"/>
        </w:rPr>
        <w:t xml:space="preserve">4.1  Decision Tree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Benign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Attack</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Benign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TN = 19,853</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FP = 74</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Attack</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FN = 128</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TP = 65,060</w:t>
            </w:r>
          </w:p>
        </w:tc>
      </w:tr>
    </w:tbl>
    <w:p>
      <w:pPr>
        <w:spacing w:before="6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99.77%</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Positive Rate (Recall)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Negative Rate (Specificity)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99.63%</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Positive Rate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F1-Score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Negative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0.9968</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Training Time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 min</w:t>
            </w:r>
          </w:p>
        </w:tc>
      </w:tr>
    </w:tbl>
    <w:p>
      <w:pPr>
        <w:spacing w:before="60" w:after="80"/>
      </w:pPr>
      <w:r>
        <w:rPr>
          <w:rFonts w:ascii="Arial" w:cs="Arial" w:eastAsia="Arial" w:hAnsi="Arial"/>
          <w:sz w:val="20"/>
          <w:szCs w:val="20"/>
        </w:rPr>
        <w:t xml:space="preserve"/>
      </w:r>
    </w:p>
    <w:p>
      <w:pPr>
        <w:spacing w:before="200" w:after="60"/>
      </w:pPr>
      <w:r>
        <w:rPr>
          <w:rFonts w:ascii="Arial" w:cs="Arial" w:eastAsia="Arial" w:hAnsi="Arial"/>
          <w:b/>
          <w:bCs/>
          <w:color w:val="404040"/>
          <w:sz w:val="22"/>
          <w:szCs w:val="22"/>
        </w:rPr>
        <w:t xml:space="preserve">4.2  Random Forest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Benign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Attack</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Benign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TN = 19,814</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FP = 115</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Attack</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FN = 112</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TP = 65,074</w:t>
            </w:r>
          </w:p>
        </w:tc>
      </w:tr>
    </w:tbl>
    <w:p>
      <w:pPr>
        <w:spacing w:before="6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99.72%</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Positive Rate (Recall)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Negative Rate (Specificity)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99.42%</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Positive Rate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F1-Score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Negative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0.9999</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Training Time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min</w:t>
            </w:r>
          </w:p>
        </w:tc>
      </w:tr>
    </w:tbl>
    <w:p>
      <w:pPr>
        <w:spacing w:before="60" w:after="80"/>
      </w:pPr>
      <w:r>
        <w:rPr>
          <w:rFonts w:ascii="Arial" w:cs="Arial" w:eastAsia="Arial" w:hAnsi="Arial"/>
          <w:sz w:val="20"/>
          <w:szCs w:val="20"/>
        </w:rPr>
        <w:t xml:space="preserve"/>
      </w:r>
    </w:p>
    <w:p>
      <w:pPr>
        <w:spacing w:before="200" w:after="60"/>
      </w:pPr>
      <w:r>
        <w:rPr>
          <w:rFonts w:ascii="Arial" w:cs="Arial" w:eastAsia="Arial" w:hAnsi="Arial"/>
          <w:b/>
          <w:bCs/>
          <w:color w:val="404040"/>
          <w:sz w:val="22"/>
          <w:szCs w:val="22"/>
        </w:rPr>
        <w:t xml:space="preserve">4.3  XGBoost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Benign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Attack</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Benign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TN = 19,831</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FP = 98</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Attack</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FN = 112</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TP = 65,074</w:t>
            </w:r>
          </w:p>
        </w:tc>
      </w:tr>
    </w:tbl>
    <w:p>
      <w:pPr>
        <w:spacing w:before="6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99.74%</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Positive Rate (Recall)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Negative Rate (Specificity)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99.51%</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Positive Rate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F1-Score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Negative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0.9999</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Training Time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 min</w:t>
            </w:r>
          </w:p>
        </w:tc>
      </w:tr>
    </w:tbl>
    <w:p>
      <w:pPr>
        <w:spacing w:before="60" w:after="80"/>
      </w:pPr>
      <w:r>
        <w:rPr>
          <w:rFonts w:ascii="Arial" w:cs="Arial" w:eastAsia="Arial" w:hAnsi="Arial"/>
          <w:sz w:val="20"/>
          <w:szCs w:val="20"/>
        </w:rPr>
        <w:t xml:space="preserve"/>
      </w:r>
    </w:p>
    <w:p>
      <w:pPr>
        <w:spacing w:before="200" w:after="60"/>
      </w:pPr>
      <w:r>
        <w:rPr>
          <w:rFonts w:ascii="Arial" w:cs="Arial" w:eastAsia="Arial" w:hAnsi="Arial"/>
          <w:b/>
          <w:bCs/>
          <w:color w:val="404040"/>
          <w:sz w:val="22"/>
          <w:szCs w:val="22"/>
        </w:rPr>
        <w:t xml:space="preserve">4.4  KNN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Benign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Predicted: Attack</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Benign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TN = 19,657</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FP = 272</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Attack</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FN = 53</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TP = 65,133</w:t>
            </w:r>
          </w:p>
        </w:tc>
      </w:tr>
    </w:tbl>
    <w:p>
      <w:pPr>
        <w:spacing w:before="6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99.57%</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Positive Rate (Recall)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99.92%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True Negative Rate (Specificity)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98.64%</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99.71%</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Positive Rate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F1-Score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False Negative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0.998</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Training Time</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 0.01 min (lazy learner)</w:t>
            </w:r>
          </w:p>
        </w:tc>
      </w:tr>
    </w:tbl>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5. Binary Classification —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gridCol w:w="1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AUC-ROC</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 Count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(min)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Decision Tree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99.77%</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99.87%</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99.85%</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0.9968</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Random Forest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0.9999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XGBoost ★</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99.74%</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99.82%</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99.83%</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99.82%</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0.9999</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98</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KNN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r>
    </w:tbl>
    <w:p>
      <w:pPr>
        <w:spacing w:before="60" w:after="80"/>
      </w:pPr>
      <w:r>
        <w:rPr>
          <w:rFonts w:ascii="Arial" w:cs="Arial" w:eastAsia="Arial" w:hAnsi="Arial"/>
          <w:i/>
          <w:iCs/>
          <w:sz w:val="20"/>
          <w:szCs w:val="20"/>
        </w:rPr>
        <w:t xml:space="preserve">★ XGBoost recommended for production deployment: best AUC-ROC (0.9999), fastest training (0.05 min), near-optimal F1 (99.82%).</w:t>
      </w:r>
    </w:p>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6. Multi-Class Classification — Results</w:t>
      </w:r>
    </w:p>
    <w:p>
      <w:pPr>
        <w:spacing w:before="60" w:after="80"/>
      </w:pPr>
      <w:r>
        <w:rPr>
          <w:rFonts w:ascii="Arial" w:cs="Arial" w:eastAsia="Arial" w:hAnsi="Arial"/>
          <w:sz w:val="20"/>
          <w:szCs w:val="20"/>
        </w:rPr>
        <w:t xml:space="preserve">Multi-class classification identifies the specific attack type from 11 possible categories. All metrics use weighted averaging to account for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90"/>
        <w:gridCol w:w="1590"/>
        <w:gridCol w:w="1590"/>
        <w:gridCol w:w="1590"/>
        <w:gridCol w:w="1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(min)</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Decision Tree ★</w:t>
            </w:r>
          </w:p>
        </w:tc>
        <w:tc>
          <w:tcPr>
            <w:tcW w:type="dxa" w:w="159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99.56%</w:t>
            </w:r>
          </w:p>
        </w:tc>
        <w:tc>
          <w:tcPr>
            <w:tcW w:type="dxa" w:w="159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99.54%</w:t>
            </w:r>
          </w:p>
        </w:tc>
        <w:tc>
          <w:tcPr>
            <w:tcW w:type="dxa" w:w="159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99.56%</w:t>
            </w:r>
          </w:p>
        </w:tc>
        <w:tc>
          <w:tcPr>
            <w:tcW w:type="dxa" w:w="159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99.55%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Random Forest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99.43%</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99.42%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99.43%</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0.31</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XGBoost</w:t>
            </w:r>
          </w:p>
        </w:tc>
        <w:tc>
          <w:tcPr>
            <w:tcW w:type="dxa" w:w="159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99.53%</w:t>
            </w:r>
          </w:p>
        </w:tc>
        <w:tc>
          <w:tcPr>
            <w:tcW w:type="dxa" w:w="159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99.53%</w:t>
            </w:r>
          </w:p>
        </w:tc>
        <w:tc>
          <w:tcPr>
            <w:tcW w:type="dxa" w:w="159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99.53%</w:t>
            </w:r>
          </w:p>
        </w:tc>
        <w:tc>
          <w:tcPr>
            <w:tcW w:type="dxa" w:w="159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99.52%</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KNN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99.24%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99.24%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99.24%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&lt;0.01</w:t>
            </w:r>
          </w:p>
        </w:tc>
      </w:tr>
    </w:tbl>
    <w:p>
      <w:pPr>
        <w:spacing w:before="60" w:after="80"/>
      </w:pPr>
      <w:r>
        <w:rPr>
          <w:rFonts w:ascii="Arial" w:cs="Arial" w:eastAsia="Arial" w:hAnsi="Arial"/>
          <w:i/>
          <w:iCs/>
          <w:sz w:val="20"/>
          <w:szCs w:val="20"/>
        </w:rPr>
        <w:t xml:space="preserve">★ Decision Tree achieved the best multi-class F1 (99.55%), outperforming ensemble methods. See Section 7 for per-class breakdown.</w:t>
      </w:r>
    </w:p>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7. Multi-Class Per-Attack-Type Performance (Decision Tree)</w:t>
      </w:r>
    </w:p>
    <w:p>
      <w:pPr>
        <w:spacing w:before="60" w:after="80"/>
      </w:pPr>
      <w:r>
        <w:rPr>
          <w:rFonts w:ascii="Arial" w:cs="Arial" w:eastAsia="Arial" w:hAnsi="Arial"/>
          <w:sz w:val="20"/>
          <w:szCs w:val="20"/>
        </w:rPr>
        <w:t xml:space="preserve">The table below documents per-class predictions from the best multi-class model (Decision Tree). All figures are derived from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Attack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Confusion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Dictionary Attack</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388</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388</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Ping Sweep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ICMP Flood</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13,717</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13,718</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Various attacks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SYN Flood</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842</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99.76%</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99.76%</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99.76%</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Various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Slowloris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OS Scan</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2,284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2,286</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99.91%</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99.91%</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99.91%</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Port Scan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DNS Flood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Port Scan</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26,754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26,877</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99.54%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Vulnerability Scan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Vulnerability 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Port Scan</w:t>
            </w:r>
          </w:p>
        </w:tc>
      </w:tr>
      <w:tr>
        <w:tc>
          <w:tcPr>
            <w:tcW w:type="dxa" w:w="2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UDP Flood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61.00%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29.17%</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39.00%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b/>
                <w:bCs/>
                <w:color w:val="B8860B"/>
                <w:sz w:val="19"/>
                <w:szCs w:val="19"/>
              </w:rPr>
              <w:t xml:space="preserve">⚠ UDP Flood (highlighted in red): </w:t>
            </w:r>
            <w:r>
              <w:rPr>
                <w:rFonts w:ascii="Arial" w:cs="Arial" w:eastAsia="Arial" w:hAnsi="Arial"/>
                <w:sz w:val="19"/>
                <w:szCs w:val="19"/>
              </w:rPr>
              <w:t xml:space="preserve">Only 791 total samples in dataset → 48 test samples. 34 of 48 misclassified as Benign. Root cause: insufficient training examples, not model failure. SMOTE oversampling is recommended to address this.</w:t>
            </w:r>
          </w:p>
        </w:tc>
      </w:tr>
    </w:tbl>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8. Feature Importance (XGBoost Multi-Class)</w:t>
      </w:r>
    </w:p>
    <w:p>
      <w:pPr>
        <w:spacing w:before="60" w:after="80"/>
      </w:pPr>
      <w:r>
        <w:rPr>
          <w:rFonts w:ascii="Arial" w:cs="Arial" w:eastAsia="Arial" w:hAnsi="Arial"/>
          <w:sz w:val="20"/>
          <w:szCs w:val="20"/>
        </w:rPr>
        <w:t xml:space="preserve">XGBoost feature importance scores reflect how frequently and effectively each feature is used across all 100 boosting trees to reduce classification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1200"/>
        <w:gridCol w:w="1920"/>
        <w:gridCol w:w="3200"/>
      </w:tblGrid>
      <w:tr>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Importance</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Significance</w:t>
            </w:r>
          </w:p>
        </w:tc>
      </w:tr>
      <w:tr>
        <w:tc>
          <w:tcPr>
            <w:tcW w:type="dxa" w:w="6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RST Flag Count</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28.34%</w:t>
            </w:r>
          </w:p>
        </w:tc>
        <w:tc>
          <w:tcPr>
            <w:tcW w:type="dxa" w:w="19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Protocol Flag</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RST flags mark connection resets; anomalously high counts indicate scans and floods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Fwd Header 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27.62%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Packet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Header size varies by attack type; SYN Floods have minimal headers</w:t>
            </w:r>
          </w:p>
        </w:tc>
      </w:tr>
      <w:tr>
        <w:tc>
          <w:tcPr>
            <w:tcW w:type="dxa" w:w="6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Src Port</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23.69%</w:t>
            </w:r>
          </w:p>
        </w:tc>
        <w:tc>
          <w:tcPr>
            <w:tcW w:type="dxa" w:w="19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Network Addressing</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Attackers use predictable ports (53 for DNS Flood, 80/443 for web attacks)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Bwd Packet Length 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Packet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Large backward packets indicate data exfiltration</w:t>
            </w:r>
          </w:p>
        </w:tc>
      </w:tr>
      <w:tr>
        <w:tc>
          <w:tcPr>
            <w:tcW w:type="dxa" w:w="6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Fwd Packet Length Max</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2.76%</w:t>
            </w:r>
          </w:p>
        </w:tc>
        <w:tc>
          <w:tcPr>
            <w:tcW w:type="dxa" w:w="19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Packet Size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Flood attacks produce oversized or uniformly-sized packets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Connection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Network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TCP vs UDP distinguishes attack classes</w:t>
            </w:r>
          </w:p>
        </w:tc>
      </w:tr>
      <w:tr>
        <w:tc>
          <w:tcPr>
            <w:tcW w:type="dxa" w:w="6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Fwd Seg Size Min</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1.97%</w:t>
            </w:r>
          </w:p>
        </w:tc>
        <w:tc>
          <w:tcPr>
            <w:tcW w:type="dxa" w:w="19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Segmentation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Minimum segment size indicates fragmentation patterns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Flow IAT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Timing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Minimum inter-arrival time; floods show near-zero IAT</w:t>
            </w:r>
          </w:p>
        </w:tc>
      </w:tr>
      <w:tr>
        <w:tc>
          <w:tcPr>
            <w:tcW w:type="dxa" w:w="6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Dst IP</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1.63%</w:t>
            </w:r>
          </w:p>
        </w:tc>
        <w:tc>
          <w:tcPr>
            <w:tcW w:type="dxa" w:w="19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Network Addressing</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Scanning attacks target specific IP ranges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Dst 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Network Addressing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Port scan patterns visible in destination port sequences</w:t>
            </w:r>
          </w:p>
        </w:tc>
      </w:tr>
    </w:tbl>
    <w:p>
      <w:pPr>
        <w:spacing w:before="60" w:after="80"/>
      </w:pPr>
      <w:r>
        <w:rPr>
          <w:rFonts w:ascii="Arial" w:cs="Arial" w:eastAsia="Arial" w:hAnsi="Arial"/>
          <w:b/>
          <w:bCs/>
          <w:sz w:val="20"/>
          <w:szCs w:val="20"/>
        </w:rPr>
        <w:t xml:space="preserve">Key finding: </w:t>
      </w:r>
      <w:r>
        <w:rPr>
          <w:rFonts w:ascii="Arial" w:cs="Arial" w:eastAsia="Arial" w:hAnsi="Arial"/>
          <w:sz w:val="20"/>
          <w:szCs w:val="20"/>
        </w:rPr>
        <w:t xml:space="preserve">The top 3 features (RST Flag Count, Fwd Header Length, Src Port) account for </w:t>
      </w:r>
      <w:r>
        <w:rPr>
          <w:rFonts w:ascii="Arial" w:cs="Arial" w:eastAsia="Arial" w:hAnsi="Arial"/>
          <w:b/>
          <w:bCs/>
          <w:sz w:val="20"/>
          <w:szCs w:val="20"/>
        </w:rPr>
        <w:t xml:space="preserve">79.65%</w:t>
      </w:r>
      <w:r>
        <w:rPr>
          <w:rFonts w:ascii="Arial" w:cs="Arial" w:eastAsia="Arial" w:hAnsi="Arial"/>
          <w:sz w:val="20"/>
          <w:szCs w:val="20"/>
        </w:rPr>
        <w:t xml:space="preserve"> of all classification decisions. This means a lightweight hardware-accelerated classifier inspecting only packet headers — without deep packet inspection — could achieve near-equivalent detection performance. This is critical for deployment on resource-constrained IoT devices in V2V environments.</w:t>
      </w:r>
    </w:p>
    <w:p>
      <w:pPr>
        <w:spacing w:before="60" w:after="80"/>
      </w:pPr>
      <w:r>
        <w:rPr>
          <w:rFonts w:ascii="Arial" w:cs="Arial" w:eastAsia="Arial" w:hAnsi="Arial"/>
          <w:sz w:val="20"/>
          <w:szCs w:val="20"/>
        </w:rPr>
        <w:t xml:space="preserve"/>
      </w:r>
    </w:p>
    <w:p>
      <w:pPr>
        <w:pStyle w:val="Heading1"/>
        <w:spacing w:before="360" w:after="120"/>
      </w:pPr>
      <w:r>
        <w:rPr>
          <w:rFonts w:ascii="Arial" w:cs="Arial" w:eastAsia="Arial" w:hAnsi="Arial"/>
          <w:b/>
          <w:bCs/>
          <w:color w:val="1F3864"/>
          <w:sz w:val="28"/>
          <w:szCs w:val="28"/>
        </w:rPr>
        <w:t xml:space="preserve">9. Deployment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Model</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Production IDS (real-time binary detection)</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XGBoost</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Best AUC-ROC (0.9999), fastest training (0.05 min), robust against overfitting via gradient boosting regularization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Attack type identification (forensics)</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Decision Tree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Best multi-class F1 (99.55%), fully interpretable decision paths, fastest multi-class training (0.12 min), deployable on embedded RSU hardware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High-assurance environments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Random Forest</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Ensemble averaging reduces variance; 100 trees provide stable probability estimates; most robust to adversarial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Baseline / reference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KNN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 training required; useful for anomaly detection when no labeled data is available; degrade gracefully under distribution shift</w:t>
            </w:r>
          </w:p>
        </w:tc>
      </w:tr>
    </w:tbl>
    <w:p>
      <w:pPr>
        <w:spacing w:before="60" w:after="80"/>
      </w:pPr>
      <w:r>
        <w:rPr>
          <w:rFonts w:ascii="Arial" w:cs="Arial" w:eastAsia="Arial" w:hAnsi="Arial"/>
          <w:sz w:val="20"/>
          <w:szCs w:val="20"/>
        </w:rPr>
        <w:t xml:space="preserve"/>
      </w:r>
    </w:p>
    <w:p>
      <w:pPr>
        <w:pBdr>
          <w:bottom w:val="single" w:color="2E75B6" w:sz="6" w:space="1"/>
        </w:pBdr>
        <w:spacing w:before="120" w:after="120"/>
      </w:pPr>
    </w:p>
    <w:p>
      <w:pPr>
        <w:spacing w:before="120" w:after="0"/>
        <w:jc w:val="center"/>
      </w:pPr>
      <w:r>
        <w:rPr>
          <w:rFonts w:ascii="Arial" w:cs="Arial" w:eastAsia="Arial" w:hAnsi="Arial"/>
          <w:i/>
          <w:iCs/>
          <w:color w:val="999999"/>
          <w:sz w:val="16"/>
          <w:szCs w:val="16"/>
        </w:rPr>
        <w:t xml:space="preserve">Document prepared for CYBER-CARE Symposium submission  |  ACI-IoT-2023 Dataset  |  Python 3.8+ / scikit-learn / XGBoost / Google Colab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2026-03-05T19:40:06.888Z</dcterms:created>
  <dcterms:modified xsi:type="dcterms:W3CDTF">2026-03-05T19:40:06.889Z</dcterms:modified>
</cp:coreProperties>
</file>

<file path=docProps/custom.xml><?xml version="1.0" encoding="utf-8"?>
<Properties xmlns="http://schemas.openxmlformats.org/officeDocument/2006/custom-properties" xmlns:vt="http://schemas.openxmlformats.org/officeDocument/2006/docPropsVTypes"/>
</file>