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1130300</wp:posOffset>
                </wp:positionH>
                <wp:positionV relativeFrom="page">
                  <wp:posOffset>3177032</wp:posOffset>
                </wp:positionV>
                <wp:extent cx="10795" cy="12700"/>
                <wp:effectExtent b="0" l="0" r="0" t="0"/>
                <wp:wrapNone/>
                <wp:docPr id="2093229549" name=""/>
                <a:graphic>
                  <a:graphicData uri="http://schemas.microsoft.com/office/word/2010/wordprocessingShape">
                    <wps:wsp>
                      <wps:cNvSpPr/>
                      <wps:cNvPr id="4" name="Shape 4"/>
                      <wps:spPr>
                        <a:xfrm>
                          <a:off x="2289745" y="3774603"/>
                          <a:ext cx="6112510" cy="10795"/>
                        </a:xfrm>
                        <a:custGeom>
                          <a:rect b="b" l="l" r="r" t="t"/>
                          <a:pathLst>
                            <a:path extrusionOk="0" h="10795" w="6112510">
                              <a:moveTo>
                                <a:pt x="0" y="10795"/>
                              </a:moveTo>
                              <a:lnTo>
                                <a:pt x="6112510" y="0"/>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1130300</wp:posOffset>
                </wp:positionH>
                <wp:positionV relativeFrom="page">
                  <wp:posOffset>3177032</wp:posOffset>
                </wp:positionV>
                <wp:extent cx="10795" cy="12700"/>
                <wp:effectExtent b="0" l="0" r="0" t="0"/>
                <wp:wrapNone/>
                <wp:docPr id="209322954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795"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Title"/>
        <w:ind w:firstLine="48"/>
        <w:rPr/>
      </w:pPr>
      <w:r w:rsidDel="00000000" w:rsidR="00000000" w:rsidRPr="00000000">
        <w:rPr>
          <w:color w:val="001f5f"/>
          <w:rtl w:val="0"/>
        </w:rPr>
        <w:t xml:space="preserve">Spring 2026: Rice D2K Capstone Project Proposal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spacing w:before="37" w:lineRule="auto"/>
        <w:ind w:left="56" w:right="8"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jeorl9urs1e9" w:id="0"/>
    <w:bookmarkEnd w:id="0"/>
    <w:p w:rsidR="00000000" w:rsidDel="00000000" w:rsidP="00000000" w:rsidRDefault="00000000" w:rsidRPr="00000000" w14:paraId="00000008">
      <w:pPr>
        <w:pStyle w:val="Heading1"/>
        <w:ind w:firstLine="120"/>
        <w:rPr/>
      </w:pPr>
      <w:r w:rsidDel="00000000" w:rsidR="00000000" w:rsidRPr="00000000">
        <w:rPr>
          <w:color w:val="001f5f"/>
          <w:rtl w:val="0"/>
        </w:rPr>
        <w:t xml:space="preserve">Project Title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t xml:space="preserve">Streamflow forecasting along the Mississippi River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e8x6dpxfwih" w:id="1"/>
    <w:bookmarkEnd w:id="1"/>
    <w:p w:rsidR="00000000" w:rsidDel="00000000" w:rsidP="00000000" w:rsidRDefault="00000000" w:rsidRPr="00000000" w14:paraId="0000000B">
      <w:pPr>
        <w:pStyle w:val="Heading1"/>
        <w:ind w:firstLine="120"/>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color w:val="001f5f"/>
          <w:rtl w:val="0"/>
        </w:rPr>
        <w:t xml:space="preserve">Project Pitch</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Streamflow forecasting is a central challenge in hydrology, with applications in flood risk management, water resources allocation , drought mitigation, and ecosystem protection. The problem involves predicting future river discharge given meteorological forcings and basin characteristics. Accurate forecasts are essential for supporting operational decisions such as reservoir management, hydropower generation, irrigation scheduling, and early warning systems for extreme events. As climate variability and extremes intensify, the importance of reliable streamflow predictions continues to grow.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the United States, flooding (including from river basin overflow) is among the most frequent and deadly natural hazards. According to the U.S. Geological Survey, floods account for over 75% of federally declared natural disasters and cause an average of $8 billion in damages annually, along with over 90 deaths each year. From 1959 to 2019, the contiguous United States recorded approximately 6,478 flood-related fatalities, averaging over 100 deaths annually, with flash floods being the deadliest subtype. In recent years, such as 2024, flood-related deaths rose even higher, with 145 fatalities reported nationwide.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Mississippi River Basin is one of the largest drainage systems in the U.S., integrating numerous tributaries (e.g., the Ohio, Missouri, Arkansas, Red rivers) and exhibiting a wide range of hydrologic, climatic, and physiographic conditions. The Missouri River Basin is the largest single tributary basin of the Mississippi River system, spanning over 500,000 square miles across ten U.S. states and encompassing a wide range of hydrologic, climatic, and physiographic conditions. The basin includes diverse headwater regions in the Rocky Mountains, semi-arid plains, agricultural watersheds, and heavily managed river reaches. Because of its size, elevation variability, and mixture of regulated and unregulated tributaries, the Missouri Basin presents substantial forecasting challenges including snowmelt-driven hydrology, long flow travel times, pronounced seasonal cycles, and extensive reservoir operations.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4040614" cy="2468563"/>
            <wp:effectExtent b="0" l="0" r="0" t="0"/>
            <wp:docPr id="209322955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040614" cy="24685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Hydrologic analyses in the Missouri Basin may underscore its complexity and sensitivity to climatic and management factors. For instance, natural region weather patterns typically drive two annual runoff peaks, one in late spring from mountain snowmelt and another during summer rainfall. Recent research also indicates that streamflow variability and runoff trends in the basin have increased in the 20th and 21st centuries, driven by a combination of climate variability, land-use change, and altered hydrologic regimes. This variability in flow behavior, combined with large spatial variation in hydrologic response, makes streamflow forecasting in the Missouri Basin both scientifically challenging and societally important. This is especially true in light of water resource demands, flood risk, and agricultural dependence across the region.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bookmarkStart w:colFirst="0" w:colLast="0" w:name="bookmark=id.54wb367t8j3v" w:id="2"/>
    <w:bookmarkEnd w:id="2"/>
    <w:p w:rsidR="00000000" w:rsidDel="00000000" w:rsidP="00000000" w:rsidRDefault="00000000" w:rsidRPr="00000000" w14:paraId="00000019">
      <w:pPr>
        <w:pStyle w:val="Heading1"/>
        <w:ind w:firstLine="120"/>
        <w:rPr/>
      </w:pPr>
      <w:r w:rsidDel="00000000" w:rsidR="00000000" w:rsidRPr="00000000">
        <w:rPr>
          <w:color w:val="001f5f"/>
          <w:rtl w:val="0"/>
        </w:rPr>
        <w:t xml:space="preserve">Project Description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2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Please provide 1-2 paragraphs describing your project and the scope of work you envision.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rPr>
          <w:color w:val="2b86b6"/>
          <w:sz w:val="39"/>
          <w:szCs w:val="39"/>
        </w:rPr>
      </w:pPr>
      <w:r w:rsidDel="00000000" w:rsidR="00000000" w:rsidRPr="00000000">
        <w:rPr>
          <w:rtl w:val="0"/>
        </w:rPr>
        <w:t xml:space="preserve">We aim to build on approaches common in large-sample hydrology and machine learning using the CAMELS (Catchment Attributes and Meteorology for Large‑sample Studies) dataset. CAMELS provides topological attributes (geology, land cover, soil, topography) and observed hourly (or daily) streamflow records for many catchments, making it suitable for large-sample water science and ML applications. It additionally offers meteorological driver data for each gauge. For example, in Chile, CAMELS analogues have been used to characterize hydro-climatic conditions across catchments. By offering both static watershed descriptors and meteorological drivers, CAMELS enables comparative studies across diverse regions and may support generalization to ungauged or data-scare basins. </w:t>
      </w: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fgsy5ttenuh" w:id="3"/>
    <w:bookmarkEnd w:id="3"/>
    <w:p w:rsidR="00000000" w:rsidDel="00000000" w:rsidP="00000000" w:rsidRDefault="00000000" w:rsidRPr="00000000" w14:paraId="0000001F">
      <w:pPr>
        <w:pStyle w:val="Heading1"/>
        <w:ind w:firstLine="120"/>
        <w:rPr/>
      </w:pPr>
      <w:r w:rsidDel="00000000" w:rsidR="00000000" w:rsidRPr="00000000">
        <w:rPr>
          <w:color w:val="001f5f"/>
          <w:rtl w:val="0"/>
        </w:rPr>
        <w:t xml:space="preserve">Project Objectives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2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Please provide bullet points outlining your project objectives.</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Wrangle the public dataset </w:t>
      </w:r>
      <w:r w:rsidDel="00000000" w:rsidR="00000000" w:rsidRPr="00000000">
        <w:rPr>
          <w:sz w:val="24"/>
          <w:szCs w:val="24"/>
          <w:rtl w:val="0"/>
        </w:rPr>
        <w:t xml:space="preserve">CAMELSH</w:t>
      </w:r>
      <w:r w:rsidDel="00000000" w:rsidR="00000000" w:rsidRPr="00000000">
        <w:rPr>
          <w:rtl w:val="0"/>
        </w:rPr>
        <w:t xml:space="preserve"> to generate a single dataset along the Mississippi River.</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Visualize the g</w:t>
      </w:r>
      <w:hyperlink r:id="rId9">
        <w:r w:rsidDel="00000000" w:rsidR="00000000" w:rsidRPr="00000000">
          <w:rPr>
            <w:rtl w:val="0"/>
          </w:rPr>
          <w:t xml:space="preserve">eographical</w:t>
        </w:r>
      </w:hyperlink>
      <w:r w:rsidDel="00000000" w:rsidR="00000000" w:rsidRPr="00000000">
        <w:rPr>
          <w:rtl w:val="0"/>
        </w:rPr>
        <w:t xml:space="preserve"> and climate attributes of </w:t>
      </w:r>
      <w:r w:rsidDel="00000000" w:rsidR="00000000" w:rsidRPr="00000000">
        <w:rPr>
          <w:rtl w:val="0"/>
        </w:rPr>
        <w:t xml:space="preserve"> the gauges with the Mississippi River.</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Implement statistical analysis of the gauges with the Mississippi River to identify the variables related to streamflow/flood forecasting. </w:t>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Optimize transformer models for streamflow forecasting and derive feature importance.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0" w:right="225"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pPr>
      <w:r w:rsidDel="00000000" w:rsidR="00000000" w:rsidRPr="00000000">
        <w:rPr>
          <w:rtl w:val="0"/>
        </w:rPr>
      </w:r>
    </w:p>
    <w:bookmarkStart w:colFirst="0" w:colLast="0" w:name="bookmark=id.lf240te5b4g8" w:id="4"/>
    <w:bookmarkEnd w:id="4"/>
    <w:p w:rsidR="00000000" w:rsidDel="00000000" w:rsidP="00000000" w:rsidRDefault="00000000" w:rsidRPr="00000000" w14:paraId="00000029">
      <w:pPr>
        <w:pStyle w:val="Heading1"/>
        <w:spacing w:before="1" w:lineRule="auto"/>
        <w:ind w:firstLine="120"/>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color w:val="001f5f"/>
          <w:rtl w:val="0"/>
        </w:rPr>
        <w:t xml:space="preserve">Data Description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w:t>
      </w:r>
      <w:hyperlink r:id="rId10">
        <w:r w:rsidDel="00000000" w:rsidR="00000000" w:rsidRPr="00000000">
          <w:rPr>
            <w:color w:val="1155cc"/>
            <w:u w:val="single"/>
            <w:rtl w:val="0"/>
          </w:rPr>
          <w:t xml:space="preserve">CAMELSH</w:t>
        </w:r>
      </w:hyperlink>
      <w:r w:rsidDel="00000000" w:rsidR="00000000" w:rsidRPr="00000000">
        <w:rPr>
          <w:sz w:val="24"/>
          <w:szCs w:val="24"/>
          <w:rtl w:val="0"/>
        </w:rPr>
        <w:t xml:space="preserve"> </w:t>
      </w:r>
      <w:r w:rsidDel="00000000" w:rsidR="00000000" w:rsidRPr="00000000">
        <w:rPr>
          <w:sz w:val="24"/>
          <w:szCs w:val="24"/>
          <w:rtl w:val="0"/>
        </w:rPr>
        <w:t xml:space="preserve">(Catchment Attributes and Hourly HydroMeteorology for Large-Sample Studies) is published in 2025 and freely accessible to everyone.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t xml:space="preserve">Specifically, the latest version of CAMELSH includes </w:t>
      </w:r>
      <w:r w:rsidDel="00000000" w:rsidR="00000000" w:rsidRPr="00000000">
        <w:rPr>
          <w:highlight w:val="white"/>
          <w:rtl w:val="0"/>
        </w:rPr>
        <w:t xml:space="preserve">hourly streamflow and water level data for a total of 5,767 gauges from 1980-2024 over US. </w:t>
      </w:r>
      <w:r w:rsidDel="00000000" w:rsidR="00000000" w:rsidRPr="00000000">
        <w:rPr>
          <w:highlight w:val="white"/>
        </w:rPr>
        <w:drawing>
          <wp:inline distB="114300" distT="114300" distL="114300" distR="114300">
            <wp:extent cx="6096000" cy="2870200"/>
            <wp:effectExtent b="0" l="0" r="0" t="0"/>
            <wp:docPr id="20932295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96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Figure 1. The gauge locations in the US. Blue and gray points indicate that the corresponding gauge has and not has observed hourly streamflow measurements, respectively. In the latest version of CAMELSH, it includes 5,767 gauges with observed hourly streamflow measurements.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The streamflow of one gauge from 1980 to 2024 is visualized below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Pr>
        <w:drawing>
          <wp:inline distB="114300" distT="114300" distL="114300" distR="114300">
            <wp:extent cx="6096000" cy="1333500"/>
            <wp:effectExtent b="0" l="0" r="0" t="0"/>
            <wp:docPr id="209322955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96000" cy="133350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Figure 2. Streamflow time series visualization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 addition,  CAMELSH provides 9 climate attributes including </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mean daily precipitation (p_mean), </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mean daily potential evaporation (pet_mean), </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aridityindex (aridity_index), </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seasonality and timing of precipitation (p_seasonality), </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fraction of precipitation falling as snow (frac_snow), </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frequency of high precipitation days (high_prec_freq), </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average duration of high precipitation events (high_prec_dur), </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frequency of low precipitation days (low_prec_freq), </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average duration of low precipitation events (low_prec_dur)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Figure 3 displays the values (indicated by the color of the dots) of the nine climate attributes for individual basins. The histograms show the frequency distribution of the corresponding climate attributes, using 10 bins.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096000" cy="3708400"/>
            <wp:effectExtent b="0" l="0" r="0" t="0"/>
            <wp:docPr id="209322955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96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jc w:val="center"/>
        <w:rPr>
          <w:sz w:val="24"/>
          <w:szCs w:val="24"/>
        </w:rPr>
      </w:pPr>
      <w:r w:rsidDel="00000000" w:rsidR="00000000" w:rsidRPr="00000000">
        <w:rPr>
          <w:rtl w:val="0"/>
        </w:rPr>
        <w:t xml:space="preserve">Figure 3. Nine climate attributes for 9,008 Catchments in the US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8ony48vxm3a2" w:id="5"/>
    <w:bookmarkEnd w:id="5"/>
    <w:p w:rsidR="00000000" w:rsidDel="00000000" w:rsidP="00000000" w:rsidRDefault="00000000" w:rsidRPr="00000000" w14:paraId="00000047">
      <w:pPr>
        <w:pStyle w:val="Heading1"/>
        <w:spacing w:before="1" w:lineRule="auto"/>
        <w:ind w:firstLine="120"/>
        <w:rPr/>
      </w:pPr>
      <w:r w:rsidDel="00000000" w:rsidR="00000000" w:rsidRPr="00000000">
        <w:rPr>
          <w:color w:val="001f5f"/>
          <w:rtl w:val="0"/>
        </w:rPr>
        <w:t xml:space="preserve">Data Confidentiality</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2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Answer the questions below about the data you will be providing for the project.</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1"/>
        </w:tabs>
        <w:spacing w:after="0" w:before="197" w:line="276" w:lineRule="auto"/>
        <w:ind w:left="841" w:right="322"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Is your data confidential? Does it have privacy and/or security requirements to be considered? Does data have Protected health information (PHI) that is necessary for the project?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197" w:line="276" w:lineRule="auto"/>
        <w:ind w:right="322"/>
        <w:jc w:val="left"/>
        <w:rPr/>
      </w:pPr>
      <w:r w:rsidDel="00000000" w:rsidR="00000000" w:rsidRPr="00000000">
        <w:rPr>
          <w:rtl w:val="0"/>
        </w:rPr>
        <w:tab/>
        <w:t xml:space="preserve">NO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41"/>
        </w:tabs>
        <w:spacing w:after="0" w:before="0" w:line="276" w:lineRule="auto"/>
        <w:ind w:left="841" w:right="339"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By what mechanism will you be sharing the data with Rice? (e.g. shared via BOX folder/Google Drive/Microsoft Teams on Rice server, or kept on a sponsor-controlled server, or held on a preferred secure third-party platform). How will the students access the data?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0" w:line="276" w:lineRule="auto"/>
        <w:ind w:left="841" w:right="339"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0" w:line="276" w:lineRule="auto"/>
        <w:ind w:left="841" w:right="339" w:firstLine="0"/>
        <w:jc w:val="left"/>
        <w:rPr/>
      </w:pPr>
      <w:r w:rsidDel="00000000" w:rsidR="00000000" w:rsidRPr="00000000">
        <w:rPr>
          <w:rtl w:val="0"/>
        </w:rPr>
        <w:t xml:space="preserve">Google drive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s>
        <w:spacing w:after="0" w:before="0" w:line="276" w:lineRule="auto"/>
        <w:ind w:left="841" w:right="339" w:firstLine="0"/>
        <w:jc w:val="left"/>
        <w:rPr/>
      </w:pPr>
      <w:r w:rsidDel="00000000" w:rsidR="00000000" w:rsidRPr="00000000">
        <w:rPr>
          <w:rtl w:val="0"/>
        </w:rPr>
        <w:t xml:space="preserve">Students can freely access the public data by themselves.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9"/>
        </w:tabs>
        <w:spacing w:after="0" w:before="0" w:line="240" w:lineRule="auto"/>
        <w:ind w:left="839" w:right="0" w:hanging="359"/>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This is a course at Rice University and students will need to present their work.</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59"/>
          <w:tab w:val="left" w:leader="none" w:pos="1561"/>
        </w:tabs>
        <w:spacing w:after="0" w:before="0" w:line="276" w:lineRule="auto"/>
        <w:ind w:left="1561" w:right="153" w:hanging="360"/>
        <w:jc w:val="left"/>
        <w:rPr>
          <w:rFonts w:ascii="Arial" w:cs="Arial" w:eastAsia="Arial" w:hAnsi="Arial"/>
          <w:b w:val="1"/>
          <w:bCs w:val="1"/>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Public presentations. Student teams will present their findings at the end of semester D2K Showcase in the form of a 1 minute elevator pitch video as well as a short presentation and poster session. No Confidential Information will be included in the presentations. The 1 minute elevator pitch video will also be posted publicly on the D2K website.</w:t>
      </w:r>
      <w:r w:rsidDel="00000000" w:rsidR="00000000" w:rsidRPr="00000000">
        <w:rPr>
          <w:rtl w:val="0"/>
        </w:rPr>
      </w:r>
    </w:p>
    <w:p w:rsidR="00000000" w:rsidDel="00000000" w:rsidP="00000000" w:rsidRDefault="00000000" w:rsidRPr="00000000" w14:paraId="00000056">
      <w:pPr>
        <w:pStyle w:val="Heading2"/>
        <w:spacing w:line="249" w:lineRule="auto"/>
        <w:ind w:firstLine="1561"/>
        <w:rPr/>
      </w:pPr>
      <w:r w:rsidDel="00000000" w:rsidR="00000000" w:rsidRPr="00000000">
        <w:rPr>
          <w:rtl w:val="0"/>
        </w:rPr>
        <w:t xml:space="preserve">Do you consent to public presentation of this project?</w:t>
      </w:r>
    </w:p>
    <w:p w:rsidR="00000000" w:rsidDel="00000000" w:rsidP="00000000" w:rsidRDefault="00000000" w:rsidRPr="00000000" w14:paraId="00000057">
      <w:pPr>
        <w:numPr>
          <w:ilvl w:val="2"/>
          <w:numId w:val="4"/>
        </w:numPr>
        <w:tabs>
          <w:tab w:val="left" w:leader="none" w:pos="1921"/>
        </w:tabs>
        <w:spacing w:before="37" w:lineRule="auto"/>
        <w:ind w:left="1921" w:hanging="360"/>
        <w:rPr>
          <w:b w:val="1"/>
          <w:bCs w:val="1"/>
        </w:rPr>
      </w:pPr>
      <w:r w:rsidDel="00000000" w:rsidR="00000000" w:rsidRPr="00000000">
        <w:rPr>
          <w:b w:val="1"/>
          <w:bCs w:val="1"/>
          <w:rtl w:val="0"/>
        </w:rPr>
        <w:t xml:space="preserve">Yes</w:t>
      </w:r>
    </w:p>
    <w:p w:rsidR="00000000" w:rsidDel="00000000" w:rsidP="00000000" w:rsidRDefault="00000000" w:rsidRPr="00000000" w14:paraId="0000005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921" w:right="0"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No (The project team should share the elevator pitch material to TFMC in advance to be approved before it can be presented)</w:t>
      </w:r>
      <w:r w:rsidDel="00000000" w:rsidR="00000000" w:rsidRPr="00000000">
        <w:rPr>
          <w:rtl w:val="0"/>
        </w:rPr>
      </w:r>
    </w:p>
    <w:p w:rsidR="00000000" w:rsidDel="00000000" w:rsidP="00000000" w:rsidRDefault="00000000" w:rsidRPr="00000000" w14:paraId="00000059">
      <w:pPr>
        <w:tabs>
          <w:tab w:val="left" w:leader="none" w:pos="1921"/>
        </w:tabs>
        <w:spacing w:before="37"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61"/>
        </w:tabs>
        <w:spacing w:after="0" w:before="0" w:line="276" w:lineRule="auto"/>
        <w:ind w:left="1561" w:right="155"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Internal presentations. In class, student teams will present and discuss their findings with instructors and with other students. No Confidential Information will be included in the presentations.</w:t>
      </w:r>
      <w:r w:rsidDel="00000000" w:rsidR="00000000" w:rsidRPr="00000000">
        <w:rPr>
          <w:rtl w:val="0"/>
        </w:rPr>
      </w:r>
    </w:p>
    <w:p w:rsidR="00000000" w:rsidDel="00000000" w:rsidP="00000000" w:rsidRDefault="00000000" w:rsidRPr="00000000" w14:paraId="0000005C">
      <w:pPr>
        <w:pStyle w:val="Heading2"/>
        <w:spacing w:before="37" w:line="276" w:lineRule="auto"/>
        <w:ind w:right="233" w:firstLine="1561"/>
        <w:rPr/>
      </w:pPr>
      <w:r w:rsidDel="00000000" w:rsidR="00000000" w:rsidRPr="00000000">
        <w:rPr>
          <w:rtl w:val="0"/>
        </w:rPr>
        <w:t xml:space="preserve">Do you consent to the internal presentation and discuss of this project in a class setting?</w:t>
      </w:r>
    </w:p>
    <w:p w:rsidR="00000000" w:rsidDel="00000000" w:rsidP="00000000" w:rsidRDefault="00000000" w:rsidRPr="00000000" w14:paraId="0000005D">
      <w:pPr>
        <w:numPr>
          <w:ilvl w:val="2"/>
          <w:numId w:val="4"/>
        </w:numPr>
        <w:tabs>
          <w:tab w:val="left" w:leader="none" w:pos="1921"/>
        </w:tabs>
        <w:spacing w:before="37" w:lineRule="auto"/>
        <w:ind w:left="1921" w:hanging="360"/>
        <w:rPr>
          <w:b w:val="1"/>
          <w:bCs w:val="1"/>
        </w:rPr>
      </w:pPr>
      <w:r w:rsidDel="00000000" w:rsidR="00000000" w:rsidRPr="00000000">
        <w:rPr>
          <w:b w:val="1"/>
          <w:bCs w:val="1"/>
          <w:rtl w:val="0"/>
        </w:rPr>
        <w:t xml:space="preserve">Yes</w:t>
      </w:r>
    </w:p>
    <w:p w:rsidR="00000000" w:rsidDel="00000000" w:rsidP="00000000" w:rsidRDefault="00000000" w:rsidRPr="00000000" w14:paraId="0000005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921" w:right="0"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No (Limit discussions to members of the project team)</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numPr>
          <w:ilvl w:val="1"/>
          <w:numId w:val="4"/>
        </w:numPr>
        <w:tabs>
          <w:tab w:val="left" w:leader="none" w:pos="1561"/>
        </w:tabs>
        <w:spacing w:line="276" w:lineRule="auto"/>
        <w:ind w:left="1561" w:right="183" w:hanging="360"/>
        <w:rPr/>
      </w:pPr>
      <w:r w:rsidDel="00000000" w:rsidR="00000000" w:rsidRPr="00000000">
        <w:rPr>
          <w:rtl w:val="0"/>
        </w:rPr>
        <w:t xml:space="preserve">Do you consent to public disclosure (title and one sentence description) of this project on the D2K website and social media?</w:t>
      </w:r>
    </w:p>
    <w:p w:rsidR="00000000" w:rsidDel="00000000" w:rsidP="00000000" w:rsidRDefault="00000000" w:rsidRPr="00000000" w14:paraId="00000062">
      <w:pPr>
        <w:numPr>
          <w:ilvl w:val="2"/>
          <w:numId w:val="4"/>
        </w:numPr>
        <w:tabs>
          <w:tab w:val="left" w:leader="none" w:pos="1921"/>
        </w:tabs>
        <w:spacing w:before="37" w:lineRule="auto"/>
        <w:ind w:left="1921" w:hanging="360"/>
        <w:rPr/>
      </w:pPr>
      <w:r w:rsidDel="00000000" w:rsidR="00000000" w:rsidRPr="00000000">
        <w:rPr>
          <w:rtl w:val="0"/>
        </w:rPr>
        <w:t xml:space="preserve">Yes</w:t>
      </w:r>
    </w:p>
    <w:p w:rsidR="00000000" w:rsidDel="00000000" w:rsidP="00000000" w:rsidRDefault="00000000" w:rsidRPr="00000000" w14:paraId="0000006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921" w:right="0" w:hanging="360"/>
        <w:jc w:val="left"/>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0" w:before="37" w:line="240" w:lineRule="auto"/>
        <w:ind w:left="1561" w:right="0" w:firstLine="0"/>
        <w:jc w:val="left"/>
        <w:rPr/>
      </w:pPr>
      <w:r w:rsidDel="00000000" w:rsidR="00000000" w:rsidRPr="00000000">
        <w:rPr>
          <w:rtl w:val="0"/>
        </w:rPr>
      </w:r>
    </w:p>
    <w:bookmarkStart w:colFirst="0" w:colLast="0" w:name="bookmark=id.45sd0deb6wfk" w:id="6"/>
    <w:bookmarkEnd w:id="6"/>
    <w:p w:rsidR="00000000" w:rsidDel="00000000" w:rsidP="00000000" w:rsidRDefault="00000000" w:rsidRPr="00000000" w14:paraId="0000006D">
      <w:pPr>
        <w:pStyle w:val="Heading1"/>
        <w:spacing w:before="198" w:lineRule="auto"/>
        <w:ind w:firstLine="120"/>
        <w:rPr/>
      </w:pPr>
      <w:r w:rsidDel="00000000" w:rsidR="00000000" w:rsidRPr="00000000">
        <w:rPr>
          <w:color w:val="001f5f"/>
          <w:rtl w:val="0"/>
        </w:rPr>
        <w:t xml:space="preserve">Student Teams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2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Describe any special requirements or skill sets that are required from students.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smallCaps w:val="0"/>
          <w:strike w:val="0"/>
          <w:color w:val="000000"/>
          <w:sz w:val="16"/>
          <w:szCs w:val="16"/>
          <w:u w:val="none"/>
          <w:shd w:fill="auto" w:val="clear"/>
          <w:vertAlign w:val="baseline"/>
        </w:rPr>
      </w:pPr>
      <w:r w:rsidDel="00000000" w:rsidR="00000000" w:rsidRPr="00000000">
        <w:rPr>
          <w:rtl w:val="0"/>
        </w:rPr>
      </w:r>
    </w:p>
    <w:tbl>
      <w:tblPr>
        <w:tblStyle w:val="Table1"/>
        <w:tblW w:w="9364.0"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2"/>
        <w:gridCol w:w="4682"/>
        <w:tblGridChange w:id="0">
          <w:tblGrid>
            <w:gridCol w:w="4682"/>
            <w:gridCol w:w="4682"/>
          </w:tblGrid>
        </w:tblGridChange>
      </w:tblGrid>
      <w:tr>
        <w:trPr>
          <w:cantSplit w:val="0"/>
          <w:trHeight w:val="790"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5" w:line="273" w:lineRule="auto"/>
              <w:ind w:left="110" w:right="1009" w:firstLine="0"/>
              <w:jc w:val="left"/>
              <w:rPr>
                <w:color w:val="001f5f"/>
                <w:sz w:val="24"/>
                <w:szCs w:val="24"/>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Project Type: </w:t>
            </w:r>
            <w:r w:rsidDel="00000000" w:rsidR="00000000" w:rsidRPr="00000000">
              <w:rPr>
                <w:color w:val="001f5f"/>
                <w:sz w:val="24"/>
                <w:szCs w:val="24"/>
                <w:rtl w:val="0"/>
              </w:rPr>
              <w:t xml:space="preserve">Civil engineering/</w:t>
            </w:r>
          </w:p>
          <w:p w:rsidR="00000000" w:rsidDel="00000000" w:rsidP="00000000" w:rsidRDefault="00000000" w:rsidRPr="00000000" w14:paraId="00000071">
            <w:pPr>
              <w:spacing w:before="5" w:line="273" w:lineRule="auto"/>
              <w:ind w:left="110" w:right="1009" w:firstLine="0"/>
              <w:rPr>
                <w:rFonts w:ascii="Arial" w:cs="Arial" w:eastAsia="Arial" w:hAnsi="Arial"/>
                <w:b w:val="1"/>
                <w:bCs w:val="1"/>
                <w:smallCaps w:val="0"/>
                <w:strike w:val="0"/>
                <w:color w:val="001f5f"/>
                <w:sz w:val="24"/>
                <w:szCs w:val="24"/>
                <w:u w:val="none"/>
                <w:shd w:fill="auto" w:val="clear"/>
                <w:vertAlign w:val="baseline"/>
              </w:rPr>
            </w:pPr>
            <w:r w:rsidDel="00000000" w:rsidR="00000000" w:rsidRPr="00000000">
              <w:rPr>
                <w:color w:val="001f5f"/>
                <w:sz w:val="24"/>
                <w:szCs w:val="24"/>
                <w:rtl w:val="0"/>
              </w:rPr>
              <w:t xml:space="preserve">resiliency/ public interest</w:t>
            </w: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5" w:line="273" w:lineRule="auto"/>
              <w:ind w:left="110" w:right="1009" w:firstLine="0"/>
              <w:jc w:val="left"/>
              <w:rPr>
                <w:b w:val="1"/>
                <w:bCs w:val="1"/>
                <w:color w:val="001f5f"/>
                <w:sz w:val="24"/>
                <w:szCs w:val="24"/>
              </w:rPr>
            </w:pPr>
            <w:r w:rsidDel="00000000" w:rsidR="00000000" w:rsidRPr="00000000">
              <w:rPr>
                <w:rtl w:val="0"/>
              </w:rPr>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Arial" w:cs="Arial" w:eastAsia="Arial" w:hAnsi="Arial"/>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Student Restrictions</w:t>
            </w: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4"/>
                <w:szCs w:val="24"/>
                <w:u w:val="none"/>
                <w:shd w:fill="auto" w:val="clear"/>
                <w:vertAlign w:val="baseline"/>
                <w:rtl w:val="0"/>
              </w:rPr>
              <w:t xml:space="preserve">Leave Blank</w:t>
            </w:r>
          </w:p>
        </w:tc>
      </w:tr>
      <w:tr>
        <w:trPr>
          <w:cantSplit w:val="0"/>
          <w:trHeight w:val="475"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Arial" w:cs="Arial" w:eastAsia="Arial" w:hAnsi="Arial"/>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Technical Area(s): </w:t>
            </w:r>
            <w:r w:rsidDel="00000000" w:rsidR="00000000" w:rsidRPr="00000000">
              <w:rPr>
                <w:color w:val="001f5f"/>
                <w:sz w:val="24"/>
                <w:szCs w:val="24"/>
                <w:rtl w:val="0"/>
              </w:rPr>
              <w:t xml:space="preserve">machine learning, time series forecasting</w:t>
            </w:r>
            <w:r w:rsidDel="00000000" w:rsidR="00000000" w:rsidRPr="00000000">
              <w:rPr>
                <w:rtl w:val="0"/>
              </w:rPr>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sz w:val="24"/>
                <w:szCs w:val="24"/>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Student Preferences: </w:t>
            </w:r>
            <w:r w:rsidDel="00000000" w:rsidR="00000000" w:rsidRPr="00000000">
              <w:rPr>
                <w:sz w:val="24"/>
                <w:szCs w:val="24"/>
                <w:rtl w:val="0"/>
              </w:rPr>
              <w:t xml:space="preserve">ECE, CS, Civil engineering.</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sz w:val="24"/>
                <w:szCs w:val="24"/>
              </w:rPr>
            </w:pPr>
            <w:r w:rsidDel="00000000" w:rsidR="00000000" w:rsidRPr="00000000">
              <w:rPr>
                <w:rtl w:val="0"/>
              </w:rPr>
            </w:r>
          </w:p>
        </w:tc>
      </w:tr>
      <w:tr>
        <w:trPr>
          <w:cantSplit w:val="0"/>
          <w:trHeight w:val="1295" w:hRule="atLeast"/>
          <w:tblHeader w:val="0"/>
        </w:trPr>
        <w:tc>
          <w:tcPr>
            <w:gridSpan w:val="2"/>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Arial" w:cs="Arial" w:eastAsia="Arial" w:hAnsi="Arial"/>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Skill Sets</w:t>
            </w:r>
            <w:r w:rsidDel="00000000" w:rsidR="00000000" w:rsidRPr="00000000">
              <w:rPr>
                <w:rtl w:val="0"/>
              </w:rPr>
            </w:r>
          </w:p>
          <w:p w:rsidR="00000000" w:rsidDel="00000000" w:rsidP="00000000" w:rsidRDefault="00000000" w:rsidRPr="00000000" w14:paraId="00000078">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s>
              <w:spacing w:after="0" w:before="214" w:line="240" w:lineRule="auto"/>
              <w:ind w:left="830" w:right="0" w:hanging="360"/>
              <w:jc w:val="left"/>
              <w:rPr>
                <w:rFonts w:ascii="Arial" w:cs="Arial" w:eastAsia="Arial" w:hAnsi="Arial"/>
                <w:b w:val="0"/>
                <w:bCs w:val="0"/>
                <w:smallCaps w:val="0"/>
                <w:strike w:val="0"/>
                <w:color w:val="000000"/>
                <w:sz w:val="24"/>
                <w:szCs w:val="24"/>
                <w:shd w:fill="auto" w:val="clear"/>
                <w:vertAlign w:val="baseline"/>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Required:</w:t>
            </w:r>
            <w:r w:rsidDel="00000000" w:rsidR="00000000" w:rsidRPr="00000000">
              <w:rPr>
                <w:color w:val="001f5f"/>
                <w:sz w:val="24"/>
                <w:szCs w:val="24"/>
                <w:rtl w:val="0"/>
              </w:rPr>
              <w:t xml:space="preserve">data wrangling and visualization, statistical analysis.</w:t>
            </w:r>
          </w:p>
          <w:p w:rsidR="00000000" w:rsidDel="00000000" w:rsidP="00000000" w:rsidRDefault="00000000" w:rsidRPr="00000000" w14:paraId="00000079">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s>
              <w:spacing w:after="0" w:before="214" w:line="240" w:lineRule="auto"/>
              <w:ind w:left="830" w:right="0" w:hanging="360"/>
              <w:jc w:val="left"/>
              <w:rPr>
                <w:rFonts w:ascii="Arial" w:cs="Arial" w:eastAsia="Arial" w:hAnsi="Arial"/>
                <w:b w:val="0"/>
                <w:bCs w:val="0"/>
                <w:smallCaps w:val="0"/>
                <w:strike w:val="0"/>
                <w:color w:val="000000"/>
                <w:sz w:val="24"/>
                <w:szCs w:val="24"/>
                <w:shd w:fill="auto" w:val="clear"/>
                <w:vertAlign w:val="baseline"/>
              </w:rPr>
            </w:pPr>
            <w:r w:rsidDel="00000000" w:rsidR="00000000" w:rsidRPr="00000000">
              <w:rPr>
                <w:rFonts w:ascii="Arial" w:cs="Arial" w:eastAsia="Arial" w:hAnsi="Arial"/>
                <w:b w:val="1"/>
                <w:bCs w:val="1"/>
                <w:smallCaps w:val="0"/>
                <w:strike w:val="0"/>
                <w:color w:val="001f5f"/>
                <w:sz w:val="24"/>
                <w:szCs w:val="24"/>
                <w:u w:val="none"/>
                <w:shd w:fill="auto" w:val="clear"/>
                <w:vertAlign w:val="baseline"/>
                <w:rtl w:val="0"/>
              </w:rPr>
              <w:t xml:space="preserve">Preferred: </w:t>
            </w:r>
            <w:r w:rsidDel="00000000" w:rsidR="00000000" w:rsidRPr="00000000">
              <w:rPr>
                <w:color w:val="001f5f"/>
                <w:sz w:val="24"/>
                <w:szCs w:val="24"/>
                <w:rtl w:val="0"/>
              </w:rPr>
              <w:t xml:space="preserve">time series forecasting</w:t>
            </w:r>
            <w:r w:rsidDel="00000000" w:rsidR="00000000" w:rsidRPr="00000000">
              <w:rPr>
                <w:sz w:val="24"/>
                <w:szCs w:val="24"/>
                <w:rtl w:val="0"/>
              </w:rPr>
              <w:t xml:space="preserve">, </w:t>
            </w:r>
            <w:r w:rsidDel="00000000" w:rsidR="00000000" w:rsidRPr="00000000">
              <w:rPr>
                <w:color w:val="001f5f"/>
                <w:sz w:val="24"/>
                <w:szCs w:val="24"/>
                <w:rtl w:val="0"/>
              </w:rPr>
              <w:t xml:space="preserve">transfo</w:t>
            </w:r>
            <w:r w:rsidDel="00000000" w:rsidR="00000000" w:rsidRPr="00000000">
              <w:rPr>
                <w:sz w:val="24"/>
                <w:szCs w:val="24"/>
                <w:rtl w:val="0"/>
              </w:rPr>
              <w:t xml:space="preserve">rmers, </w:t>
            </w:r>
            <w:r w:rsidDel="00000000" w:rsidR="00000000" w:rsidRPr="00000000">
              <w:rPr>
                <w:color w:val="001f5f"/>
                <w:sz w:val="24"/>
                <w:szCs w:val="24"/>
                <w:rtl w:val="0"/>
              </w:rPr>
              <w:t xml:space="preserve">spatial-temporal forecasting, </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20" w:right="233"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spacing w:line="276" w:lineRule="auto"/>
        <w:ind w:firstLine="120"/>
        <w:rPr/>
      </w:pPr>
      <w:r w:rsidDel="00000000" w:rsidR="00000000" w:rsidRPr="00000000">
        <w:rPr>
          <w:rtl w:val="0"/>
        </w:rPr>
      </w:r>
    </w:p>
    <w:sectPr>
      <w:headerReference r:id="rId14" w:type="default"/>
      <w:headerReference r:id="rId15" w:type="first"/>
      <w:headerReference r:id="rId16" w:type="even"/>
      <w:footerReference r:id="rId17" w:type="default"/>
      <w:pgSz w:h="15840" w:w="12240" w:orient="portrait"/>
      <w:pgMar w:bottom="720" w:top="1760" w:left="1320" w:right="1320" w:header="666" w:footer="5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-520696</wp:posOffset>
              </wp:positionH>
              <wp:positionV relativeFrom="paragraph">
                <wp:posOffset>9588500</wp:posOffset>
              </wp:positionV>
              <wp:extent cx="6350" cy="12700"/>
              <wp:effectExtent b="0" l="0" r="0" t="0"/>
              <wp:wrapNone/>
              <wp:docPr id="2093229551" name=""/>
              <a:graphic>
                <a:graphicData uri="http://schemas.microsoft.com/office/word/2010/wordprocessingShape">
                  <wps:wsp>
                    <wps:cNvSpPr/>
                    <wps:cNvPr id="6" name="Shape 6"/>
                    <wps:spPr>
                      <a:xfrm>
                        <a:off x="2067813" y="3776825"/>
                        <a:ext cx="6556375" cy="6350"/>
                      </a:xfrm>
                      <a:custGeom>
                        <a:rect b="b" l="l" r="r" t="t"/>
                        <a:pathLst>
                          <a:path extrusionOk="0" h="6350" w="6556375">
                            <a:moveTo>
                              <a:pt x="6556121" y="0"/>
                            </a:moveTo>
                            <a:lnTo>
                              <a:pt x="0" y="0"/>
                            </a:lnTo>
                            <a:lnTo>
                              <a:pt x="0" y="6350"/>
                            </a:lnTo>
                            <a:lnTo>
                              <a:pt x="6556121" y="6350"/>
                            </a:lnTo>
                            <a:lnTo>
                              <a:pt x="655612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-520696</wp:posOffset>
              </wp:positionH>
              <wp:positionV relativeFrom="paragraph">
                <wp:posOffset>9588500</wp:posOffset>
              </wp:positionV>
              <wp:extent cx="6350" cy="12700"/>
              <wp:effectExtent b="0" l="0" r="0" t="0"/>
              <wp:wrapNone/>
              <wp:docPr id="209322955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-466720</wp:posOffset>
              </wp:positionH>
              <wp:positionV relativeFrom="paragraph">
                <wp:posOffset>9578975</wp:posOffset>
              </wp:positionV>
              <wp:extent cx="2181225" cy="224790"/>
              <wp:effectExtent b="0" l="0" r="0" t="0"/>
              <wp:wrapNone/>
              <wp:docPr id="2093229552" name=""/>
              <a:graphic>
                <a:graphicData uri="http://schemas.microsoft.com/office/word/2010/wordprocessingShape">
                  <wps:wsp>
                    <wps:cNvSpPr/>
                    <wps:cNvPr id="7" name="Shape 7"/>
                    <wps:spPr>
                      <a:xfrm>
                        <a:off x="4269675" y="3681893"/>
                        <a:ext cx="2152650" cy="196215"/>
                      </a:xfrm>
                      <a:prstGeom prst="rect">
                        <a:avLst/>
                      </a:prstGeom>
                      <a:noFill/>
                      <a:ln>
                        <a:noFill/>
                      </a:ln>
                    </wps:spPr>
                    <wps:txbx>
                      <w:txbxContent>
                        <w:p w:rsidR="00000000" w:rsidDel="00000000" w:rsidP="00000000" w:rsidRDefault="00000000" w:rsidRPr="00000000">
                          <w:pPr>
                            <w:spacing w:after="0" w:before="22.999999523162842" w:line="240"/>
                            <w:ind w:left="20" w:right="0" w:firstLine="6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D2K Capstone Project Proposal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-466720</wp:posOffset>
              </wp:positionH>
              <wp:positionV relativeFrom="paragraph">
                <wp:posOffset>9578975</wp:posOffset>
              </wp:positionV>
              <wp:extent cx="2181225" cy="224790"/>
              <wp:effectExtent b="0" l="0" r="0" t="0"/>
              <wp:wrapNone/>
              <wp:docPr id="209322955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181225" cy="2247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4930776</wp:posOffset>
              </wp:positionH>
              <wp:positionV relativeFrom="paragraph">
                <wp:posOffset>9578975</wp:posOffset>
              </wp:positionV>
              <wp:extent cx="1067435" cy="224790"/>
              <wp:effectExtent b="0" l="0" r="0" t="0"/>
              <wp:wrapNone/>
              <wp:docPr id="2093229547" name=""/>
              <a:graphic>
                <a:graphicData uri="http://schemas.microsoft.com/office/word/2010/wordprocessingShape">
                  <wps:wsp>
                    <wps:cNvSpPr/>
                    <wps:cNvPr id="2" name="Shape 2"/>
                    <wps:spPr>
                      <a:xfrm>
                        <a:off x="4826570" y="3681893"/>
                        <a:ext cx="1038860" cy="196215"/>
                      </a:xfrm>
                      <a:prstGeom prst="rect">
                        <a:avLst/>
                      </a:prstGeom>
                      <a:noFill/>
                      <a:ln>
                        <a:noFill/>
                      </a:ln>
                    </wps:spPr>
                    <wps:txbx>
                      <w:txbxContent>
                        <w:p w:rsidR="00000000" w:rsidDel="00000000" w:rsidP="00000000" w:rsidRDefault="00000000" w:rsidRPr="00000000">
                          <w:pPr>
                            <w:spacing w:after="0" w:before="22.999999523162842" w:line="240"/>
                            <w:ind w:left="20" w:right="0" w:firstLine="6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D2K Website </w:t>
                          </w:r>
                          <w:r w:rsidDel="00000000" w:rsidR="00000000" w:rsidRPr="00000000">
                            <w:rPr>
                              <w:rFonts w:ascii="Arial" w:cs="Arial" w:eastAsia="Arial" w:hAnsi="Arial"/>
                              <w:b w:val="1"/>
                              <w:i w:val="0"/>
                              <w:smallCaps w:val="0"/>
                              <w:strike w:val="0"/>
                              <w:color w:val="0562c1"/>
                              <w:sz w:val="22"/>
                              <w:u w:val="single"/>
                              <w:vertAlign w:val="baseline"/>
                            </w:rPr>
                            <w:t xml:space="preserve">Link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4930776</wp:posOffset>
              </wp:positionH>
              <wp:positionV relativeFrom="paragraph">
                <wp:posOffset>9578975</wp:posOffset>
              </wp:positionV>
              <wp:extent cx="1067435" cy="224790"/>
              <wp:effectExtent b="0" l="0" r="0" t="0"/>
              <wp:wrapNone/>
              <wp:docPr id="209322954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67435" cy="2247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5117587</wp:posOffset>
          </wp:positionH>
          <wp:positionV relativeFrom="page">
            <wp:posOffset>422871</wp:posOffset>
          </wp:positionV>
          <wp:extent cx="2251581" cy="527399"/>
          <wp:effectExtent b="0" l="0" r="0" t="0"/>
          <wp:wrapNone/>
          <wp:docPr id="209322955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251581" cy="527399"/>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left</wp:align>
              </wp:positionH>
              <wp:positionV relativeFrom="page">
                <wp:align>top</wp:align>
              </wp:positionV>
              <wp:extent cx="1447165" cy="374015"/>
              <wp:effectExtent b="0" l="0" r="0" t="0"/>
              <wp:wrapNone/>
              <wp:docPr descr="TechnipFMC | Internal" id="2093229548" name=""/>
              <a:graphic>
                <a:graphicData uri="http://schemas.microsoft.com/office/word/2010/wordprocessingShape">
                  <wps:wsp>
                    <wps:cNvSpPr/>
                    <wps:cNvPr id="3" name="Shape 3"/>
                    <wps:spPr>
                      <a:xfrm>
                        <a:off x="4636705" y="3607280"/>
                        <a:ext cx="1418590" cy="345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TechnipFMC | Internal</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447165" cy="374015"/>
              <wp:effectExtent b="0" l="0" r="0" t="0"/>
              <wp:wrapNone/>
              <wp:docPr descr="TechnipFMC | Internal" id="2093229548" name="image7.png"/>
              <a:graphic>
                <a:graphicData uri="http://schemas.openxmlformats.org/drawingml/2006/picture">
                  <pic:pic>
                    <pic:nvPicPr>
                      <pic:cNvPr descr="TechnipFMC | Internal" id="0" name="image7.png"/>
                      <pic:cNvPicPr preferRelativeResize="0"/>
                    </pic:nvPicPr>
                    <pic:blipFill>
                      <a:blip r:embed="rId1"/>
                      <a:srcRect/>
                      <a:stretch>
                        <a:fillRect/>
                      </a:stretch>
                    </pic:blipFill>
                    <pic:spPr>
                      <a:xfrm>
                        <a:off x="0" y="0"/>
                        <a:ext cx="1447165" cy="37401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left</wp:align>
              </wp:positionH>
              <wp:positionV relativeFrom="page">
                <wp:align>top</wp:align>
              </wp:positionV>
              <wp:extent cx="1447165" cy="374015"/>
              <wp:effectExtent b="0" l="0" r="0" t="0"/>
              <wp:wrapNone/>
              <wp:docPr descr="TechnipFMC | Internal" id="2093229550" name=""/>
              <a:graphic>
                <a:graphicData uri="http://schemas.microsoft.com/office/word/2010/wordprocessingShape">
                  <wps:wsp>
                    <wps:cNvSpPr/>
                    <wps:cNvPr id="5" name="Shape 5"/>
                    <wps:spPr>
                      <a:xfrm>
                        <a:off x="4636705" y="3607280"/>
                        <a:ext cx="1418590" cy="345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ff"/>
                              <w:sz w:val="20"/>
                              <w:vertAlign w:val="baseline"/>
                            </w:rPr>
                            <w:t xml:space="preserve">TechnipFMC | Internal</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447165" cy="374015"/>
              <wp:effectExtent b="0" l="0" r="0" t="0"/>
              <wp:wrapNone/>
              <wp:docPr descr="TechnipFMC | Internal" id="2093229550" name="image9.png"/>
              <a:graphic>
                <a:graphicData uri="http://schemas.openxmlformats.org/drawingml/2006/picture">
                  <pic:pic>
                    <pic:nvPicPr>
                      <pic:cNvPr descr="TechnipFMC | Internal" id="0" name="image9.png"/>
                      <pic:cNvPicPr preferRelativeResize="0"/>
                    </pic:nvPicPr>
                    <pic:blipFill>
                      <a:blip r:embed="rId1"/>
                      <a:srcRect/>
                      <a:stretch>
                        <a:fillRect/>
                      </a:stretch>
                    </pic:blipFill>
                    <pic:spPr>
                      <a:xfrm>
                        <a:off x="0" y="0"/>
                        <a:ext cx="1447165" cy="3740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830" w:hanging="360"/>
      </w:pPr>
      <w:rPr>
        <w:rFonts w:ascii="Arial" w:cs="Arial" w:eastAsia="Arial" w:hAnsi="Arial"/>
        <w:b w:val="0"/>
        <w:bCs w:val="0"/>
        <w:i w:val="0"/>
        <w:iCs w:val="0"/>
        <w:color w:val="001f5f"/>
        <w:sz w:val="24"/>
        <w:szCs w:val="24"/>
      </w:rPr>
    </w:lvl>
    <w:lvl w:ilvl="1">
      <w:start w:val="0"/>
      <w:numFmt w:val="bullet"/>
      <w:lvlText w:val="•"/>
      <w:lvlJc w:val="left"/>
      <w:pPr>
        <w:ind w:left="1691" w:hanging="360"/>
      </w:pPr>
      <w:rPr/>
    </w:lvl>
    <w:lvl w:ilvl="2">
      <w:start w:val="0"/>
      <w:numFmt w:val="bullet"/>
      <w:lvlText w:val="•"/>
      <w:lvlJc w:val="left"/>
      <w:pPr>
        <w:ind w:left="2542" w:hanging="360"/>
      </w:pPr>
      <w:rPr/>
    </w:lvl>
    <w:lvl w:ilvl="3">
      <w:start w:val="0"/>
      <w:numFmt w:val="bullet"/>
      <w:lvlText w:val="•"/>
      <w:lvlJc w:val="left"/>
      <w:pPr>
        <w:ind w:left="3394" w:hanging="360"/>
      </w:pPr>
      <w:rPr/>
    </w:lvl>
    <w:lvl w:ilvl="4">
      <w:start w:val="0"/>
      <w:numFmt w:val="bullet"/>
      <w:lvlText w:val="•"/>
      <w:lvlJc w:val="left"/>
      <w:pPr>
        <w:ind w:left="4245" w:hanging="360"/>
      </w:pPr>
      <w:rPr/>
    </w:lvl>
    <w:lvl w:ilvl="5">
      <w:start w:val="0"/>
      <w:numFmt w:val="bullet"/>
      <w:lvlText w:val="•"/>
      <w:lvlJc w:val="left"/>
      <w:pPr>
        <w:ind w:left="5097" w:hanging="360"/>
      </w:pPr>
      <w:rPr/>
    </w:lvl>
    <w:lvl w:ilvl="6">
      <w:start w:val="0"/>
      <w:numFmt w:val="bullet"/>
      <w:lvlText w:val="•"/>
      <w:lvlJc w:val="left"/>
      <w:pPr>
        <w:ind w:left="5948" w:hanging="360"/>
      </w:pPr>
      <w:rPr/>
    </w:lvl>
    <w:lvl w:ilvl="7">
      <w:start w:val="0"/>
      <w:numFmt w:val="bullet"/>
      <w:lvlText w:val="•"/>
      <w:lvlJc w:val="left"/>
      <w:pPr>
        <w:ind w:left="6799" w:hanging="360"/>
      </w:pPr>
      <w:rPr/>
    </w:lvl>
    <w:lvl w:ilvl="8">
      <w:start w:val="0"/>
      <w:numFmt w:val="bullet"/>
      <w:lvlText w:val="•"/>
      <w:lvlJc w:val="left"/>
      <w:pPr>
        <w:ind w:left="7651" w:hanging="360"/>
      </w:pPr>
      <w:rPr/>
    </w:lvl>
  </w:abstractNum>
  <w:abstractNum w:abstractNumId="4">
    <w:lvl w:ilvl="0">
      <w:start w:val="1"/>
      <w:numFmt w:val="decimal"/>
      <w:lvlText w:val="%1."/>
      <w:lvlJc w:val="left"/>
      <w:pPr>
        <w:ind w:left="841" w:hanging="360.0000000000002"/>
      </w:pPr>
      <w:rPr>
        <w:rFonts w:ascii="Arial" w:cs="Arial" w:eastAsia="Arial" w:hAnsi="Arial"/>
        <w:b w:val="0"/>
        <w:bCs w:val="0"/>
        <w:i w:val="0"/>
        <w:iCs w:val="0"/>
        <w:sz w:val="22"/>
        <w:szCs w:val="22"/>
      </w:rPr>
    </w:lvl>
    <w:lvl w:ilvl="1">
      <w:start w:val="1"/>
      <w:numFmt w:val="lowerLetter"/>
      <w:lvlText w:val="%2."/>
      <w:lvlJc w:val="left"/>
      <w:pPr>
        <w:ind w:left="1561" w:hanging="360"/>
      </w:pPr>
      <w:rPr/>
    </w:lvl>
    <w:lvl w:ilvl="2">
      <w:start w:val="0"/>
      <w:numFmt w:val="bullet"/>
      <w:lvlText w:val="❑"/>
      <w:lvlJc w:val="left"/>
      <w:pPr>
        <w:ind w:left="1921" w:hanging="361"/>
      </w:pPr>
      <w:rPr>
        <w:rFonts w:ascii="Noto Sans Symbols" w:cs="Noto Sans Symbols" w:eastAsia="Noto Sans Symbols" w:hAnsi="Noto Sans Symbols"/>
        <w:b w:val="0"/>
        <w:bCs w:val="0"/>
        <w:i w:val="0"/>
        <w:iCs w:val="0"/>
        <w:sz w:val="22"/>
        <w:szCs w:val="22"/>
      </w:rPr>
    </w:lvl>
    <w:lvl w:ilvl="3">
      <w:start w:val="0"/>
      <w:numFmt w:val="bullet"/>
      <w:lvlText w:val="•"/>
      <w:lvlJc w:val="left"/>
      <w:pPr>
        <w:ind w:left="2880" w:hanging="361"/>
      </w:pPr>
      <w:rPr/>
    </w:lvl>
    <w:lvl w:ilvl="4">
      <w:start w:val="0"/>
      <w:numFmt w:val="bullet"/>
      <w:lvlText w:val="•"/>
      <w:lvlJc w:val="left"/>
      <w:pPr>
        <w:ind w:left="3840" w:hanging="361"/>
      </w:pPr>
      <w:rPr/>
    </w:lvl>
    <w:lvl w:ilvl="5">
      <w:start w:val="0"/>
      <w:numFmt w:val="bullet"/>
      <w:lvlText w:val="•"/>
      <w:lvlJc w:val="left"/>
      <w:pPr>
        <w:ind w:left="4800" w:hanging="361"/>
      </w:pPr>
      <w:rPr/>
    </w:lvl>
    <w:lvl w:ilvl="6">
      <w:start w:val="0"/>
      <w:numFmt w:val="bullet"/>
      <w:lvlText w:val="•"/>
      <w:lvlJc w:val="left"/>
      <w:pPr>
        <w:ind w:left="5760" w:hanging="361"/>
      </w:pPr>
      <w:rPr/>
    </w:lvl>
    <w:lvl w:ilvl="7">
      <w:start w:val="0"/>
      <w:numFmt w:val="bullet"/>
      <w:lvlText w:val="•"/>
      <w:lvlJc w:val="left"/>
      <w:pPr>
        <w:ind w:left="6720" w:hanging="361"/>
      </w:pPr>
      <w:rPr/>
    </w:lvl>
    <w:lvl w:ilvl="8">
      <w:start w:val="0"/>
      <w:numFmt w:val="bullet"/>
      <w:lvlText w:val="•"/>
      <w:lvlJc w:val="left"/>
      <w:pPr>
        <w:ind w:left="7680" w:hanging="36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b w:val="1"/>
      <w:bCs w:val="1"/>
      <w:sz w:val="24"/>
      <w:szCs w:val="24"/>
    </w:rPr>
  </w:style>
  <w:style w:type="paragraph" w:styleId="Heading2">
    <w:name w:val="heading 2"/>
    <w:basedOn w:val="Normal"/>
    <w:next w:val="Normal"/>
    <w:pPr>
      <w:ind w:left="1561"/>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8" w:right="56"/>
      <w:jc w:val="center"/>
    </w:pPr>
    <w:rPr>
      <w:b w:val="1"/>
      <w:bCs w:val="1"/>
      <w:sz w:val="32"/>
      <w:szCs w:val="3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i w:val="1"/>
      <w:iCs w:val="1"/>
    </w:rPr>
  </w:style>
  <w:style w:type="paragraph" w:styleId="ListParagraph">
    <w:name w:val="List Paragraph"/>
    <w:basedOn w:val="Normal"/>
    <w:uiPriority w:val="1"/>
    <w:qFormat w:val="1"/>
    <w:pPr>
      <w:ind w:left="1921" w:hanging="360"/>
    </w:pPr>
  </w:style>
  <w:style w:type="paragraph" w:styleId="TableParagraph" w:customStyle="1">
    <w:name w:val="Table Paragraph"/>
    <w:basedOn w:val="Normal"/>
    <w:uiPriority w:val="1"/>
    <w:qFormat w:val="1"/>
    <w:pPr>
      <w:spacing w:before="5"/>
      <w:ind w:left="110"/>
    </w:pPr>
  </w:style>
  <w:style w:type="paragraph" w:styleId="Header">
    <w:name w:val="header"/>
    <w:basedOn w:val="Normal"/>
    <w:link w:val="HeaderChar"/>
    <w:uiPriority w:val="99"/>
    <w:unhideWhenUsed w:val="1"/>
    <w:rsid w:val="006A1E55"/>
    <w:pPr>
      <w:tabs>
        <w:tab w:val="center" w:pos="4680"/>
        <w:tab w:val="right" w:pos="9360"/>
      </w:tabs>
    </w:pPr>
  </w:style>
  <w:style w:type="character" w:styleId="HeaderChar" w:customStyle="1">
    <w:name w:val="Header Char"/>
    <w:basedOn w:val="DefaultParagraphFont"/>
    <w:link w:val="Header"/>
    <w:uiPriority w:val="99"/>
    <w:rsid w:val="006A1E55"/>
    <w:rPr>
      <w:rFonts w:ascii="Arial" w:cs="Arial" w:eastAsia="Arial" w:hAnsi="Arial"/>
    </w:rPr>
  </w:style>
  <w:style w:type="character" w:styleId="Hyperlink">
    <w:name w:val="Hyperlink"/>
    <w:basedOn w:val="DefaultParagraphFont"/>
    <w:uiPriority w:val="99"/>
    <w:unhideWhenUsed w:val="1"/>
    <w:rsid w:val="009C69BF"/>
    <w:rPr>
      <w:color w:val="0000ff" w:themeColor="hyperlink"/>
      <w:u w:val="single"/>
    </w:rPr>
  </w:style>
  <w:style w:type="character" w:styleId="UnresolvedMention">
    <w:name w:val="Unresolved Mention"/>
    <w:basedOn w:val="DefaultParagraphFont"/>
    <w:uiPriority w:val="99"/>
    <w:semiHidden w:val="1"/>
    <w:unhideWhenUsed w:val="1"/>
    <w:rsid w:val="003926D5"/>
    <w:rPr>
      <w:color w:val="605e5c"/>
      <w:shd w:color="auto" w:fill="e1dfdd" w:val="clear"/>
    </w:rPr>
  </w:style>
  <w:style w:type="character" w:styleId="CommentReference">
    <w:name w:val="annotation reference"/>
    <w:basedOn w:val="DefaultParagraphFont"/>
    <w:uiPriority w:val="99"/>
    <w:semiHidden w:val="1"/>
    <w:unhideWhenUsed w:val="1"/>
    <w:rsid w:val="008E6FB1"/>
    <w:rPr>
      <w:sz w:val="16"/>
      <w:szCs w:val="16"/>
    </w:rPr>
  </w:style>
  <w:style w:type="paragraph" w:styleId="CommentText">
    <w:name w:val="annotation text"/>
    <w:basedOn w:val="Normal"/>
    <w:link w:val="CommentTextChar"/>
    <w:uiPriority w:val="99"/>
    <w:semiHidden w:val="1"/>
    <w:unhideWhenUsed w:val="1"/>
    <w:rsid w:val="008E6FB1"/>
    <w:rPr>
      <w:sz w:val="20"/>
      <w:szCs w:val="20"/>
    </w:rPr>
  </w:style>
  <w:style w:type="character" w:styleId="CommentTextChar" w:customStyle="1">
    <w:name w:val="Comment Text Char"/>
    <w:basedOn w:val="DefaultParagraphFont"/>
    <w:link w:val="CommentText"/>
    <w:uiPriority w:val="99"/>
    <w:semiHidden w:val="1"/>
    <w:rsid w:val="008E6FB1"/>
    <w:rPr>
      <w:rFonts w:ascii="Arial" w:cs="Arial" w:eastAsia="Arial" w:hAnsi="Arial"/>
      <w:sz w:val="20"/>
      <w:szCs w:val="20"/>
    </w:rPr>
  </w:style>
  <w:style w:type="paragraph" w:styleId="CommentSubject">
    <w:name w:val="annotation subject"/>
    <w:basedOn w:val="CommentText"/>
    <w:next w:val="CommentText"/>
    <w:link w:val="CommentSubjectChar"/>
    <w:uiPriority w:val="99"/>
    <w:semiHidden w:val="1"/>
    <w:unhideWhenUsed w:val="1"/>
    <w:rsid w:val="008E6FB1"/>
    <w:rPr>
      <w:b w:val="1"/>
      <w:bCs w:val="1"/>
    </w:rPr>
  </w:style>
  <w:style w:type="character" w:styleId="CommentSubjectChar" w:customStyle="1">
    <w:name w:val="Comment Subject Char"/>
    <w:basedOn w:val="CommentTextChar"/>
    <w:link w:val="CommentSubject"/>
    <w:uiPriority w:val="99"/>
    <w:semiHidden w:val="1"/>
    <w:rsid w:val="008E6FB1"/>
    <w:rPr>
      <w:rFonts w:ascii="Arial" w:cs="Arial" w:eastAsia="Arial" w:hAnsi="Arial"/>
      <w:b w:val="1"/>
      <w:bCs w:val="1"/>
      <w:sz w:val="20"/>
      <w:szCs w:val="20"/>
    </w:rPr>
  </w:style>
  <w:style w:type="paragraph" w:styleId="Revision">
    <w:name w:val="Revision"/>
    <w:hidden w:val="1"/>
    <w:uiPriority w:val="99"/>
    <w:semiHidden w:val="1"/>
    <w:rsid w:val="008E6FB1"/>
    <w:pPr>
      <w:widowControl w:val="1"/>
      <w:autoSpaceDE w:val="1"/>
      <w:autoSpaceDN w:val="1"/>
    </w:pPr>
    <w:rPr>
      <w:rFonts w:ascii="Arial" w:cs="Arial" w:eastAsia="Arial" w:hAnsi="Arial"/>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nature.com/articles/s41597-025-05612-6"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Geographical&amp;rlz=1C5CHFA_en___US1072&amp;oq=%E5%9C%B0%E7%90%86+%E8%8B%B1%E6%96%87&amp;gs_lcrp=EgZjaHJvbWUyCwgAEEUYDBg5GIAEMgkIARAAGAwYgAQyCQgCEAAYDBiABDIJCAMQABgMGIAEMgYIBBAAGB4yBggFEEUYQDIGCAYQRRhAMgYIBxBFGEDSAQg2MTM4ajBqN6gCALACAA&amp;sourceid=chrome&amp;ie=UTF-8&amp;ved=2ahUKEwj-rO_HiImSAxVrmSYFHQTVPNAQgK4QegYIAQgAEAw"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XjXRmPUKqldTTOvB9mkYs1zTCA==">CgMxLjAyD2lkLmplb3JsOXVyczFlOTIPaWQuN2U4eDZkcHhmd2loMg9pZC41NHdiMzY3dDhqM3YyD2lkLnhmZ3N5NXR0ZW51aDIPaWQubGYyNDB0ZTViNGc4Mg9pZC44b255NDh2eG0zYTIyD2lkLjQ1c2QwZGViNndmazgAciExMW1uRkNaM2R5amN4MC1Id2p5NE55RWZmRTlUeUpaVHQ=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2025-07-08T21:26:00Z</dcterms:created>
  <dc:creator>Jennifer Sanders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2024-04-01T00:00:00Z</vt:filetime>
  </property>
  <property fmtid="{D5CDD505-2E9C-101B-9397-08002B2CF9AE}" pid="3" name="Creator">
    <vt:lpwstr>Microsoft Word</vt:lpwstr>
  </property>
  <property fmtid="{D5CDD505-2E9C-101B-9397-08002B2CF9AE}" pid="4" name="LastSaved">
    <vt:filetime>2024-07-22T00:00:00Z</vt:filetime>
  </property>
  <property fmtid="{D5CDD505-2E9C-101B-9397-08002B2CF9AE}" pid="5" name="ClassificationContentMarkingHeaderShapeIds">
    <vt:lpwstr>1034acc4,38916f9a,68647c1f</vt:lpwstr>
  </property>
  <property fmtid="{D5CDD505-2E9C-101B-9397-08002B2CF9AE}" pid="6" name="ClassificationContentMarkingHeaderFontProps">
    <vt:lpwstr>#0000ff,10,Calibri</vt:lpwstr>
  </property>
  <property fmtid="{D5CDD505-2E9C-101B-9397-08002B2CF9AE}" pid="7" name="ClassificationContentMarkingHeaderText">
    <vt:lpwstr>TechnipFMC | Internal</vt:lpwstr>
  </property>
  <property fmtid="{D5CDD505-2E9C-101B-9397-08002B2CF9AE}" pid="8" name="MSIP_Label_b064f6f3-ba1e-417c-b6f1-929d6caea309_Enabled">
    <vt:lpwstr>true</vt:lpwstr>
  </property>
  <property fmtid="{D5CDD505-2E9C-101B-9397-08002B2CF9AE}" pid="9" name="MSIP_Label_b064f6f3-ba1e-417c-b6f1-929d6caea309_SetDate">
    <vt:lpwstr>2025-06-13T05:09:46Z</vt:lpwstr>
  </property>
  <property fmtid="{D5CDD505-2E9C-101B-9397-08002B2CF9AE}" pid="10" name="MSIP_Label_b064f6f3-ba1e-417c-b6f1-929d6caea309_Method">
    <vt:lpwstr>Privileged</vt:lpwstr>
  </property>
  <property fmtid="{D5CDD505-2E9C-101B-9397-08002B2CF9AE}" pid="11" name="MSIP_Label_b064f6f3-ba1e-417c-b6f1-929d6caea309_Name">
    <vt:lpwstr>Internal</vt:lpwstr>
  </property>
  <property fmtid="{D5CDD505-2E9C-101B-9397-08002B2CF9AE}" pid="12" name="MSIP_Label_b064f6f3-ba1e-417c-b6f1-929d6caea309_SiteId">
    <vt:lpwstr>0804c951-93a0-405d-80e4-fa87c7551d6a</vt:lpwstr>
  </property>
  <property fmtid="{D5CDD505-2E9C-101B-9397-08002B2CF9AE}" pid="13" name="MSIP_Label_b064f6f3-ba1e-417c-b6f1-929d6caea309_ActionId">
    <vt:lpwstr>763e1ed4-2e6e-4203-9fc3-0e41bcc80348</vt:lpwstr>
  </property>
  <property fmtid="{D5CDD505-2E9C-101B-9397-08002B2CF9AE}" pid="14" name="MSIP_Label_b064f6f3-ba1e-417c-b6f1-929d6caea309_ContentBits">
    <vt:lpwstr>1</vt:lpwstr>
  </property>
</Properties>
</file>