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55B" w:rsidRPr="001B4653" w:rsidRDefault="001D0CF3" w:rsidP="00EB355B">
      <w:pPr>
        <w:pStyle w:val="Picture"/>
        <w:rPr>
          <w:rFonts w:ascii="Georgia" w:hAnsi="Georgia" w:cs="Arial"/>
        </w:rPr>
      </w:pPr>
      <w:bookmarkStart w:id="0" w:name="_GoBack"/>
      <w:bookmarkEnd w:id="0"/>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 xml:space="preserve">Activity 2.1.1 </w:t>
      </w:r>
      <w:proofErr w:type="gramStart"/>
      <w:r w:rsidRPr="001D0CF3">
        <w:rPr>
          <w:rFonts w:ascii="Georgia" w:hAnsi="Georgia" w:cs="Arial"/>
          <w:color w:val="002B52"/>
          <w:sz w:val="40"/>
          <w:szCs w:val="48"/>
        </w:rPr>
        <w:t>The</w:t>
      </w:r>
      <w:proofErr w:type="gramEnd"/>
      <w:r w:rsidRPr="001D0CF3">
        <w:rPr>
          <w:rFonts w:ascii="Georgia" w:hAnsi="Georgia" w:cs="Arial"/>
          <w:color w:val="002B52"/>
          <w:sz w:val="40"/>
          <w:szCs w:val="48"/>
        </w:rPr>
        <w:t xml:space="preserv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1"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1B4653" w:rsidRDefault="00AF18F9" w:rsidP="00AF18F9">
      <w:pPr>
        <w:pStyle w:val="ActivityBody"/>
        <w:ind w:left="720"/>
        <w:rPr>
          <w:rFonts w:ascii="Georgia" w:hAnsi="Georgia" w:cs="Arial"/>
        </w:rPr>
      </w:pP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1B4653" w:rsidRDefault="00043189" w:rsidP="00043189">
      <w:pPr>
        <w:pStyle w:val="ActivityBody"/>
        <w:rPr>
          <w:rFonts w:ascii="Georgia" w:hAnsi="Georgia" w:cs="Arial"/>
        </w:rPr>
      </w:pP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1B4653"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465182" w:rsidRPr="001B4653" w:rsidRDefault="00465182" w:rsidP="00465182">
      <w:pPr>
        <w:pStyle w:val="ActivityBody"/>
        <w:rPr>
          <w:rFonts w:ascii="Georgia" w:hAnsi="Georgia" w:cs="Arial"/>
        </w:rPr>
      </w:pP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 xml:space="preserve">a </w:t>
      </w:r>
      <w:proofErr w:type="spellStart"/>
      <w:r w:rsidR="00C71511" w:rsidRPr="001B4653">
        <w:rPr>
          <w:rFonts w:ascii="Georgia" w:hAnsi="Georgia" w:cs="Arial"/>
        </w:rPr>
        <w:t>PacketTemplate</w:t>
      </w:r>
      <w:proofErr w:type="spellEnd"/>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1B4653" w:rsidRDefault="00322AFB"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1B4653" w:rsidRDefault="0075205C" w:rsidP="0075205C">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lastRenderedPageBreak/>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077FEC" w:rsidRPr="001B4653" w:rsidRDefault="00077FEC" w:rsidP="00327D20">
      <w:pPr>
        <w:pStyle w:val="NormalWeb"/>
        <w:spacing w:before="0" w:beforeAutospacing="0" w:after="0" w:afterAutospacing="0"/>
        <w:ind w:left="1530"/>
        <w:rPr>
          <w:rFonts w:ascii="Georgia" w:hAnsi="Georgia" w:cs="Arial"/>
        </w:rPr>
      </w:pPr>
    </w:p>
    <w:p w:rsidR="00077FEC" w:rsidRPr="001B4653"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223192" w:rsidRPr="001B4653" w:rsidRDefault="00223192" w:rsidP="00327D20">
      <w:pPr>
        <w:pStyle w:val="NormalWeb"/>
        <w:spacing w:before="0" w:beforeAutospacing="0" w:after="0" w:afterAutospacing="0"/>
        <w:ind w:left="1530"/>
        <w:rPr>
          <w:rFonts w:ascii="Georgia" w:hAnsi="Georgia" w:cs="Arial"/>
        </w:rPr>
      </w:pP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w:t>
      </w:r>
      <w:r w:rsidRPr="001B4653">
        <w:rPr>
          <w:rFonts w:ascii="Georgia" w:hAnsi="Georgia" w:cs="Arial"/>
        </w:rPr>
        <w:lastRenderedPageBreak/>
        <w:t xml:space="preserve">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2"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w:t>
      </w:r>
      <w:proofErr w:type="gramStart"/>
      <w:r w:rsidR="00327D20" w:rsidRPr="001B4653">
        <w:rPr>
          <w:rFonts w:ascii="Georgia" w:hAnsi="Georgia" w:cs="Arial"/>
          <w:b/>
        </w:rPr>
        <w:t>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proofErr w:type="gramEnd"/>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3"/>
      <w:footerReference w:type="default" r:id="rId1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1A05A8">
      <w:rPr>
        <w:rFonts w:ascii="Georgia" w:hAnsi="Georgia"/>
        <w:noProof/>
      </w:rPr>
      <w:t>7</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List_of_distributed_computing_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bbc.co.uk/2/hi/8552410.s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6EB02-2435-4B5C-83E8-91541B49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4</TotalTime>
  <Pages>7</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Lyndsey Smith</cp:lastModifiedBy>
  <cp:revision>5</cp:revision>
  <cp:lastPrinted>2009-02-20T18:00:00Z</cp:lastPrinted>
  <dcterms:created xsi:type="dcterms:W3CDTF">2013-12-02T15:35:00Z</dcterms:created>
  <dcterms:modified xsi:type="dcterms:W3CDTF">2014-05-23T16:20:00Z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