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4. Research the best DePIN tokenomics models in 2026 from Helium Render io.net Bittensor and any new projects. Compare their incentive engines reward vaults burn mechanisms and demand-driven emissions. Highlight what worked what failed and recommend a hybrid model that fits our data-contribution → optimization-reward loop without high inflation risk.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The most resilient DePIN tokenomics in 2026 converge on a common pattern: usage-priced in fiat or stable credits, strong buy-and-burn from real revenue, capped or sharply declining emissions, and rewards that are at least partly demand- or performance-weighted rather than purely time-based inflation.[1][2][3] Helium, Render, io.net, and Bittensor each implement pieces of this, while Hivemapper and Grass illustrate both improvements and failure modes; a hybrid model for your “data-contribution → optimization → reward” loop should combine Helium/Render-style burn-and-mint, io.net-style USD-denominated payouts with protocol-level burn, and Bittensor-style performance- and flow-weighted emissions, all under a strict net-emission budget.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DePIN tokenomics trends in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DePIN token models have rapidly evolved away from pure inflationary “yield farming for hardware” toward revenue-backed emissions and buy-and-burn mechanics, with successful projects using fiat payments, stable-linked rewards, and on-chain burns as de facto revenue disclosures.[1][3] Sector analyses now explicitly warn that token rewards must converge toward real revenue or the network faces an “inflation and churn” death spiral, as seen in early Helium IoT and other DePINs that grew hardware faster than demand.[4][2][3] A key emerging conclusion is that buy-and-burn tied to external revenue, plus fiat- or stablecoin-based contributor income, is what actually decouples sustainable DePINs from broader crypto market cycles.[1][4]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Helium: wireless, Data Credits, and net emissions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Helium’s current design centers on HNT as the volatile governance/incentive token and Data Credits (DCs), a non-transferable, USD-pegged utility credit created by burning HNT; customers pay in fiat, which is converted into HNT that is then burned to mint DCs at a fixed price per unit of network usage.[4][5][6] In 2025 Helium halved its annual HNT emissions (from roughly 15 million to 7.5 million per year) and announced that 100% of mobile subscriber revenue would be used to buy and burn HNT, pushing the system toward net deflation when real usage is strong.[7][5][8] A “Net Emissions” mechanism caps how many HNT can be newly emitted per epoch and smooths large burn events over several days so that new issuance is constrained by recent burn volume rather than being purely schedule-based.[6][4]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worked:</w:t>
      </w:r>
    </w:p>
    <w:p w:rsidR="00000000" w:rsidDel="00000000" w:rsidP="00000000" w:rsidRDefault="00000000" w:rsidRPr="00000000" w14:paraId="00000012">
      <w:pPr>
        <w:rPr/>
      </w:pPr>
      <w:r w:rsidDel="00000000" w:rsidR="00000000" w:rsidRPr="00000000">
        <w:rPr>
          <w:rtl w:val="0"/>
        </w:rPr>
        <w:t xml:space="preserve">- DCs insulate customers from token volatility by letting them pay in stable-value credits while still generating buy-and-burn pressure on HNT when the network is used.[4][5]</w:t>
      </w:r>
    </w:p>
    <w:p w:rsidR="00000000" w:rsidDel="00000000" w:rsidP="00000000" w:rsidRDefault="00000000" w:rsidRPr="00000000" w14:paraId="00000013">
      <w:pPr>
        <w:rPr/>
      </w:pPr>
      <w:r w:rsidDel="00000000" w:rsidR="00000000" w:rsidRPr="00000000">
        <w:rPr>
          <w:rtl w:val="0"/>
        </w:rPr>
        <w:t xml:space="preserve">- Emission halvings plus tying burns directly to subscriber revenue have recently made HNT temporarily net-deflationary, improving long-term supply dynamics.[7][5][8]</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failed or had to be fixed:</w:t>
      </w:r>
    </w:p>
    <w:p w:rsidR="00000000" w:rsidDel="00000000" w:rsidP="00000000" w:rsidRDefault="00000000" w:rsidRPr="00000000" w14:paraId="00000016">
      <w:pPr>
        <w:rPr/>
      </w:pPr>
      <w:r w:rsidDel="00000000" w:rsidR="00000000" w:rsidRPr="00000000">
        <w:rPr>
          <w:rtl w:val="0"/>
        </w:rPr>
        <w:t xml:space="preserve">- Earlier Helium IoT grew by subsidizing hardware with high emissions before real demand existed; when HNT price crashed, many hotspot operators shut down, degrading coverage until the project pivoted to mobile and more revenue-linked rewards.[4][2]</w:t>
      </w:r>
    </w:p>
    <w:p w:rsidR="00000000" w:rsidDel="00000000" w:rsidP="00000000" w:rsidRDefault="00000000" w:rsidRPr="00000000" w14:paraId="00000017">
      <w:pPr>
        <w:rPr/>
      </w:pPr>
      <w:r w:rsidDel="00000000" w:rsidR="00000000" w:rsidRPr="00000000">
        <w:rPr>
          <w:rtl w:val="0"/>
        </w:rPr>
        <w:t xml:space="preserve">- Operator economics remain leveraged to HNT price: if burns slow or market price drops, dollar-denominated earnings compress even if DC demand is stable.[4][7]</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Render Network: GPU BME with declining emissions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Render migrated from Ethereum (RNDR) to Solana (RENDER) and adopted a Burn-and-Mint Equilibrium (BME) model where users pay for rendering and AI jobs in RENDER, a portion is taken as a protocol fee, and the remaining value is burned, while new RENDER is minted on a predefined declining emission schedule to reward node operators.[9][10][11][12] Emissions for Years 1 and 2 were explicitly parameterized via governance proposals (RNP-006 and RNP-018), with predictable annual token allocations that taper over time while job payments continuously burn tokens tied to real usage.[9][10]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worked:</w:t>
      </w:r>
    </w:p>
    <w:p w:rsidR="00000000" w:rsidDel="00000000" w:rsidP="00000000" w:rsidRDefault="00000000" w:rsidRPr="00000000" w14:paraId="00000020">
      <w:pPr>
        <w:rPr/>
      </w:pPr>
      <w:r w:rsidDel="00000000" w:rsidR="00000000" w:rsidRPr="00000000">
        <w:rPr>
          <w:rtl w:val="0"/>
        </w:rPr>
        <w:t xml:space="preserve">- BME directly links token destruction to completed jobs, creating a visible relationship between network demand and net supply, while emissions schedules give GPU suppliers forward visibility on rewards.[10][11][12]</w:t>
      </w:r>
    </w:p>
    <w:p w:rsidR="00000000" w:rsidDel="00000000" w:rsidP="00000000" w:rsidRDefault="00000000" w:rsidRPr="00000000" w14:paraId="00000021">
      <w:pPr>
        <w:rPr/>
      </w:pPr>
      <w:r w:rsidDel="00000000" w:rsidR="00000000" w:rsidRPr="00000000">
        <w:rPr>
          <w:rtl w:val="0"/>
        </w:rPr>
        <w:t xml:space="preserve">- Migration to a high-throughput L1 and on-chain payments in the native token reduced friction between job demand, burns, and rewards, improving alignment between compute supply and client usage.[9][12]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didn’t fully solve the problem:</w:t>
      </w:r>
    </w:p>
    <w:p w:rsidR="00000000" w:rsidDel="00000000" w:rsidP="00000000" w:rsidRDefault="00000000" w:rsidRPr="00000000" w14:paraId="00000024">
      <w:pPr>
        <w:rPr/>
      </w:pPr>
      <w:r w:rsidDel="00000000" w:rsidR="00000000" w:rsidRPr="00000000">
        <w:rPr>
          <w:rtl w:val="0"/>
        </w:rPr>
        <w:t xml:space="preserve">- Render still relies on scheduled emissions on top of burn-driven demand; if job volume stagnates while emissions continue, net inflation and contributor sell pressure can dominate.[10][1]</w:t>
      </w:r>
    </w:p>
    <w:p w:rsidR="00000000" w:rsidDel="00000000" w:rsidP="00000000" w:rsidRDefault="00000000" w:rsidRPr="00000000" w14:paraId="00000025">
      <w:pPr>
        <w:rPr/>
      </w:pPr>
      <w:r w:rsidDel="00000000" w:rsidR="00000000" w:rsidRPr="00000000">
        <w:rPr>
          <w:rtl w:val="0"/>
        </w:rPr>
        <w:t xml:space="preserve">- Pricing for clients is in the volatile native token, so they still bear some FX risk relative to models that fully abstract payments into fiat or stable credits.[10][1]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io.net: IDE, USD-denominated rewards, and aggressive burns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io.net’s Incentive Dynamic Engine (IDE) is one of the most explicit attempts to break the DePIN inflation trap while keeping GPU suppliers whole.[13][14] The protocol computes a target USD payout for all GPU suppliers each hour, then determines how many IO tokens must be distributed at the current market price to meet that target, effectively giving suppliers stable, fiat-linked income even though they are paid in IO.[14][13] After suppliers are paid, at least 50% of the remaining protocol revenue (in IO) is permanently burned, so higher network usage drives larger burns and directly reduces inflationary pressure on IO over time.[14][13]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worked:</w:t>
      </w:r>
    </w:p>
    <w:p w:rsidR="00000000" w:rsidDel="00000000" w:rsidP="00000000" w:rsidRDefault="00000000" w:rsidRPr="00000000" w14:paraId="0000002E">
      <w:pPr>
        <w:rPr/>
      </w:pPr>
      <w:r w:rsidDel="00000000" w:rsidR="00000000" w:rsidRPr="00000000">
        <w:rPr>
          <w:rtl w:val="0"/>
        </w:rPr>
        <w:t xml:space="preserve">- Decoupling supplier income from token volatility via USD-linked payout targets attracts more professional, long-term hardware operators rather than purely speculative miners.[14][13][1]</w:t>
      </w:r>
    </w:p>
    <w:p w:rsidR="00000000" w:rsidDel="00000000" w:rsidP="00000000" w:rsidRDefault="00000000" w:rsidRPr="00000000" w14:paraId="0000002F">
      <w:pPr>
        <w:rPr/>
      </w:pPr>
      <w:r w:rsidDel="00000000" w:rsidR="00000000" w:rsidRPr="00000000">
        <w:rPr>
          <w:rtl w:val="0"/>
        </w:rPr>
        <w:t xml:space="preserve">- A hard rule to burn at least half of post-supplier revenue means that as real revenue grows, net token supply growth slows or turns deflationary, making IO’s value more tightly coupled to actual compute demand.[14][1]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Risks and open questions:</w:t>
      </w:r>
    </w:p>
    <w:p w:rsidR="00000000" w:rsidDel="00000000" w:rsidP="00000000" w:rsidRDefault="00000000" w:rsidRPr="00000000" w14:paraId="00000032">
      <w:pPr>
        <w:rPr/>
      </w:pPr>
      <w:r w:rsidDel="00000000" w:rsidR="00000000" w:rsidRPr="00000000">
        <w:rPr>
          <w:rtl w:val="0"/>
        </w:rPr>
        <w:t xml:space="preserve">- IDE’s complexity (dynamic issuance based on price plus programmatic burns) increases governance and implementation risk; poor parameter choices or oracle failures can destabilize payouts.[14][1]</w:t>
      </w:r>
    </w:p>
    <w:p w:rsidR="00000000" w:rsidDel="00000000" w:rsidP="00000000" w:rsidRDefault="00000000" w:rsidRPr="00000000" w14:paraId="00000033">
      <w:pPr>
        <w:rPr/>
      </w:pPr>
      <w:r w:rsidDel="00000000" w:rsidR="00000000" w:rsidRPr="00000000">
        <w:rPr>
          <w:rtl w:val="0"/>
        </w:rPr>
        <w:t xml:space="preserve">- If real revenue lags while emissions or incentive subsidies remain high, IDE still faces the same “subsidy &gt; revenue” problem as other DePINs, merely with more sophisticated knobs.[13][1]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Bittensor: flow-based emissions and subnet competition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Bittensor distributes newly created TAO and subnet-specific “alpha” tokens to miners, validators, and subnet creators based on performance and stake, originally using a price-based emissions model but, as of November 2025, moving to a “flow-based” system where emissions are allocated according to net TAO inflows (staking minus unstaking) into each subnet.[15][16][17][18] The network emits TAO every block on a halving schedule and injects it into subnet reserves, while alpha tokens are emitted at twice a base rate and also follow a halving schedule, with emissions split between subnet liquidity and incentives for active participants.[16][17][18] Subnets now effectively compete for emissions: those attracting sustained positive TAO flow and delivering valued outputs receive more rewards, while weaker subnets are pruned via governance changes like caps on the number of active subnets.[15][19][17]</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What worked:</w:t>
      </w:r>
    </w:p>
    <w:p w:rsidR="00000000" w:rsidDel="00000000" w:rsidP="00000000" w:rsidRDefault="00000000" w:rsidRPr="00000000" w14:paraId="0000003C">
      <w:pPr>
        <w:rPr/>
      </w:pPr>
      <w:r w:rsidDel="00000000" w:rsidR="00000000" w:rsidRPr="00000000">
        <w:rPr>
          <w:rtl w:val="0"/>
        </w:rPr>
        <w:t xml:space="preserve">- Flow-based emissions (“Taoflow”) redirect rewards toward subnets that attract genuine capital and sustained participation, rather than subsidizing inactive or speculative networks.[15][18]</w:t>
      </w:r>
    </w:p>
    <w:p w:rsidR="00000000" w:rsidDel="00000000" w:rsidP="00000000" w:rsidRDefault="00000000" w:rsidRPr="00000000" w14:paraId="0000003D">
      <w:pPr>
        <w:rPr/>
      </w:pPr>
      <w:r w:rsidDel="00000000" w:rsidR="00000000" w:rsidRPr="00000000">
        <w:rPr>
          <w:rtl w:val="0"/>
        </w:rPr>
        <w:t xml:space="preserve">- Halvings plus subnet caps create a Darwinian environment where only high-performing subnets survive, concentrating emissions where they create the most perceived network value.[16][19][17]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Limitations:</w:t>
      </w:r>
    </w:p>
    <w:p w:rsidR="00000000" w:rsidDel="00000000" w:rsidP="00000000" w:rsidRDefault="00000000" w:rsidRPr="00000000" w14:paraId="00000040">
      <w:pPr>
        <w:rPr/>
      </w:pPr>
      <w:r w:rsidDel="00000000" w:rsidR="00000000" w:rsidRPr="00000000">
        <w:rPr>
          <w:rtl w:val="0"/>
        </w:rPr>
        <w:t xml:space="preserve">- Because emissions are keyed to net TAO inflows, subnets that are good at attracting speculative staking, not necessarily real AI usage, can pull a disproportionate share of emissions.[15][16]</w:t>
      </w:r>
    </w:p>
    <w:p w:rsidR="00000000" w:rsidDel="00000000" w:rsidP="00000000" w:rsidRDefault="00000000" w:rsidRPr="00000000" w14:paraId="00000041">
      <w:pPr>
        <w:rPr/>
      </w:pPr>
      <w:r w:rsidDel="00000000" w:rsidR="00000000" w:rsidRPr="00000000">
        <w:rPr>
          <w:rtl w:val="0"/>
        </w:rPr>
        <w:t xml:space="preserve">- Complexity and “ferocious capitalism” dynamics make it harder for smaller or experimental subnets to bootstrap without heavy upfront capital support, even if they might eventually deliver strong real-world utility.[15][19]</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Hivemapper and Grass: newer patterns and cautionary tales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Hivemapper’s HONEY token uses a Burn-and-Mint “Net Emissions” model for map data consumption alongside a large weekly mint-based rewards pool for contributors.[20][21][22] Consumers who buy map data cause HONEY to be burned, and under MIP-15, 25% of the burned amount can be reissued as additional contributor rewards while 75% is permanently destroyed, subject to a hard weekly cap on “consumption rewards.”[20] At the same time, a much larger pool of newly minted HONEY (allocated primarily to map coverage and quality tasks) is distributed weekly based on region progress, coverage, freshness, and contribution quality.[21][22]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design:</w:t>
      </w:r>
    </w:p>
    <w:p w:rsidR="00000000" w:rsidDel="00000000" w:rsidP="00000000" w:rsidRDefault="00000000" w:rsidRPr="00000000" w14:paraId="0000004A">
      <w:pPr>
        <w:rPr/>
      </w:pPr>
      <w:r w:rsidDel="00000000" w:rsidR="00000000" w:rsidRPr="00000000">
        <w:rPr>
          <w:rtl w:val="0"/>
        </w:rPr>
        <w:t xml:space="preserve">- Successfully ties a slice of rewards to real customer payments while aggressively burning most of the HONEY tied to consumption, improving net supply dynamics as demand grows.[20][22]</w:t>
      </w:r>
    </w:p>
    <w:p w:rsidR="00000000" w:rsidDel="00000000" w:rsidP="00000000" w:rsidRDefault="00000000" w:rsidRPr="00000000" w14:paraId="0000004B">
      <w:pPr>
        <w:rPr/>
      </w:pPr>
      <w:r w:rsidDel="00000000" w:rsidR="00000000" w:rsidRPr="00000000">
        <w:rPr>
          <w:rtl w:val="0"/>
        </w:rPr>
        <w:t xml:space="preserve">- Still leaves contributor earnings heavily dependent on inflationary weekly mints, creating pressure to keep emissions high even if revenue lags, and leaving the network exposed to demand downturns.[4][21][22]</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Grass, a bandwidth-sharing DePIN for AI data collection, took a different tack: contributors share unused bandwidth with zero upfront hardware cost and are rewarded primarily via token airdrops, making their main “investment” the opportunity cost of spare bandwidth.[23][24][7] Analyses argue that this model is structurally safer for contributors than Helium-style capex-heavy schemes, since users risk only time and bandwidth, not hundreds of dollars in specialized devices, but Grass still relies on large airdrop distributions and speculative cycles that can overwhelm any link to sustainable demand.[23][7]</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What has clearly worked across models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**Decoupling user pricing from token volatility:** Helium’s Data Credits and io.net’s USD-denominated payout targets show that stable pricing (for customers and/or contributors) materially improves adoption and operator retention compared with pure token-denominated economics.[4][5][14][1]</w:t>
      </w:r>
    </w:p>
    <w:p w:rsidR="00000000" w:rsidDel="00000000" w:rsidP="00000000" w:rsidRDefault="00000000" w:rsidRPr="00000000" w14:paraId="00000054">
      <w:pPr>
        <w:rPr/>
      </w:pPr>
      <w:r w:rsidDel="00000000" w:rsidR="00000000" w:rsidRPr="00000000">
        <w:rPr>
          <w:rtl w:val="0"/>
        </w:rPr>
        <w:t xml:space="preserve">- **Revenue-backed burns and buy-and-burn transparency:** Helium’s fiat-to-DC burn, Render’s BME, Hivemapper’s consumption burns, and io.net’s burn of at least half of residual revenue all use on-chain burns as verifiable evidence of real revenue, creating both deflationary pressure and better investor transparency.[7][5][10][11][1]</w:t>
      </w:r>
    </w:p>
    <w:p w:rsidR="00000000" w:rsidDel="00000000" w:rsidP="00000000" w:rsidRDefault="00000000" w:rsidRPr="00000000" w14:paraId="00000055">
      <w:pPr>
        <w:rPr/>
      </w:pPr>
      <w:r w:rsidDel="00000000" w:rsidR="00000000" w:rsidRPr="00000000">
        <w:rPr>
          <w:rtl w:val="0"/>
        </w:rPr>
        <w:t xml:space="preserve">- **Performance- or demand-weighted emissions:** Bittensor’s flow-based TAO distribution to subnets that attract sustained capital and deliver valued outputs, and Hivemapper’s shift of some rewards toward map consumption and quality, show that tying emissions to measurable, high-quality usage creates healthier networks than flat per-node or time-based mining.[15][19][21][22]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What has failed or remains fragile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**Over-reliance on inflationary subsidies:** Reports across DePIN emphasize that many networks still have 60% or more of rewards coming from token emissions rather than revenue, which creates unsustainable economics and “death spiral” risk when token prices drop.[1][4][7] Helium’s IoT phase and various mapping and storage DePINs demonstrate that subsidizing hardware buildout without sufficient demand leads to massive contributor losses when the cycle turns.[4][2][7]</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**Burn-and-mint without strict net-emission controls:** Simple BME can fail when demand drops: if protocol burns fall faster than emissions are reduced, net inflation surges just as contributors are dumping tokens, causing price collapse and undermining the supposed equilibrium.[4][7]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**Contributor exposure to token volatility:** Analyses of Helium hotspot returns and DePIN more broadly show that contributors often see their dollar-denominated earnings collapse 60–95% in bear markets because their income is unhedged, volatile-token-denominated revenue against fixed fiat costs.[4][7] Even when the underlying service is useful, token volatility makes small operators’ economics worse than Web2 gig work in many cases.[4][7]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failure modes are exactly what your model should avoid.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Recommended hybrid model for a data → optimization → reward loop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Below is a concrete tokenomics architecture tailored to your “data-contribution → optimization → reward” pipeline that incorporates the best elements of the above designs while minimizing inflation risk.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1. Dual-layer payment: stable “credits” + native token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**User-facing layer:**  </w:t>
      </w:r>
    </w:p>
    <w:p w:rsidR="00000000" w:rsidDel="00000000" w:rsidP="00000000" w:rsidRDefault="00000000" w:rsidRPr="00000000" w14:paraId="0000006C">
      <w:pPr>
        <w:rPr/>
      </w:pPr>
      <w:r w:rsidDel="00000000" w:rsidR="00000000" w:rsidRPr="00000000">
        <w:rPr>
          <w:rtl w:val="0"/>
        </w:rPr>
        <w:t xml:space="preserve">  - Users (who consume optimized models, analytics, or datasets) pay in fiat or stablecoins, which the protocol converts into **usage credits** (non-transferable, fixed-price “Optimization Credits”) similar to Helium’s Data Credits.[4][5]</w:t>
      </w:r>
    </w:p>
    <w:p w:rsidR="00000000" w:rsidDel="00000000" w:rsidP="00000000" w:rsidRDefault="00000000" w:rsidRPr="00000000" w14:paraId="0000006D">
      <w:pPr>
        <w:rPr/>
      </w:pPr>
      <w:r w:rsidDel="00000000" w:rsidR="00000000" w:rsidRPr="00000000">
        <w:rPr>
          <w:rtl w:val="0"/>
        </w:rPr>
        <w:t xml:space="preserve">  - Credits are priced in a stable unit (for example, per optimized query, per GB of processed data, or per training hour) so enterprises can budget without token FX risk.[4][1]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**Protocol/investor layer:**  </w:t>
      </w:r>
    </w:p>
    <w:p w:rsidR="00000000" w:rsidDel="00000000" w:rsidP="00000000" w:rsidRDefault="00000000" w:rsidRPr="00000000" w14:paraId="00000070">
      <w:pPr>
        <w:rPr/>
      </w:pPr>
      <w:r w:rsidDel="00000000" w:rsidR="00000000" w:rsidRPr="00000000">
        <w:rPr>
          <w:rtl w:val="0"/>
        </w:rPr>
        <w:t xml:space="preserve">  - To mint credits, the protocol buys and **burns** the native token, linking every unit of optimization demand to on-chain burns, as in Helium and Hivemapper’s consumption mechanics.[4][5][20]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2. Revenue-backed “reward vault” with hard net-emission cap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Set up a central on-chain **Reward Vault** that is the sole source of contributor rewards.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**Funding the vault:**</w:t>
      </w:r>
    </w:p>
    <w:p w:rsidR="00000000" w:rsidDel="00000000" w:rsidP="00000000" w:rsidRDefault="00000000" w:rsidRPr="00000000" w14:paraId="00000077">
      <w:pPr>
        <w:rPr/>
      </w:pPr>
      <w:r w:rsidDel="00000000" w:rsidR="00000000" w:rsidRPr="00000000">
        <w:rPr>
          <w:rtl w:val="0"/>
        </w:rPr>
        <w:t xml:space="preserve">  - A fixed percentage of all revenue (after off-chain costs) flows into the vault in stablecoins (for base pay) and/or is used to buy native tokens that are deposited to the vault, not newly minted.[14][1]</w:t>
      </w:r>
    </w:p>
    <w:p w:rsidR="00000000" w:rsidDel="00000000" w:rsidP="00000000" w:rsidRDefault="00000000" w:rsidRPr="00000000" w14:paraId="00000078">
      <w:pPr>
        <w:rPr/>
      </w:pPr>
      <w:r w:rsidDel="00000000" w:rsidR="00000000" w:rsidRPr="00000000">
        <w:rPr>
          <w:rtl w:val="0"/>
        </w:rPr>
        <w:t xml:space="preserve">  - Another percentage is immediately burned to maintain deflationary pressure as your network scales, following io.net’s rule that at least half of residual revenue is burned.[14]</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**Net emission rule:**</w:t>
      </w:r>
    </w:p>
    <w:p w:rsidR="00000000" w:rsidDel="00000000" w:rsidP="00000000" w:rsidRDefault="00000000" w:rsidRPr="00000000" w14:paraId="0000007B">
      <w:pPr>
        <w:rPr/>
      </w:pPr>
      <w:r w:rsidDel="00000000" w:rsidR="00000000" w:rsidRPr="00000000">
        <w:rPr>
          <w:rtl w:val="0"/>
        </w:rPr>
        <w:t xml:space="preserve">  - New token issuance is governed by a **Net Emissions** constraint like Helium’s: in each epoch, total new tokens emitted from the protocol (outside the vault) cannot exceed some fraction of tokens burned over a rolling window.[6][4]</w:t>
      </w:r>
    </w:p>
    <w:p w:rsidR="00000000" w:rsidDel="00000000" w:rsidP="00000000" w:rsidRDefault="00000000" w:rsidRPr="00000000" w14:paraId="0000007C">
      <w:pPr>
        <w:rPr/>
      </w:pPr>
      <w:r w:rsidDel="00000000" w:rsidR="00000000" w:rsidRPr="00000000">
        <w:rPr>
          <w:rtl w:val="0"/>
        </w:rPr>
        <w:t xml:space="preserve">  - Over time, as revenue grows, you ratchet down this fraction toward zero so that almost all future rewards are **revenue-funded**, not inflation-funded.[1][2]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keeps your long-run inflation bounded while letting early epochs use modest emissions as bootstrap capital.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3. USD-based base rewards + token upside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Adopt io.net’s contributor stance but tuned to your loop.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**Base layer (cost coverage):**</w:t>
      </w:r>
    </w:p>
    <w:p w:rsidR="00000000" w:rsidDel="00000000" w:rsidP="00000000" w:rsidRDefault="00000000" w:rsidRPr="00000000" w14:paraId="00000085">
      <w:pPr>
        <w:rPr/>
      </w:pPr>
      <w:r w:rsidDel="00000000" w:rsidR="00000000" w:rsidRPr="00000000">
        <w:rPr>
          <w:rtl w:val="0"/>
        </w:rPr>
        <w:t xml:space="preserve">  - For data contributors and optimizers, the protocol computes hourly or epoch-based **USD payout targets** for each role (e.g., per TB of valid data, per unit of improvement in model score), using market or governance-set rate cards.[14][1]</w:t>
      </w:r>
    </w:p>
    <w:p w:rsidR="00000000" w:rsidDel="00000000" w:rsidP="00000000" w:rsidRDefault="00000000" w:rsidRPr="00000000" w14:paraId="00000086">
      <w:pPr>
        <w:rPr/>
      </w:pPr>
      <w:r w:rsidDel="00000000" w:rsidR="00000000" w:rsidRPr="00000000">
        <w:rPr>
          <w:rtl w:val="0"/>
        </w:rPr>
        <w:t xml:space="preserve">  - The vault pays these base rewards in stablecoins (preferred) or in native tokens whose quantities float based on price, so contributors see relatively stable fiat income even if the token trades down.[14][7]</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**Upside layer (aligned speculation):**</w:t>
      </w:r>
    </w:p>
    <w:p w:rsidR="00000000" w:rsidDel="00000000" w:rsidP="00000000" w:rsidRDefault="00000000" w:rsidRPr="00000000" w14:paraId="00000089">
      <w:pPr>
        <w:rPr/>
      </w:pPr>
      <w:r w:rsidDel="00000000" w:rsidR="00000000" w:rsidRPr="00000000">
        <w:rPr>
          <w:rtl w:val="0"/>
        </w:rPr>
        <w:t xml:space="preserve">  - On top of the base, pay **bonus rewards in native tokens**, but only from:  </w:t>
      </w:r>
    </w:p>
    <w:p w:rsidR="00000000" w:rsidDel="00000000" w:rsidP="00000000" w:rsidRDefault="00000000" w:rsidRPr="00000000" w14:paraId="0000008A">
      <w:pPr>
        <w:rPr/>
      </w:pPr>
      <w:r w:rsidDel="00000000" w:rsidR="00000000" w:rsidRPr="00000000">
        <w:rPr>
          <w:rtl w:val="0"/>
        </w:rPr>
        <w:t xml:space="preserve">    - A fixed share of burned-token reissuance (similar to Hivemapper’s 25% reissue on consumption burns).  </w:t>
      </w:r>
    </w:p>
    <w:p w:rsidR="00000000" w:rsidDel="00000000" w:rsidP="00000000" w:rsidRDefault="00000000" w:rsidRPr="00000000" w14:paraId="0000008B">
      <w:pPr>
        <w:rPr/>
      </w:pPr>
      <w:r w:rsidDel="00000000" w:rsidR="00000000" w:rsidRPr="00000000">
        <w:rPr>
          <w:rtl w:val="0"/>
        </w:rPr>
        <w:t xml:space="preserve">    - A performance pool funded by governance, subject to the net-emission budget.  </w:t>
      </w:r>
    </w:p>
    <w:p w:rsidR="00000000" w:rsidDel="00000000" w:rsidP="00000000" w:rsidRDefault="00000000" w:rsidRPr="00000000" w14:paraId="0000008C">
      <w:pPr>
        <w:rPr/>
      </w:pPr>
      <w:r w:rsidDel="00000000" w:rsidR="00000000" w:rsidRPr="00000000">
        <w:rPr>
          <w:rtl w:val="0"/>
        </w:rPr>
        <w:t xml:space="preserve">  - This preserves upside exposure for high-performing participants without forcing everyone to take 100% of their compensation in volatile assets.[14][20][7]</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4. Demand- and performance-weighted emissions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Borrow Bittensor’s “flow and merit” principles, but tie them to **real usage metrics**, not just capital flows.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**Data-contribution scoring:**  </w:t>
      </w:r>
    </w:p>
    <w:p w:rsidR="00000000" w:rsidDel="00000000" w:rsidP="00000000" w:rsidRDefault="00000000" w:rsidRPr="00000000" w14:paraId="00000093">
      <w:pPr>
        <w:rPr/>
      </w:pPr>
      <w:r w:rsidDel="00000000" w:rsidR="00000000" w:rsidRPr="00000000">
        <w:rPr>
          <w:rtl w:val="0"/>
        </w:rPr>
        <w:t xml:space="preserve">  - Score contributors on coverage, freshness, and quality, analogous to Hivemapper’s global and regional progress metrics, and only allocate significant rewards to high-scoring contributions.[21][22]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**Optimization performance scoring:**  </w:t>
      </w:r>
    </w:p>
    <w:p w:rsidR="00000000" w:rsidDel="00000000" w:rsidP="00000000" w:rsidRDefault="00000000" w:rsidRPr="00000000" w14:paraId="00000096">
      <w:pPr>
        <w:rPr/>
      </w:pPr>
      <w:r w:rsidDel="00000000" w:rsidR="00000000" w:rsidRPr="00000000">
        <w:rPr>
          <w:rtl w:val="0"/>
        </w:rPr>
        <w:t xml:space="preserve">  - Similar to Bittensor’s subnet scoring, reward optimizers (model trainers, inference providers) based on measurable improvements or accuracy/latency metrics on evaluation tasks.[16][19][18]</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**Flow-based vault allocation:**  </w:t>
      </w:r>
    </w:p>
    <w:p w:rsidR="00000000" w:rsidDel="00000000" w:rsidP="00000000" w:rsidRDefault="00000000" w:rsidRPr="00000000" w14:paraId="00000099">
      <w:pPr>
        <w:rPr/>
      </w:pPr>
      <w:r w:rsidDel="00000000" w:rsidR="00000000" w:rsidRPr="00000000">
        <w:rPr>
          <w:rtl w:val="0"/>
        </w:rPr>
        <w:t xml:space="preserve">  - Within the vault, allocate more of the reward budget to roles or “subnets” (for example, data modalities, task domains) that have strong **net credit inflows**—that is, sub-systems that are selling more optimization credits than they consume, akin to Bittensor’s net-TAO-flow approach but grounded in your own credit system.[15][18]</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ensures the most economically valuable data and optimization workloads receive the most token flow.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5. Strict supply design and runway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 contain inflation risk: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**Cap or near-cap supply:**  </w:t>
      </w:r>
    </w:p>
    <w:p w:rsidR="00000000" w:rsidDel="00000000" w:rsidP="00000000" w:rsidRDefault="00000000" w:rsidRPr="00000000" w14:paraId="000000A2">
      <w:pPr>
        <w:rPr/>
      </w:pPr>
      <w:r w:rsidDel="00000000" w:rsidR="00000000" w:rsidRPr="00000000">
        <w:rPr>
          <w:rtl w:val="0"/>
        </w:rPr>
        <w:t xml:space="preserve">  - Choose either a hard cap with a Bitcoin-style halving schedule (as in TAO) or a low, long-tail emission that asymptotically approaches a cap; couple this with your net-emission rule so that, beyond a certain maturity, essentially all rewards are revenue-funded.[16][19][1]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**Bootstrap window:**  </w:t>
      </w:r>
    </w:p>
    <w:p w:rsidR="00000000" w:rsidDel="00000000" w:rsidP="00000000" w:rsidRDefault="00000000" w:rsidRPr="00000000" w14:paraId="000000A5">
      <w:pPr>
        <w:rPr/>
      </w:pPr>
      <w:r w:rsidDel="00000000" w:rsidR="00000000" w:rsidRPr="00000000">
        <w:rPr>
          <w:rtl w:val="0"/>
        </w:rPr>
        <w:t xml:space="preserve">  - For the first N years, allow a clearly defined **bootstrap emissions budget** to:  </w:t>
      </w:r>
    </w:p>
    <w:p w:rsidR="00000000" w:rsidDel="00000000" w:rsidP="00000000" w:rsidRDefault="00000000" w:rsidRPr="00000000" w14:paraId="000000A6">
      <w:pPr>
        <w:rPr/>
      </w:pPr>
      <w:r w:rsidDel="00000000" w:rsidR="00000000" w:rsidRPr="00000000">
        <w:rPr>
          <w:rtl w:val="0"/>
        </w:rPr>
        <w:t xml:space="preserve">    - Seed the Reward Vault.  </w:t>
      </w:r>
    </w:p>
    <w:p w:rsidR="00000000" w:rsidDel="00000000" w:rsidP="00000000" w:rsidRDefault="00000000" w:rsidRPr="00000000" w14:paraId="000000A7">
      <w:pPr>
        <w:rPr/>
      </w:pPr>
      <w:r w:rsidDel="00000000" w:rsidR="00000000" w:rsidRPr="00000000">
        <w:rPr>
          <w:rtl w:val="0"/>
        </w:rPr>
        <w:t xml:space="preserve">    - Incentivize early data coverage in under-served segments.  </w:t>
      </w:r>
    </w:p>
    <w:p w:rsidR="00000000" w:rsidDel="00000000" w:rsidP="00000000" w:rsidRDefault="00000000" w:rsidRPr="00000000" w14:paraId="000000A8">
      <w:pPr>
        <w:rPr/>
      </w:pPr>
      <w:r w:rsidDel="00000000" w:rsidR="00000000" w:rsidRPr="00000000">
        <w:rPr>
          <w:rtl w:val="0"/>
        </w:rPr>
        <w:t xml:space="preserve">  - Communicate in advance when this bootstrap phase ends and how quickly rewards will pivot to revenue-backed payouts, to avoid the “moving goalposts” problem that hurt earlier DePINs.[2][1][7]</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6. Anti-gaming, slashing, and low-capex participation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**Quality enforcement:**  </w:t>
      </w:r>
    </w:p>
    <w:p w:rsidR="00000000" w:rsidDel="00000000" w:rsidP="00000000" w:rsidRDefault="00000000" w:rsidRPr="00000000" w14:paraId="000000AD">
      <w:pPr>
        <w:rPr/>
      </w:pPr>
      <w:r w:rsidDel="00000000" w:rsidR="00000000" w:rsidRPr="00000000">
        <w:rPr>
          <w:rtl w:val="0"/>
        </w:rPr>
        <w:t xml:space="preserve">  - Use staking or bonded deposits for higher-impact operators (e.g., aggregators, curators), with slashing for low-quality or fraudulent data and model outputs, similar in spirit to Bittensor’s quality scoring and subnet pruning.[19][17][18]</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**Low capex entry:**</w:t>
      </w:r>
    </w:p>
    <w:p w:rsidR="00000000" w:rsidDel="00000000" w:rsidP="00000000" w:rsidRDefault="00000000" w:rsidRPr="00000000" w14:paraId="000000B0">
      <w:pPr>
        <w:rPr/>
      </w:pPr>
      <w:r w:rsidDel="00000000" w:rsidR="00000000" w:rsidRPr="00000000">
        <w:rPr>
          <w:rtl w:val="0"/>
        </w:rPr>
        <w:t xml:space="preserve">  - Design participation more like Grass’s bandwidth-sharing model (using existing resources) than Helium’s specialized hardware requirement so contributors face minimal upfront capital risk.[7][23]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encourages broad, low-risk participation while aligning the largest rewards with those who put meaningful capital and reputation at stake.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How this fits your loop and avoids high inflation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 your pipeline, **data contribution** mints optimization credits only when end users pay; **optimization** improves models whose usage consumes credits; and **rewards** are paid primarily from the revenue-backed vault rather than from new issuance. Burns happen whenever credits are minted, while the vault’s budget is constrained by a net-emissions rule and a shrinking bootstrap subsidy, so aggregate token supply growth remains tightly bounded even as network activity scales.[4][14][6][1] By combining Helium-style credit burns, Render/Hivemapper-style burn-and-mint equilibrium, io.net-style USD-based contributor incomes with mandated burns, Bittensor-style performance-weighted flows, and Grass’s low-capex contributor footprint, you get a tokenomics engine that reinforces genuine demand while trapping inflation before it can spiral.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Citations:</w:t>
      </w:r>
    </w:p>
    <w:p w:rsidR="00000000" w:rsidDel="00000000" w:rsidP="00000000" w:rsidRDefault="00000000" w:rsidRPr="00000000" w14:paraId="000000BB">
      <w:pPr>
        <w:rPr/>
      </w:pPr>
      <w:r w:rsidDel="00000000" w:rsidR="00000000" w:rsidRPr="00000000">
        <w:rPr>
          <w:rtl w:val="0"/>
        </w:rPr>
        <w:t xml:space="preserve">[1] DePIN Token Economics Report https://depinspace.co/analytics/depin-token-economics-2/</w:t>
      </w:r>
    </w:p>
    <w:p w:rsidR="00000000" w:rsidDel="00000000" w:rsidP="00000000" w:rsidRDefault="00000000" w:rsidRPr="00000000" w14:paraId="000000BC">
      <w:pPr>
        <w:rPr/>
      </w:pPr>
      <w:r w:rsidDel="00000000" w:rsidR="00000000" w:rsidRPr="00000000">
        <w:rPr>
          <w:rtl w:val="0"/>
        </w:rPr>
        <w:t xml:space="preserve">[2] Helium's Burn-and-Mint Equilibrium: How Economic Fundamentals ... https://blockeden.xyz/blog/2026/02/26/helium-burn-mint-equilibrium-depin-wireless/</w:t>
      </w:r>
    </w:p>
    <w:p w:rsidR="00000000" w:rsidDel="00000000" w:rsidP="00000000" w:rsidRDefault="00000000" w:rsidRPr="00000000" w14:paraId="000000BD">
      <w:pPr>
        <w:rPr/>
      </w:pPr>
      <w:r w:rsidDel="00000000" w:rsidR="00000000" w:rsidRPr="00000000">
        <w:rPr>
          <w:rtl w:val="0"/>
        </w:rPr>
        <w:t xml:space="preserve">[3] Best DePIN Projects 2026: Top Decentralized Physical ... https://www.titannet.io/learn/basics/best-depin-projects-2026-top-decentralized-physical-infrastructure-networks</w:t>
      </w:r>
    </w:p>
    <w:p w:rsidR="00000000" w:rsidDel="00000000" w:rsidP="00000000" w:rsidRDefault="00000000" w:rsidRPr="00000000" w14:paraId="000000BE">
      <w:pPr>
        <w:rPr/>
      </w:pPr>
      <w:r w:rsidDel="00000000" w:rsidR="00000000" w:rsidRPr="00000000">
        <w:rPr>
          <w:rtl w:val="0"/>
        </w:rPr>
        <w:t xml:space="preserve">[4] The DePIN Token Economics Problem: How Do You Incentivize ... https://blockeden.xyz/forum/t/the-depin-token-economics-problem-how-do-you-incentivize-hardware-operators-without-creating-a-death-spiral/399</w:t>
      </w:r>
    </w:p>
    <w:p w:rsidR="00000000" w:rsidDel="00000000" w:rsidP="00000000" w:rsidRDefault="00000000" w:rsidRPr="00000000" w14:paraId="000000BF">
      <w:pPr>
        <w:rPr/>
      </w:pPr>
      <w:r w:rsidDel="00000000" w:rsidR="00000000" w:rsidRPr="00000000">
        <w:rPr>
          <w:rtl w:val="0"/>
        </w:rPr>
        <w:t xml:space="preserve">[5] The 3 DEPIN Protocols Seeing Record Activity - FalconX https://www.falconx.io/newsroom/the-3-depin-protocols-seeing-record-activity</w:t>
      </w:r>
    </w:p>
    <w:p w:rsidR="00000000" w:rsidDel="00000000" w:rsidP="00000000" w:rsidRDefault="00000000" w:rsidRPr="00000000" w14:paraId="000000C0">
      <w:pPr>
        <w:rPr/>
      </w:pPr>
      <w:r w:rsidDel="00000000" w:rsidR="00000000" w:rsidRPr="00000000">
        <w:rPr>
          <w:rtl w:val="0"/>
        </w:rPr>
        <w:t xml:space="preserve">[6] The Helium Network Token - Helium Documentation https://docs.helium.com/tokens/hnt-token/</w:t>
      </w:r>
    </w:p>
    <w:p w:rsidR="00000000" w:rsidDel="00000000" w:rsidP="00000000" w:rsidRDefault="00000000" w:rsidRPr="00000000" w14:paraId="000000C1">
      <w:pPr>
        <w:rPr/>
      </w:pPr>
      <w:r w:rsidDel="00000000" w:rsidR="00000000" w:rsidRPr="00000000">
        <w:rPr>
          <w:rtl w:val="0"/>
        </w:rPr>
        <w:t xml:space="preserve">[7] Helium Implements Burn Mechanism and HNT Emission Halving for ... https://www.ainvest.com/news/helium-implements-burn-mechanism-hnt-emission-halving-deflationary-push-2508/</w:t>
      </w:r>
    </w:p>
    <w:p w:rsidR="00000000" w:rsidDel="00000000" w:rsidP="00000000" w:rsidRDefault="00000000" w:rsidRPr="00000000" w14:paraId="000000C2">
      <w:pPr>
        <w:rPr/>
      </w:pPr>
      <w:r w:rsidDel="00000000" w:rsidR="00000000" w:rsidRPr="00000000">
        <w:rPr>
          <w:rtl w:val="0"/>
        </w:rPr>
        <w:t xml:space="preserve">[8] Helium eyes a potential path to deflationary tokenomics - Blockworks https://blockworks.co/news/helium-potential-path-deflationary-tokenomics</w:t>
      </w:r>
    </w:p>
    <w:p w:rsidR="00000000" w:rsidDel="00000000" w:rsidP="00000000" w:rsidRDefault="00000000" w:rsidRPr="00000000" w14:paraId="000000C3">
      <w:pPr>
        <w:rPr/>
      </w:pPr>
      <w:r w:rsidDel="00000000" w:rsidR="00000000" w:rsidRPr="00000000">
        <w:rPr>
          <w:rtl w:val="0"/>
        </w:rPr>
        <w:t xml:space="preserve">[9] Burn Mint Equilibrium | Render Network Knowledge Base https://know.rendernetwork.com/basics/burn-mint-equilibrium</w:t>
      </w:r>
    </w:p>
    <w:p w:rsidR="00000000" w:rsidDel="00000000" w:rsidP="00000000" w:rsidRDefault="00000000" w:rsidRPr="00000000" w14:paraId="000000C4">
      <w:pPr>
        <w:rPr/>
      </w:pPr>
      <w:r w:rsidDel="00000000" w:rsidR="00000000" w:rsidRPr="00000000">
        <w:rPr>
          <w:rtl w:val="0"/>
        </w:rPr>
        <w:t xml:space="preserve">[10] Render Crypto: What Render Network Is, How It Works, RNDR vs ... https://simpleswap.io/blog/what-is-render-crypto-a-complete-guide-to-the-render-network-and-rndr-token</w:t>
      </w:r>
    </w:p>
    <w:p w:rsidR="00000000" w:rsidDel="00000000" w:rsidP="00000000" w:rsidRDefault="00000000" w:rsidRPr="00000000" w14:paraId="000000C5">
      <w:pPr>
        <w:rPr/>
      </w:pPr>
      <w:r w:rsidDel="00000000" w:rsidR="00000000" w:rsidRPr="00000000">
        <w:rPr>
          <w:rtl w:val="0"/>
        </w:rPr>
        <w:t xml:space="preserve">[11] Render Deep Dive: Tokenomics, Adoption, Solana Move &amp; Price ... https://www.gate.com/crypto-wiki/article/render-deep-dive-tokenomics-adoption-solana-move-price-outlook</w:t>
      </w:r>
    </w:p>
    <w:p w:rsidR="00000000" w:rsidDel="00000000" w:rsidP="00000000" w:rsidRDefault="00000000" w:rsidRPr="00000000" w14:paraId="000000C6">
      <w:pPr>
        <w:rPr/>
      </w:pPr>
      <w:r w:rsidDel="00000000" w:rsidR="00000000" w:rsidRPr="00000000">
        <w:rPr>
          <w:rtl w:val="0"/>
        </w:rPr>
        <w:t xml:space="preserve">[12] Render (RENDER) Tokenomics: Market Insights, Token ... https://www.mexc.com/price/RENDER/tokenomics</w:t>
      </w:r>
    </w:p>
    <w:p w:rsidR="00000000" w:rsidDel="00000000" w:rsidP="00000000" w:rsidRDefault="00000000" w:rsidRPr="00000000" w14:paraId="000000C7">
      <w:pPr>
        <w:rPr/>
      </w:pPr>
      <w:r w:rsidDel="00000000" w:rsidR="00000000" w:rsidRPr="00000000">
        <w:rPr>
          <w:rtl w:val="0"/>
        </w:rPr>
        <w:t xml:space="preserve">[13] Decentralised AI compute IDE reshapes incentives https://en.cryptonomist.ch/2025/12/11/decentralised-ai-compute-ide/</w:t>
      </w:r>
    </w:p>
    <w:p w:rsidR="00000000" w:rsidDel="00000000" w:rsidP="00000000" w:rsidRDefault="00000000" w:rsidRPr="00000000" w14:paraId="000000C8">
      <w:pPr>
        <w:rPr/>
      </w:pPr>
      <w:r w:rsidDel="00000000" w:rsidR="00000000" w:rsidRPr="00000000">
        <w:rPr>
          <w:rtl w:val="0"/>
        </w:rPr>
        <w:t xml:space="preserve">[14] [PDF] The Incentive Dynamic Engine (IDE): Building a sustainable token ... https://io.net/documents/ionet_Tokenomics_Litepaper.pdf</w:t>
      </w:r>
    </w:p>
    <w:p w:rsidR="00000000" w:rsidDel="00000000" w:rsidP="00000000" w:rsidRDefault="00000000" w:rsidRPr="00000000" w14:paraId="000000C9">
      <w:pPr>
        <w:rPr/>
      </w:pPr>
      <w:r w:rsidDel="00000000" w:rsidR="00000000" w:rsidRPr="00000000">
        <w:rPr>
          <w:rtl w:val="0"/>
        </w:rPr>
        <w:t xml:space="preserve">[15] From TAO price to flow: emissions upgrade through the lens of ... https://macrocosmosai.substack.com/p/from-tao-price-to-flow-emissions</w:t>
      </w:r>
    </w:p>
    <w:p w:rsidR="00000000" w:rsidDel="00000000" w:rsidP="00000000" w:rsidRDefault="00000000" w:rsidRPr="00000000" w14:paraId="000000CA">
      <w:pPr>
        <w:rPr/>
      </w:pPr>
      <w:r w:rsidDel="00000000" w:rsidR="00000000" w:rsidRPr="00000000">
        <w:rPr>
          <w:rtl w:val="0"/>
        </w:rPr>
        <w:t xml:space="preserve">[16] From Bitcoin to Bittensor: The Next Monetary Primitive - Presto Labs https://www.prestolabs.io/research/from-bitcoin-to-bittensor-the-next-monetary-primitive</w:t>
      </w:r>
    </w:p>
    <w:p w:rsidR="00000000" w:rsidDel="00000000" w:rsidP="00000000" w:rsidRDefault="00000000" w:rsidRPr="00000000" w14:paraId="000000CB">
      <w:pPr>
        <w:rPr/>
      </w:pPr>
      <w:r w:rsidDel="00000000" w:rsidR="00000000" w:rsidRPr="00000000">
        <w:rPr>
          <w:rtl w:val="0"/>
        </w:rPr>
        <w:t xml:space="preserve">[17] Understanding Subnets | Bittensor https://docs.learnbittensor.org/subnets/understanding-subnets</w:t>
      </w:r>
    </w:p>
    <w:p w:rsidR="00000000" w:rsidDel="00000000" w:rsidP="00000000" w:rsidRDefault="00000000" w:rsidRPr="00000000" w14:paraId="000000CC">
      <w:pPr>
        <w:rPr/>
      </w:pPr>
      <w:r w:rsidDel="00000000" w:rsidR="00000000" w:rsidRPr="00000000">
        <w:rPr>
          <w:rtl w:val="0"/>
        </w:rPr>
        <w:t xml:space="preserve">[18] Emission | Bittensordocs.learnbittensor.org › learn › emissions https://docs.learnbittensor.org/learn/emissions</w:t>
      </w:r>
    </w:p>
    <w:p w:rsidR="00000000" w:rsidDel="00000000" w:rsidP="00000000" w:rsidRDefault="00000000" w:rsidRPr="00000000" w14:paraId="000000CD">
      <w:pPr>
        <w:rPr/>
      </w:pPr>
      <w:r w:rsidDel="00000000" w:rsidR="00000000" w:rsidRPr="00000000">
        <w:rPr>
          <w:rtl w:val="0"/>
        </w:rPr>
        <w:t xml:space="preserve">[19] Detailed Bittensor Subnets Analysis: October 2025 Edition - LinkedIn https://www.linkedin.com/pulse/detailed-bittensor-subnets-analysis-october-2025-hilton-shomron-nc0ge</w:t>
      </w:r>
    </w:p>
    <w:p w:rsidR="00000000" w:rsidDel="00000000" w:rsidP="00000000" w:rsidRDefault="00000000" w:rsidRPr="00000000" w14:paraId="000000CE">
      <w:pPr>
        <w:rPr/>
      </w:pPr>
      <w:r w:rsidDel="00000000" w:rsidR="00000000" w:rsidRPr="00000000">
        <w:rPr>
          <w:rtl w:val="0"/>
        </w:rPr>
        <w:t xml:space="preserve">[20] What Is HONEY? - Hivemapper Docsdocs.hivemapper.com › honey-token › what-is-honey https://docs.hivemapper.com/honey-token/what-is-honey</w:t>
      </w:r>
    </w:p>
    <w:p w:rsidR="00000000" w:rsidDel="00000000" w:rsidP="00000000" w:rsidRDefault="00000000" w:rsidRPr="00000000" w14:paraId="000000CF">
      <w:pPr>
        <w:rPr/>
      </w:pPr>
      <w:r w:rsidDel="00000000" w:rsidR="00000000" w:rsidRPr="00000000">
        <w:rPr>
          <w:rtl w:val="0"/>
        </w:rPr>
        <w:t xml:space="preserve">[21] Reward Types - Hivemapper Docs https://docs.hivemapper.com/honey-token/earning-honey/reward-types</w:t>
      </w:r>
    </w:p>
    <w:p w:rsidR="00000000" w:rsidDel="00000000" w:rsidP="00000000" w:rsidRDefault="00000000" w:rsidRPr="00000000" w14:paraId="000000D0">
      <w:pPr>
        <w:rPr/>
      </w:pPr>
      <w:r w:rsidDel="00000000" w:rsidR="00000000" w:rsidRPr="00000000">
        <w:rPr>
          <w:rtl w:val="0"/>
        </w:rPr>
        <w:t xml:space="preserve">[22] Earning HONEY - Hivemapper Docs https://docs.hivemapper.com/honey-token/earning-honey</w:t>
      </w:r>
    </w:p>
    <w:p w:rsidR="00000000" w:rsidDel="00000000" w:rsidP="00000000" w:rsidRDefault="00000000" w:rsidRPr="00000000" w14:paraId="000000D1">
      <w:pPr>
        <w:rPr/>
      </w:pPr>
      <w:r w:rsidDel="00000000" w:rsidR="00000000" w:rsidRPr="00000000">
        <w:rPr>
          <w:rtl w:val="0"/>
        </w:rPr>
        <w:t xml:space="preserve">[23] GRASS Token Surges 38.5% as DePIN Network Activity Signals ... https://www.mexc.com/news/826850</w:t>
      </w:r>
    </w:p>
    <w:p w:rsidR="00000000" w:rsidDel="00000000" w:rsidP="00000000" w:rsidRDefault="00000000" w:rsidRPr="00000000" w14:paraId="000000D2">
      <w:pPr>
        <w:rPr/>
      </w:pPr>
      <w:r w:rsidDel="00000000" w:rsidR="00000000" w:rsidRPr="00000000">
        <w:rPr>
          <w:rtl w:val="0"/>
        </w:rPr>
        <w:t xml:space="preserve">[24] Grass Explorer - DePIN Scan https://depinscan.io/projects/grass</w:t>
      </w:r>
    </w:p>
    <w:p w:rsidR="00000000" w:rsidDel="00000000" w:rsidP="00000000" w:rsidRDefault="00000000" w:rsidRPr="00000000" w14:paraId="000000D3">
      <w:pPr>
        <w:rPr/>
      </w:pPr>
      <w:r w:rsidDel="00000000" w:rsidR="00000000" w:rsidRPr="00000000">
        <w:rPr>
          <w:rtl w:val="0"/>
        </w:rPr>
        <w:t xml:space="preserve">[25] io.net blog https://io.net/blog</w:t>
      </w:r>
    </w:p>
    <w:p w:rsidR="00000000" w:rsidDel="00000000" w:rsidP="00000000" w:rsidRDefault="00000000" w:rsidRPr="00000000" w14:paraId="000000D4">
      <w:pPr>
        <w:rPr/>
      </w:pPr>
      <w:r w:rsidDel="00000000" w:rsidR="00000000" w:rsidRPr="00000000">
        <w:rPr>
          <w:rtl w:val="0"/>
        </w:rPr>
        <w:t xml:space="preserve">[26] io.net Explorer - DePIN Scan https://depinscan.io/projects/ionet</w:t>
      </w:r>
    </w:p>
    <w:p w:rsidR="00000000" w:rsidDel="00000000" w:rsidP="00000000" w:rsidRDefault="00000000" w:rsidRPr="00000000" w14:paraId="000000D5">
      <w:pPr>
        <w:rPr/>
      </w:pPr>
      <w:r w:rsidDel="00000000" w:rsidR="00000000" w:rsidRPr="00000000">
        <w:rPr>
          <w:rtl w:val="0"/>
        </w:rPr>
        <w:t xml:space="preserve">[27] Hivemapper (HONEY) - MIP-24 Bee Rewards - 21 Jul 2025 https://www.tradingview.com/news/coinmarketcal:f0c3efbf8094b:0-hivemapper-honey-mip-24-bee-rewards-21-jul-2025/</w:t>
      </w:r>
    </w:p>
    <w:p w:rsidR="00000000" w:rsidDel="00000000" w:rsidP="00000000" w:rsidRDefault="00000000" w:rsidRPr="00000000" w14:paraId="000000D6">
      <w:pPr>
        <w:rPr/>
      </w:pPr>
      <w:r w:rsidDel="00000000" w:rsidR="00000000" w:rsidRPr="00000000">
        <w:rPr>
          <w:rtl w:val="0"/>
        </w:rPr>
        <w:t xml:space="preserve">[28] DePIN Token Shows Resilience After 93% ATH Decline | MEXC News https://www.mexc.co/news/824674</w:t>
      </w:r>
    </w:p>
    <w:p w:rsidR="00000000" w:rsidDel="00000000" w:rsidP="00000000" w:rsidRDefault="00000000" w:rsidRPr="00000000" w14:paraId="000000D7">
      <w:pPr>
        <w:rPr/>
      </w:pPr>
      <w:r w:rsidDel="00000000" w:rsidR="00000000" w:rsidRPr="00000000">
        <w:rPr>
          <w:rtl w:val="0"/>
        </w:rPr>
        <w:t xml:space="preserve">[29] Hivemapper: Why We're Bullish - VanEck https://www.vaneck.com/it/en/blog/digital-assets/hivemapper-why-werebullish/</w:t>
      </w:r>
    </w:p>
    <w:p w:rsidR="00000000" w:rsidDel="00000000" w:rsidP="00000000" w:rsidRDefault="00000000" w:rsidRPr="00000000" w14:paraId="000000D8">
      <w:pPr>
        <w:rPr/>
      </w:pPr>
      <w:r w:rsidDel="00000000" w:rsidR="00000000" w:rsidRPr="00000000">
        <w:rPr>
          <w:rtl w:val="0"/>
        </w:rPr>
        <w:t xml:space="preserve">[30] DePIN Token Rewards: Decentralization or Just Digital ... http://blockeden.xyz/forum/t/depin-token-rewards-decentralization-or-just-digital-sharecropping/2354</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