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Hardening Linux servers for crypto mining and AI agent infrastructure in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**Defense-in-depth is no longer optional for mining rigs and AI inference nodes.** The convergence of cryptojacking campaigns, DePIN supply chain attacks (Bittensor's $8M PyPi incident), [The Block](https://www.theblock.co/post/303547/bittensor-exploit) and increasingly sophisticated exploitation of GPU-enabled servers demands a layered security posture spanning kernel, network, access control, monitoring, and decentralized trust verification. This guide synthesizes the most current 2025–2026 hardening practices across five critical domains: kernel hardening, firewall configuration, SSH access control, intrusion detection, and DePIN subnet security. The threat landscape has shifted — attackers now target not just the software stack but the entire trust chain, from kernel modules through package managers to consensus weight manipulation. [Bittensor](https://docs.learnbittensor.org/concepts/weight-copying-in-bittensor)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Kernel hardening that won't kill your hashrate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Modern Linux kernels ship with powerful self-protection features, but they require explicit activation — and careful tuning for GPU-intensive workloads. The goal is maximizing exploit resistance while preserving the low-latency memory access that mining and AI inference demand.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**Sysctl parameters** form the first layer. Place a hardening configuration in `/etc/sysctl.d/99-hardening.conf` [Linux Audit](https://linux-audit.com/system-hardening/linux-hardening-with-sysctl/) covering three domains. For kernel self-protection: set `kernel.kptr_restrict=2` (hide kernel pointers), `kernel.dmesg_restrict=1`, [github](https://madaidans-insecurities.github.io/guides/linux-hardening.html) `kernel.unprivileged_bpf_disabled=1` with `net.core.bpf_jit_harden=2` (eBPF is a major attack surface), [github](https://madaidans-insecurities.github.io/guides/linux-hardening.html) `kernel.yama.ptrace_scope=2` (restrict cross-process debugging), and `kernel.randomize_va_space=2` for full ASLR. [WafaTech Blogs](https://wafatech.sa/blog/linux/linux-security/fine-tuning-linux-server-security-essential-sysctl-parameters-for-kernel-hardening/) For network hardening: enable SYN flood protection with `net.ipv4.tcp_syncookies=1`, [Sysadmin](https://www.sysadmin.md/hardening-existing-linux-server-via-sysctl-parameters.html) disable IP forwarding and ICMP redirects, enable reverse path filtering (`rp_filter=1`), and log martian packets. [nixCraft](https://www.cyberciti.biz/faq/linux-kernel-etcsysctl-conf-security-hardening/) For mining/AI-specific memory tuning: configure `vm.nr_hugepages` based on your thread count (critical for XMRig/RandomX performance and AI model loading), set `vm.swappiness=10`, and enable `fs.protected_hardlinks=1` and `fs.protected_symlinks=1`.</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Boot parameters via GRUB should include `slab_nomerge init_on_alloc=1 init_on_free=1 page_alloc.shuffle=1 pti=on lockdown=integrity module.sig_enforce=1 iommu=force`. The `iommu=force` parameter is particularly important for systems with GPUs to prevent DMA attacks. [Madaidan's Insecurities](https://madaidans-insecurities.github.io/guides/linux-hardening.html) The `init_on_alloc` and `init_on_free` parameters [DoHost](https://dohost.us/index.php/2025/11/09/disabling-kernel-module-loading-after-boot-for-extreme-security/) add marginal overhead but prevent data leakage between allocations.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**Kernel module restrictions** dramatically reduce attack surface. Create `/etc/modprobe.d/server-hardening.conf` [Linux Audit](https://linux-audit.com/kernel/kernel-hardening-disable-and-blacklist-linux-modules/) to disable approximately 40 unnecessary modules including legacy network protocols (DCCP, SCTP, RDS, TIPC), wireless and Bluetooth stacks, USB storage, and FireWire/Thunderbolt (DMA attack vectors). Use `install &lt;module&gt; /bin/false` rather than just `blacklist`, as blacklisting only prevents auto-loading. [OneUptime](https://oneuptime.com/blog/post/2026-03-04-blacklist-kernel-module-rhel-9/view) After all required modules are loaded at boot — NVIDIA drivers, network modules — lock further loading by setting `kernel.modules_disabled=1` [Linux Audit](https://linux-audit.com/kernel/kernel-hardening-disable-and-blacklist-linux-modules/) via a systemd service that runs after `nvidia-persistenced.service`. For NVIDIA proprietary drivers under `module.sig_enforce=1`, sign DKMS-built modules with a Machine Owner Key (MOK) enrolled in UEFI, or use distribution-packaged pre-signed drivers.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**LKRG (Linux Kernel Runtime Guard) reached v1.0.0 in September 2025**, signaling production readiness. [Help Net Security](https://www.helpnetsecurity.com/2025/09/08/linux-kernel-runtime-guard-lkrg-1-0-0-released/) LKRG performs runtime integrity checking of kernel code and metadata, detects unauthorized privilege escalation, monitors that CPU security features (SMEP, SMAP) remain enabled, and validates that SELinux/AppArmor enforcement hasn't been tampered with. [Linux Journal](https://www.linuxjournal.com/content/inside-linux-kernel-runtime-guard-lkrg-new-layer-kernel-integrity-protection) Mining community reports confirm "minimal impact on hashrates." [Hive OS](https://hiveon.com/forum/t/linux-kernel-runtime-guard-lkrg-rig-security/46930) It works on kernels 3.10 through 6.17-rc4 [Ipfire](https://lists.ipfire.org/hyperkitty/list/development@lists.ipfire.org/thread/CDFCGIE2AKSPN6SUNZYC5EO465SIZCJV/) and is available pre-installed in Rocky Linux from CIQ with UEFI Secure Boot signing. [Lkrg](https://lkrg.org/)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**OpenPaX**, announced by Edera in 2025, provides an open-source alternative to grsecurity's PaX memory protections under GPLv2. [Phoronix](https://www.phoronix.com/news/Edera-OpenPaX-Announced) Grsecurity itself remains commercial-only, [Privacy Guides](https://www.privacyguides.org/articles/2022/04/22/linux-system-hardening/) [Grsecurity](https://grsecurity.net/) supporting kernels 5.15, 6.6, and 6.18, with reported 70–100% native performance for compute-bound tasks — but GPU driver compatibility at higher security levels requires testing.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 mandatory access control, **AppArmor 4.0** (Ubuntu 24.04+) [Markaicode](https://markaicode.com/ubuntu-server-hardening-2025/) and **SELinux** (RHEL/Rocky/Alma, plus openSUSE which switched to SELinux in February 2025) [Command Linux](https://commandlinux.com/statistics/selinux-and-apparmor-adoption-statistics-in-production-environments/) are the two primary options. Custom profiles should restrict mining software to only its binary, configuration files, hugepage access, GPU device nodes, and network sockets — explicitly denying shell execution, SSH key access, and sensitive file reads. Generate profiles using `aa-genprof` (AppArmor) or `audit2allow` (SELinux) in learning mode, then enforce. [DoHost](https://dohost.us/index.php/2025/10/05/beyond-dac-why-selinux-and-apparmor-are-essential-for-modern-linux-security/) Modern kernels support multiple LSMs simultaneously: boot with `lsm=landlock,lockdown,yama,integrity,apparmor` to stack complementary protections.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**Seccomp profiles** restrict syscall access per process. [DevOps Cube](https://devopscube.com/seccomp-in-kubernetes/) Generate profiles by tracing syscalls with `strace -c -f` during normal operation, or use SlimToolkit for containerized workloads. [GitHub](https://github.com/topics/seccomp-profile) Mining software (XMRig) requires `mmap` with `PROT_EXEC` for JIT-compiled RandomX code and `MAP_HUGETLB` for hugepage allocation. AI inference workloads need additional `ioctl` syscalls for CUDA/ROCm operations and `mmap`/`munmap` for multi-gigabyte model loading. Start with `SCMP_ACT_LOG` to audit before switching to `SCMP_ACT_ERRNO`. [DevOps Cube](https://devopscube.com/seccomp-in-kubernetes/) For systemd-managed services, use `SystemCallFilter=@system-service @io-event @network-io` with explicit denials for `@mount @swap @reboot @raw-io @module`.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Firewall architecture: nftables, egress control, and DDoS resilience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**nftables is the unambiguous standard for 2025–2026.** All major distributions use it as the default backend, [Medium](https://medium.com/@ihouelecaurcy/the-complete-nftables-guide-modern-linux-firewall-mastery-79fb86894d5c) and even `iptables` commands now typically route through the `iptables-nft` compatibility layer. For mining and AI workloads, nftables offers O(log n) lookups [Medium](https://medium.com/@ihouelecaurcy/the-complete-nftables-guide-modern-linux-firewall-mastery-79fb86894d5c) via sets (versus iptables' O(n) linear processing), atomic rule updates without race conditions, native set support replacing external `ipset`, and unified IPv4/IPv6 handling. [Medium](https://medium.com/@ihouelecaurcy/the-complete-nftables-guide-modern-linux-firewall-mastery-79fb86894d5c)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production firewall for mining and AI servers requires three key design principles: **strict ingress filtering, aggressive egress filtering, and intelligent rate limiting**. On ingress, drop all traffic by default (policy drop), [Red Hat](https://docs.redhat.com/en/documentation/red_hat_enterprise_linux/8/html/securing_networks/getting-started-with-nftables_securing-networks) accept only established/related connections, restrict SSH to trusted management IPs, and never expose AI inference ports (Ollama 11434, vLLM 8000) to the public internet. Mining is typically outbound-only — most setups need zero inbound mining rules.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Egress filtering is where mining servers diverge sharply from typical configurations. **Restrict outbound connections exclusively to known mining pool IPs and required service endpoints.** Maintain a dynamically-updated nftables named set of pool IPs, resolved via a cron script that runs `dig +short` against pool domains every 15 minutes. Block all other outbound traffic. This prevents compromised servers from connecting to unauthorized pools (cryptojacking callbacks), exfiltrating AI model weights, or communicating with command-and-control infrastructure.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Common mining ports to whitelist include **3333 and 4444** (Stratum TCP), **3443** (Stratum SSL), [Bitcoinminingpoolsoftware](https://www.bitcoinminingpoolsoftware.com/bitcoin-mining-pool-url-list.html) and **443** (SSL, increasingly used by pools to bypass restrictive firewalls). For AI inference, bind services to localhost or trusted subnets only — ports 11434 (Ollama), 8000 (vLLM), and 8080 (LocalAI) should never be internet-accessible without authentication.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Rate limiting protects both SSH and API endpoints. For SSH, use nftables dynamic sets to allow a maximum of 4 new connections per minute per source IP. [OneUptime](https://oneuptime.com/blog/post/2026-03-20-rate-limit-ipv6-nftables/view) For AI inference APIs, rate limit to 30–100 requests per minute per source depending on the endpoint's expected throughput. Mining pool connections are persistent (Stratum keeps connections alive), so rate-limit only new connections, not established traffic.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For DDoS mitigation, implement a prerouting chain at priority -150 that drops invalid packets, rejects new non-SYN TCP packets, filters Christmas tree and null packets, and blocks connections with bogus TCP MSS values. [Arch Linux Forums](https://bbs.archlinux.org/viewtopic.php?id=289072) Use dynamic blacklist sets with automatic escalation — IPs exceeding 5 new connections per minute get added to a 4-hour blacklist. [fraggod](https://blog.fraggod.net/2025/01/16/nftables-rate-limiting-against-low-effort-ddos-attacks.html) Tune connection tracking with `nf_conntrack_max=524288` and reduce TCP timeout values.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**CrowdSec has emerged as the recommended replacement for Fail2ban** in 2025–2026 deployments. Written in Go, it processes over 10,000 log lines per second versus Fail2ban's Python-based engine. Its key differentiator is collaborative threat intelligence — when one CrowdSec instance detects an attacker, that IP is shared across the network for proactive blocking. [AZDIGI](https://azdigi.com/en/blog/cong-cu/crowdsec-on-linux-vps-next-generation-ids-to-replace-fail2ban) CrowdSec's nftables bouncer uses IP sets (handling millions of IPs efficiently) versus Fail2ban's individual firewall rules. Install with `crowdsec-firewall-bouncer-nftables` and add the `crowdsecurity/linux` and `crowdsecurity/sshd` collections. [AZDIGI](https://azdigi.com/en/blog/cong-cu/crowdsec-on-linux-vps-next-generation-ids-to-replace-fail2ban)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Network segmentation should isolate mining, AI inference, and management into separate VLANs with strict inter-zone rules. Only the management VLAN should have SSH access to mining and AI VLANs. On single-server deployments, Linux network namespaces provide equivalent isolation — run mining software in a dedicated namespace with its own network stack and restricted egress.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SSH access control: from keys to certificates to zero trust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SSH attack surface on mining servers is particularly attractive to adversaries because compromised access means direct control over mining revenue. A 2025–2026 SSH hardening strategy spans five layers: authentication method, configuration hardening, access architecture, brute-force protection, and visibility reduction.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**Ed25519-SK (FIDO2 hardware-backed) keys represent the highest practical security tier.** The private key never leaves the hardware device (YubiKey 5 Series, Security Key Series), and the `-O verify-required` flag enforces both PIN and physical touch for every authentication. Generate with `ssh-keygen -t ed25519-sk -O resident -O verify-required`. [Yubico](https://developers.yubico.com/SSH/Securing_SSH_with_FIDO2.html) Maintain two hardware keys (primary and backup) since FIDO2 keys cannot be cloned. For environments that can't use hardware keys, standard Ed25519 keys remain the gold standard — faster and more secure than RSA-4096 at a fraction of the key size.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`sshd_config` hardening profile should disable password authentication entirely, [nixCraft](https://www.cyberciti.biz/tips/linux-unix-bsd-openssh-server-best-practices.html) restrict access to named users/groups, set `LoginGraceTime 30`, `MaxAuthTries 3`, and `MaxStartups 10:30:60`. Kill idle sessions with `ClientAliveInterval 300` and `ClientAliveCountMax 2`. Disable all forwarding (X11, TCP, agent, tunnel). For cryptographic hardening per sshaudit.com's 2025 recommendations, prioritize `sntrup761x25519-sha512@openssh.com` for post-quantum key exchange, `chacha20-poly1305@openssh.com` for ciphers, [Sshaudit](https://www.sshaudit.com/hardening_guides.html) and set `RequiredRSASize 3072`. Filter DH moduli with `awk '$5 &gt;= 3071'` to remove weak groups.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**For fleets exceeding 10 servers, SSH certificates eliminate the N×M key management problem.** Instead of distributing public keys to every server, a Certificate Authority signs short-lived certificates (8–24 hours) that servers trust automatically. Teleport (CNCF project) provides the most comprehensive solution: SSO integration, session recording, RBAC, and automatic certificate issuance. Smallstep's step-ca offers a lighter-weight self-hosted CA with OIDC-based authentication. Even OpenSSH's native CA capabilities (`ssh-keygen -s`) work for smaller deployments — sign user keys valid for 8 hours with restricted principals.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Bastion host architecture places a single hardened SSH gateway in the public subnet with all mining rigs and AI servers on private subnets accepting connections only from the bastion's IP. Use OpenSSH's `ProxyJump` directive [Red Hat](https://www.redhat.com/en/blog/ssh-proxy-bastion-proxyjump) in `~/.ssh/config` for transparent multi-hop access. For Ansible-managed mining fleets, set `ansible_ssh_common_args='-o ProxyJump=admin@bastion:2222'` in inventory variables. [Jeff Geerling](https://www.jeffgeerling.com/blog/2022/using-ansible-playbook-ssh-bastion-jump-host/)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**fwknop (Single Packet Authorization) adds a pre-authentication layer** that renders SSH completely invisible to port scanners. A single encrypted, HMAC-authenticated, non-replayable UDP packet opens the firewall for the source IP for a 30-second window. The server presents zero attack surface to anyone without the SPA credentials — no port responds, making zero-day exploitation impossible without the knock sequence. Use HMAC mode for replay protection and maintain fallback access methods (console/IPMI) for operational resilience.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Intrusion detection tuned for mining and AI workloads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Effective intrusion detection for mining and AI infrastructure requires correlation across three signal types: host-level behavior, network traffic patterns, and file integrity. The recommended stack combines **Wazuh** (host IDS/SIEM), **Suricata** (network IDS), **Falco** (runtime behavioral detection), and multi-layer file integrity monitoring.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**Wazuh** (evolved from the OSSEC fork) serves as the centralized security platform. Deploy agents on all mining rigs and AI servers — each agent requires approximately 1 CPU core, 1 GB RAM, and 10 GB disk. Configure custom rules to monitor for known cryptominer process names (xmrig, minerd, cpuminer, ethminer), connections to mining pool ports, wallet address changes in configuration files, and hashrate drops (potential hash hijacking). Wazuh's Active Response capability can automatically block threats when rules trigger. Map detections to MITRE ATT&amp;CK T1496 (Resource Hijacking) for standardized threat categorization.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**Suricata** provides network-level visibility through deep packet inspection. Deploy on a network tap or mirrored switch port. Write custom rules to detect Stratum protocol traffic (`content:"mining.subscribe"`), connections to common mining pool ports, and known mining software HTTP user agents. The default ET Open ruleset, pulled automatically by `suricata-update`, covers broad threats; supplement with custom rules for your specific environment. Suricata's JSON logs (`eve.json`) feed directly into Wazuh for correlated analysis.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**Falco** (CNCF graduated project) operates at the kernel level via eBPF, monitoring syscalls in real-time with minimal performance overhead. Create custom rules to detect cryptocurrency mining processes by name and command-line arguments (e.g., `proc.cmdline contains "stratum+tcp"`), outbound connections to mining pool ports from containers, [OneUptime](https://oneuptime.com/blog/post/2026-01-25-falco-runtime-security/view) shell spawning in production containers, and unauthorized access to sensitive files. Route alerts through Falcosidekick to Slack, PagerDuty, or your SIEM. For active blocking capabilities rather than just detection, add **Tetragon** (Cilium/Isovalent) as a complementary eBPF-based enforcement layer.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File integrity monitoring should operate at three tiers. **Real-time detection** via osquery's inotify-based `file_events` monitoring [HowtoForge](https://www.howtoforge.com/tutorial/how-to-setup-file-integrity-monitoring-fim-using-osquery-on-linux-server/) covers mining binaries, AI model files, SSH authorized_keys, wallet configurations, and crontab entries. **Periodic baseline verification** via AIDE nightly runs provides comprehensive change detection [DoHost](https://dohost.us/index.php/2025/11/30/implementing-file-integrity-monitoring-fim-aide-ossec-introduction/) that catches anything missed by real-time monitoring. **Centralized aggregation** through Wazuh's FIM module consolidates alerts across the fleet. [Perlod](https://perlod.com/tutorials/file-integrity-monitoring-server/)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For centralized logging, Grafana Loki offers up to 90% less storage than the ELK stack by indexing only labels and metadata. Collect logs with Promtail or Fluent Bit agents, query with LogQL, and visualize alongside Prometheus metrics in Grafana dashboards. Key patterns to monitor include GPU utilization anomalies (unexpected high usage outside scheduled mining), hashrate deviation from baselines, unusual outbound data transfers (potential model exfiltration), and power consumption spikes correlating with unknown network connections.</w:t>
      </w:r>
    </w:p>
    <w:p w:rsidR="00000000" w:rsidDel="00000000" w:rsidP="00000000" w:rsidRDefault="00000000" w:rsidRPr="00000000" w14:paraId="0000004C">
      <w:pPr>
        <w:rPr/>
      </w:pPr>
      <w:r w:rsidDel="00000000" w:rsidR="00000000" w:rsidRPr="00000000">
        <w:rPr>
          <w:rtl w:val="0"/>
        </w:rPr>
        <w:t xml:space="preserve">Anomaly detection for cryptojacking on legitimate mining operations focuses on unexpected deviation from known baselines: sustained CPU/GPU usage during off-hours, connections to unwhitelisted pool ports, DNS queries to known mining pool domains outside your approved list, and process names that don't match your deployed software. A 2024 IEEE paper demonstrated 80% cryptojacking detection rates using GPU load and VRAM consumption pattern analysis.  (arXiv)</w:t>
      </w:r>
    </w:p>
    <w:p w:rsidR="00000000" w:rsidDel="00000000" w:rsidP="00000000" w:rsidRDefault="00000000" w:rsidRPr="00000000" w14:paraId="0000004D">
      <w:pPr>
        <w:rPr/>
      </w:pPr>
      <w:r w:rsidDel="00000000" w:rsidR="00000000" w:rsidRPr="00000000">
        <w:rPr>
          <w:rtl w:val="0"/>
        </w:rPr>
        <w:t xml:space="preserve">DePIN subnet security: validating trust in decentralized infrastructure</w:t>
      </w:r>
    </w:p>
    <w:p w:rsidR="00000000" w:rsidDel="00000000" w:rsidP="00000000" w:rsidRDefault="00000000" w:rsidRPr="00000000" w14:paraId="0000004E">
      <w:pPr>
        <w:rPr/>
      </w:pPr>
      <w:r w:rsidDel="00000000" w:rsidR="00000000" w:rsidRPr="00000000">
        <w:rPr>
          <w:rtl w:val="0"/>
        </w:rPr>
        <w:t xml:space="preserve">Protecting against malicious submissions in DePIN networks requires addressing threats across four layers: work validation, identity/Sybil resistance, workload sandboxing, and supply chain integrity. Bittensor's $8M PyPi supply chain attack in July 2024 — where a malicious package version stole unencrypted coldkeys — remains the canonical case study, demonstrating that protocol-level security means nothing if the software distribution channel is compromised.  (The Block)  (Mitrade)</w:t>
      </w:r>
    </w:p>
    <w:p w:rsidR="00000000" w:rsidDel="00000000" w:rsidP="00000000" w:rsidRDefault="00000000" w:rsidRPr="00000000" w14:paraId="0000004F">
      <w:pPr>
        <w:rPr/>
      </w:pPr>
      <w:r w:rsidDel="00000000" w:rsidR="00000000" w:rsidRPr="00000000">
        <w:rPr>
          <w:rtl w:val="0"/>
        </w:rPr>
        <w:t xml:space="preserve">DePIN networks use domain-specific Proof of Physical Work (PoPW) mechanisms. Filecoin employs Proof-of-Replication and Proof-of-Spacetime for storage verification.  (Frontiers) Bittensor uses Yuma Consensus where validators independently score miners' AI outputs with stake-weighted consensus determining rewards.  (Gate.com)  (Bittensor) Gensyn's Verde protocol uses optimistic verification with dispute resolution. The 2025 landscape shows convergence toward a modular confidential stack combining Fully Homomorphic Encryption, Zero-Knowledge ML proofs, and Trusted Execution Environments.  (PANews) For practical deployment in the next 3–5 years, TEE-based verification (teeML) via projects like Phala Network, Marlin, and Aizel offers the best balance of security and overhead  (Substack) (less than 30%).</w:t>
      </w:r>
    </w:p>
    <w:p w:rsidR="00000000" w:rsidDel="00000000" w:rsidP="00000000" w:rsidRDefault="00000000" w:rsidRPr="00000000" w14:paraId="00000050">
      <w:pPr>
        <w:rPr/>
      </w:pPr>
      <w:r w:rsidDel="00000000" w:rsidR="00000000" w:rsidRPr="00000000">
        <w:rPr>
          <w:rtl w:val="0"/>
        </w:rPr>
        <w:t xml:space="preserve">Bittensor's recently deployed Yuma Consensus 3 (YC3) addresses several known attack vectors.  (MEXC) Weight copying attacks — where validators replicate others' publicly visible weights instead of performing independent evaluation — are mitigated by Commit Reveal v4, which uses time-lock encryption to hide weight submissions for configurable tempos.  (Bittensor) The clipping mechanism reduces outlier weight settings exceeding the consensus benchmark.  (MEXC) However, a 2025 arXiv analysis found that "stake strongly predicts earnings while performance scores are only weakly rewarded," suggesting continued opportunities for incentive gaming.  (arXiv)</w:t>
      </w:r>
    </w:p>
    <w:p w:rsidR="00000000" w:rsidDel="00000000" w:rsidP="00000000" w:rsidRDefault="00000000" w:rsidRPr="00000000" w14:paraId="00000051">
      <w:pPr>
        <w:rPr/>
      </w:pPr>
      <w:r w:rsidDel="00000000" w:rsidR="00000000" w:rsidRPr="00000000">
        <w:rPr>
          <w:rtl w:val="0"/>
        </w:rPr>
        <w:t xml:space="preserve">Sybil resistance in DePIN combines economic, hardware, and reputation barriers. Bittensor requires TAO stake for registration with dynamically fluctuating costs, limits subnets to 256 UIDs  (Bittensor) with competitive deregistration, and uses validator/miner trust scores.  (Bittensor) EdenDID (published 2025 in Springer) introduces the first "trinity-bound" identity system that uniquely binds human user, wallet address, and physical device through edge-based video recognition and computational power verification.  (Springer) IoTeX's DePIN Infrastructure Modules provide hardware attestation for connected devices.</w:t>
      </w:r>
    </w:p>
    <w:p w:rsidR="00000000" w:rsidDel="00000000" w:rsidP="00000000" w:rsidRDefault="00000000" w:rsidRPr="00000000" w14:paraId="00000052">
      <w:pPr>
        <w:rPr/>
      </w:pPr>
      <w:r w:rsidDel="00000000" w:rsidR="00000000" w:rsidRPr="00000000">
        <w:rPr>
          <w:rtl w:val="0"/>
        </w:rPr>
        <w:t xml:space="preserve">For sandboxing untrusted workloads received from DePIN networks, standard Docker containers are insufficient — shared-kernel isolation is too easily escaped.  (Bunnyshell) Firecracker microVMs represent the gold standard: hardware-enforced isolation via KVM with dedicated kernels per workload, ~125ms boot times, and ~5 MiB memory overhead per VM.  (Northflank)  (Stealthcloud) Used by AWS Lambda  (Stealthcloud) and reportedly approximately 50% of Fortune 500 companies for AI agent workloads.  (Bunnyshell) gVisor provides acceptable isolation for partially-trusted compute-heavy workloads  (Stealthcloud) with 10–30% I/O overhead.  (Northflank) A defense-in-depth architecture layers compute isolation (Firecracker) with strict network egress controls,  (Shayon Mukherjee) resource limits (CPU, memory, disk, time), content-hash verification for binary allow/denylists,  (Bunnyshell) ephemeral execution (destroy sandboxes after use), and anomaly monitoring.  (Stealthcloud)</w:t>
      </w:r>
    </w:p>
    <w:p w:rsidR="00000000" w:rsidDel="00000000" w:rsidP="00000000" w:rsidRDefault="00000000" w:rsidRPr="00000000" w14:paraId="00000053">
      <w:pPr>
        <w:rPr/>
      </w:pPr>
      <w:r w:rsidDel="00000000" w:rsidR="00000000" w:rsidRPr="00000000">
        <w:rPr>
          <w:rtl w:val="0"/>
        </w:rPr>
        <w:t xml:space="preserve">TEE technology offers hardware-rooted trust but is not invulnerable. Phala Network leads with 30,000+ deployed TEE devices  (Phala) and GPU TEE integration via NVIDIA Confidential Compute. However, Georgia Tech and Purdue researchers demonstrated TEE.Fail in 2025 — a practical DDR5 memory-bus interposition attack (costing under $1,000) that extracted ECDSA private keys from SGX enclaves, forged TDX attestations, and broke NVIDIA Confidential Computing attestation.  (Bleeping Computer)  (CyberSecureFox) The attack requires physical hardware access, making it material in colocation facilities and supply chain scenarios.  (CyberSecureFox) TEEs should be treated as one layer of defense-in-depth, not a sole trust anchor.</w:t>
      </w:r>
    </w:p>
    <w:p w:rsidR="00000000" w:rsidDel="00000000" w:rsidP="00000000" w:rsidRDefault="00000000" w:rsidRPr="00000000" w14:paraId="00000054">
      <w:pPr>
        <w:rPr/>
      </w:pPr>
      <w:r w:rsidDel="00000000" w:rsidR="00000000" w:rsidRPr="00000000">
        <w:rPr>
          <w:rtl w:val="0"/>
        </w:rPr>
        <w:t xml:space="preserve">Supply chain protection demands multiple controls: verify all package checksums and signatures before installation (the Bittensor PyPi attack exploited unverified packages),  (Mitrade) pin exact dependency versions with lockfiles, build from source when possible, use Sigstore/cosign for container image verification, verify AI model hashes before loading, and never perform key decryption in environments with network access to untrusted code. Bittensor's coldkey/hotkey architecture (coldkeys hold funds offline, hotkeys handle daily operations) with proxy wallets introduced in 2025 provides economic compartmentalization — combined with the new announce-and-execute coldkey swap workflow with mandatory delays, unauthorized fund movement becomes significantly harder.  (Bittensor)</w:t>
      </w:r>
    </w:p>
    <w:p w:rsidR="00000000" w:rsidDel="00000000" w:rsidP="00000000" w:rsidRDefault="00000000" w:rsidRPr="00000000" w14:paraId="00000055">
      <w:pPr>
        <w:rPr/>
      </w:pPr>
      <w:r w:rsidDel="00000000" w:rsidR="00000000" w:rsidRPr="00000000">
        <w:rPr>
          <w:rtl w:val="0"/>
        </w:rPr>
        <w:t xml:space="preserve">Conclusion: a unified hardening posture for 2026</w:t>
      </w:r>
    </w:p>
    <w:p w:rsidR="00000000" w:rsidDel="00000000" w:rsidP="00000000" w:rsidRDefault="00000000" w:rsidRPr="00000000" w14:paraId="00000056">
      <w:pPr>
        <w:rPr/>
      </w:pPr>
      <w:r w:rsidDel="00000000" w:rsidR="00000000" w:rsidRPr="00000000">
        <w:rPr>
          <w:rtl w:val="0"/>
        </w:rPr>
        <w:t xml:space="preserve">The security landscape for mining and AI infrastructure has matured significantly. Three developments define the 2025–2026 era. First, LKRG 1.0.0 and OpenPaX bring kernel runtime protection to production without grsecurity's commercial licensing, closing a long-standing gap for operators who need exploit detection without subscription fees.  (Linux Journal) Second, CrowdSec's collaborative threat intelligence model has displaced Fail2ban as the recommended brute-force protection, offering community-sourced IP reputation that individual-server tools cannot match.  (AZDIGI) Third, DePIN security has moved beyond protocol design into practical operational concerns — the Bittensor supply chain attack proved that $8M can be lost not through consensus manipulation but through a single malicious package upload.  (The Block)  (Rivanorth)</w:t>
      </w:r>
    </w:p>
    <w:p w:rsidR="00000000" w:rsidDel="00000000" w:rsidP="00000000" w:rsidRDefault="00000000" w:rsidRPr="00000000" w14:paraId="00000057">
      <w:pPr>
        <w:rPr/>
      </w:pPr>
      <w:r w:rsidDel="00000000" w:rsidR="00000000" w:rsidRPr="00000000">
        <w:rPr>
          <w:rtl w:val="0"/>
        </w:rPr>
        <w:t xml:space="preserve">The key architectural insight is that mining and AI servers occupy an unusual threat position: they must maintain high-performance access to GPUs and network resources while defending against adversaries who are financially motivated and technically sophisticated. Every hardening decision involves a performance trade-off. Kernel lockdown with MOK-signed NVIDIA modules, seccomp profiles that permit JIT compilation, and firewall egress rules that whitelist specific pool IPs represent the careful balance required. The operators who will lose funds in 2026 are those treating security as a checkbox rather than a continuously monitored, layered architecture spanning kernel through consensus.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