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09" w:rsidRPr="002C2717" w:rsidRDefault="00FC72A7" w:rsidP="00FC72A7">
      <w:pPr>
        <w:pStyle w:val="Titre"/>
        <w:rPr>
          <w:sz w:val="28"/>
          <w:szCs w:val="48"/>
        </w:rPr>
      </w:pPr>
      <w:r w:rsidRPr="002C2717">
        <w:rPr>
          <w:sz w:val="28"/>
          <w:szCs w:val="48"/>
        </w:rPr>
        <w:t>Ichnofossiles</w:t>
      </w:r>
    </w:p>
    <w:p w:rsidR="00FC72A7" w:rsidRPr="002C2717" w:rsidRDefault="00FC72A7" w:rsidP="00FC72A7">
      <w:pPr>
        <w:rPr>
          <w:sz w:val="18"/>
        </w:rPr>
      </w:pPr>
      <w:r w:rsidRPr="002C2717">
        <w:rPr>
          <w:sz w:val="18"/>
        </w:rPr>
        <w:t xml:space="preserve">= traces laissées par l’activité des organismes → traces laissées </w:t>
      </w:r>
      <w:r w:rsidRPr="002C2717">
        <w:rPr>
          <w:b/>
          <w:sz w:val="18"/>
        </w:rPr>
        <w:t>sur ou à l’intérieur</w:t>
      </w:r>
      <w:r w:rsidRPr="002C2717">
        <w:rPr>
          <w:sz w:val="18"/>
        </w:rPr>
        <w:t xml:space="preserve"> des sédiments</w:t>
      </w:r>
    </w:p>
    <w:p w:rsidR="00FC72A7" w:rsidRPr="002C2717" w:rsidRDefault="00B93E2A" w:rsidP="00FC72A7">
      <w:pPr>
        <w:rPr>
          <w:sz w:val="18"/>
        </w:rPr>
      </w:pPr>
      <w:r w:rsidRPr="002C2717">
        <w:rPr>
          <w:sz w:val="18"/>
          <w:u w:val="single"/>
        </w:rPr>
        <w:t>Objectif :</w:t>
      </w:r>
      <w:r w:rsidRPr="002C2717">
        <w:rPr>
          <w:sz w:val="18"/>
        </w:rPr>
        <w:t xml:space="preserve"> voir comment l’utiliser </w:t>
      </w:r>
      <w:r w:rsidR="00F7093C" w:rsidRPr="002C2717">
        <w:rPr>
          <w:sz w:val="18"/>
        </w:rPr>
        <w:t>comme marqueurs de paléoenvironnements et</w:t>
      </w:r>
      <w:r w:rsidRPr="002C2717">
        <w:rPr>
          <w:sz w:val="18"/>
        </w:rPr>
        <w:t xml:space="preserve"> comme marqueurs stratigraphiques</w:t>
      </w:r>
    </w:p>
    <w:p w:rsidR="00B93E2A" w:rsidRPr="002C2717" w:rsidRDefault="00D50FAD" w:rsidP="00FC72A7">
      <w:pPr>
        <w:rPr>
          <w:sz w:val="18"/>
        </w:rPr>
      </w:pPr>
      <w:r w:rsidRPr="002C2717">
        <w:rPr>
          <w:b/>
          <w:sz w:val="18"/>
        </w:rPr>
        <w:drawing>
          <wp:anchor distT="0" distB="0" distL="114300" distR="114300" simplePos="0" relativeHeight="251659264" behindDoc="0" locked="0" layoutInCell="1" allowOverlap="1" wp14:anchorId="609B19D5" wp14:editId="4C85840F">
            <wp:simplePos x="0" y="0"/>
            <wp:positionH relativeFrom="column">
              <wp:posOffset>4076412</wp:posOffset>
            </wp:positionH>
            <wp:positionV relativeFrom="paragraph">
              <wp:posOffset>91993</wp:posOffset>
            </wp:positionV>
            <wp:extent cx="1776095" cy="145986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E2A" w:rsidRPr="002C2717">
        <w:rPr>
          <w:i/>
          <w:sz w:val="18"/>
        </w:rPr>
        <w:t>Ichno</w:t>
      </w:r>
      <w:r w:rsidR="00B93E2A" w:rsidRPr="002C2717">
        <w:rPr>
          <w:sz w:val="18"/>
        </w:rPr>
        <w:t xml:space="preserve"> = empreinte</w:t>
      </w:r>
    </w:p>
    <w:p w:rsidR="00B93E2A" w:rsidRPr="002C2717" w:rsidRDefault="00B93E2A" w:rsidP="00FC72A7">
      <w:pPr>
        <w:rPr>
          <w:sz w:val="18"/>
        </w:rPr>
      </w:pPr>
      <w:r w:rsidRPr="002C2717">
        <w:rPr>
          <w:sz w:val="18"/>
        </w:rPr>
        <w:t xml:space="preserve">Traces </w:t>
      </w:r>
      <w:r w:rsidR="00F7093C" w:rsidRPr="002C2717">
        <w:rPr>
          <w:sz w:val="18"/>
        </w:rPr>
        <w:t>qui entraî</w:t>
      </w:r>
      <w:r w:rsidRPr="002C2717">
        <w:rPr>
          <w:sz w:val="18"/>
        </w:rPr>
        <w:t>nent une perturbation des sédiments = bioturbations</w:t>
      </w:r>
    </w:p>
    <w:p w:rsidR="00B93E2A" w:rsidRPr="002C2717" w:rsidRDefault="00B93E2A" w:rsidP="00FC72A7">
      <w:pPr>
        <w:rPr>
          <w:sz w:val="18"/>
        </w:rPr>
      </w:pPr>
      <w:r w:rsidRPr="002C2717">
        <w:rPr>
          <w:sz w:val="18"/>
        </w:rPr>
        <w:t>Différents types d’activité</w:t>
      </w:r>
      <w:r w:rsidR="00CA0447" w:rsidRPr="002C2717">
        <w:rPr>
          <w:sz w:val="18"/>
        </w:rPr>
        <w:t xml:space="preserve">/de classes </w:t>
      </w:r>
      <w:r w:rsidRPr="002C2717">
        <w:rPr>
          <w:sz w:val="18"/>
        </w:rPr>
        <w:t>:</w:t>
      </w:r>
    </w:p>
    <w:p w:rsidR="00B93E2A" w:rsidRPr="002C2717" w:rsidRDefault="00B93E2A" w:rsidP="00B93E2A">
      <w:pPr>
        <w:pStyle w:val="Paragraphedeliste"/>
        <w:numPr>
          <w:ilvl w:val="0"/>
          <w:numId w:val="1"/>
        </w:numPr>
        <w:rPr>
          <w:sz w:val="18"/>
        </w:rPr>
      </w:pPr>
      <w:r w:rsidRPr="002C2717">
        <w:rPr>
          <w:sz w:val="18"/>
        </w:rPr>
        <w:t xml:space="preserve">Traces de reptation qui laissent une piste continue = </w:t>
      </w:r>
      <w:r w:rsidRPr="002C2717">
        <w:rPr>
          <w:b/>
          <w:sz w:val="18"/>
        </w:rPr>
        <w:t>Repichnia</w:t>
      </w:r>
    </w:p>
    <w:p w:rsidR="00B93E2A" w:rsidRPr="002C2717" w:rsidRDefault="00B93E2A" w:rsidP="00B93E2A">
      <w:pPr>
        <w:pStyle w:val="Paragraphedeliste"/>
        <w:numPr>
          <w:ilvl w:val="0"/>
          <w:numId w:val="1"/>
        </w:numPr>
        <w:rPr>
          <w:sz w:val="18"/>
        </w:rPr>
      </w:pPr>
      <w:r w:rsidRPr="002C2717">
        <w:rPr>
          <w:sz w:val="18"/>
        </w:rPr>
        <w:t xml:space="preserve">Traces de déplacement qui laissent une piste ponctuelle = </w:t>
      </w:r>
      <w:r w:rsidRPr="002C2717">
        <w:rPr>
          <w:b/>
          <w:sz w:val="18"/>
        </w:rPr>
        <w:t>Ambulichnia</w:t>
      </w:r>
    </w:p>
    <w:p w:rsidR="00B93E2A" w:rsidRPr="002C2717" w:rsidRDefault="00B93E2A" w:rsidP="00B93E2A">
      <w:pPr>
        <w:pStyle w:val="Paragraphedeliste"/>
        <w:numPr>
          <w:ilvl w:val="0"/>
          <w:numId w:val="1"/>
        </w:numPr>
        <w:rPr>
          <w:sz w:val="18"/>
        </w:rPr>
      </w:pPr>
      <w:r w:rsidRPr="002C2717">
        <w:rPr>
          <w:sz w:val="18"/>
        </w:rPr>
        <w:t xml:space="preserve">Traces de recherche de nourriture </w:t>
      </w:r>
      <w:r w:rsidRPr="002C2717">
        <w:rPr>
          <w:b/>
          <w:sz w:val="18"/>
        </w:rPr>
        <w:t>sur</w:t>
      </w:r>
      <w:r w:rsidRPr="002C2717">
        <w:rPr>
          <w:sz w:val="18"/>
        </w:rPr>
        <w:t xml:space="preserve"> le sédiment = </w:t>
      </w:r>
      <w:r w:rsidRPr="002C2717">
        <w:rPr>
          <w:b/>
          <w:sz w:val="18"/>
        </w:rPr>
        <w:t>Pascichnia</w:t>
      </w:r>
    </w:p>
    <w:p w:rsidR="00B93E2A" w:rsidRPr="002C2717" w:rsidRDefault="00B93E2A" w:rsidP="00B93E2A">
      <w:pPr>
        <w:pStyle w:val="Paragraphedeliste"/>
        <w:numPr>
          <w:ilvl w:val="0"/>
          <w:numId w:val="1"/>
        </w:numPr>
        <w:rPr>
          <w:sz w:val="18"/>
        </w:rPr>
      </w:pPr>
      <w:r w:rsidRPr="002C2717">
        <w:rPr>
          <w:sz w:val="18"/>
        </w:rPr>
        <w:t>Traces de</w:t>
      </w:r>
      <w:r w:rsidRPr="002C2717">
        <w:rPr>
          <w:b/>
          <w:sz w:val="18"/>
        </w:rPr>
        <w:t xml:space="preserve"> captage</w:t>
      </w:r>
      <w:r w:rsidRPr="002C2717">
        <w:rPr>
          <w:sz w:val="18"/>
        </w:rPr>
        <w:t xml:space="preserve"> de nourriture = </w:t>
      </w:r>
      <w:r w:rsidRPr="002C2717">
        <w:rPr>
          <w:b/>
          <w:sz w:val="18"/>
        </w:rPr>
        <w:t>Agrichnia</w:t>
      </w:r>
    </w:p>
    <w:p w:rsidR="00B93E2A" w:rsidRPr="002C2717" w:rsidRDefault="00B93E2A" w:rsidP="00B93E2A">
      <w:pPr>
        <w:pStyle w:val="Paragraphedeliste"/>
        <w:numPr>
          <w:ilvl w:val="0"/>
          <w:numId w:val="1"/>
        </w:numPr>
        <w:rPr>
          <w:sz w:val="18"/>
        </w:rPr>
      </w:pPr>
      <w:r w:rsidRPr="002C2717">
        <w:rPr>
          <w:sz w:val="18"/>
        </w:rPr>
        <w:t xml:space="preserve">Traces de recherche de nourriture </w:t>
      </w:r>
      <w:r w:rsidRPr="002C2717">
        <w:rPr>
          <w:b/>
          <w:sz w:val="18"/>
        </w:rPr>
        <w:t>dans</w:t>
      </w:r>
      <w:r w:rsidRPr="002C2717">
        <w:rPr>
          <w:sz w:val="18"/>
        </w:rPr>
        <w:t xml:space="preserve"> le sédiment =</w:t>
      </w:r>
      <w:r w:rsidRPr="002C2717">
        <w:rPr>
          <w:b/>
          <w:sz w:val="18"/>
        </w:rPr>
        <w:t xml:space="preserve"> Fodichnia</w:t>
      </w:r>
    </w:p>
    <w:p w:rsidR="00B93E2A" w:rsidRPr="002C2717" w:rsidRDefault="00D50FAD" w:rsidP="00B93E2A">
      <w:pPr>
        <w:pStyle w:val="Paragraphedeliste"/>
        <w:numPr>
          <w:ilvl w:val="0"/>
          <w:numId w:val="1"/>
        </w:numPr>
        <w:rPr>
          <w:sz w:val="18"/>
        </w:rPr>
      </w:pPr>
      <w:r w:rsidRPr="002C2717">
        <w:rPr>
          <w:sz w:val="18"/>
        </w:rPr>
        <w:drawing>
          <wp:anchor distT="0" distB="0" distL="114300" distR="114300" simplePos="0" relativeHeight="251661312" behindDoc="0" locked="0" layoutInCell="1" allowOverlap="1" wp14:anchorId="38B6FA73" wp14:editId="63E34706">
            <wp:simplePos x="0" y="0"/>
            <wp:positionH relativeFrom="column">
              <wp:posOffset>5571886</wp:posOffset>
            </wp:positionH>
            <wp:positionV relativeFrom="paragraph">
              <wp:posOffset>100891</wp:posOffset>
            </wp:positionV>
            <wp:extent cx="1159510" cy="907415"/>
            <wp:effectExtent l="19050" t="19050" r="21590" b="260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90741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E2A" w:rsidRPr="002C2717">
        <w:rPr>
          <w:sz w:val="18"/>
        </w:rPr>
        <w:t>Terriers dans lequel l’animal viv</w:t>
      </w:r>
      <w:bookmarkStart w:id="0" w:name="_GoBack"/>
      <w:bookmarkEnd w:id="0"/>
      <w:r w:rsidR="00B93E2A" w:rsidRPr="002C2717">
        <w:rPr>
          <w:sz w:val="18"/>
        </w:rPr>
        <w:t>ait</w:t>
      </w:r>
      <w:r w:rsidR="00F7093C" w:rsidRPr="002C2717">
        <w:rPr>
          <w:sz w:val="18"/>
        </w:rPr>
        <w:t xml:space="preserve"> (galleries)</w:t>
      </w:r>
      <w:r w:rsidR="00B93E2A" w:rsidRPr="002C2717">
        <w:rPr>
          <w:sz w:val="18"/>
        </w:rPr>
        <w:t xml:space="preserve"> = </w:t>
      </w:r>
      <w:r w:rsidR="00F7093C" w:rsidRPr="002C2717">
        <w:rPr>
          <w:b/>
          <w:sz w:val="18"/>
        </w:rPr>
        <w:t>Domi</w:t>
      </w:r>
      <w:r w:rsidR="00B93E2A" w:rsidRPr="002C2717">
        <w:rPr>
          <w:b/>
          <w:sz w:val="18"/>
        </w:rPr>
        <w:t>chnia</w:t>
      </w:r>
    </w:p>
    <w:p w:rsidR="00B93E2A" w:rsidRPr="002C2717" w:rsidRDefault="00B93E2A" w:rsidP="00B93E2A">
      <w:pPr>
        <w:pStyle w:val="Paragraphedeliste"/>
        <w:numPr>
          <w:ilvl w:val="0"/>
          <w:numId w:val="1"/>
        </w:numPr>
        <w:rPr>
          <w:sz w:val="18"/>
        </w:rPr>
      </w:pPr>
      <w:r w:rsidRPr="002C2717">
        <w:rPr>
          <w:sz w:val="18"/>
        </w:rPr>
        <w:t xml:space="preserve">Traces de fuite = </w:t>
      </w:r>
      <w:r w:rsidRPr="002C2717">
        <w:rPr>
          <w:b/>
          <w:sz w:val="18"/>
        </w:rPr>
        <w:t>Fugichnia</w:t>
      </w:r>
    </w:p>
    <w:p w:rsidR="00F7093C" w:rsidRPr="002C2717" w:rsidRDefault="00F7093C" w:rsidP="00F7093C">
      <w:pPr>
        <w:pStyle w:val="Paragraphedeliste"/>
        <w:numPr>
          <w:ilvl w:val="0"/>
          <w:numId w:val="1"/>
        </w:numPr>
        <w:rPr>
          <w:sz w:val="18"/>
        </w:rPr>
      </w:pPr>
      <w:r w:rsidRPr="002C2717">
        <w:rPr>
          <w:sz w:val="18"/>
        </w:rPr>
        <w:t xml:space="preserve">Traces de repos = </w:t>
      </w:r>
      <w:r w:rsidRPr="002C2717">
        <w:rPr>
          <w:b/>
          <w:sz w:val="18"/>
        </w:rPr>
        <w:t>Cubichnia</w:t>
      </w:r>
      <w:r w:rsidRPr="002C2717">
        <w:rPr>
          <w:noProof/>
          <w:sz w:val="18"/>
          <w:lang w:eastAsia="fr-FR"/>
        </w:rPr>
        <w:t xml:space="preserve"> </w:t>
      </w:r>
    </w:p>
    <w:p w:rsidR="00F7093C" w:rsidRPr="002C2717" w:rsidRDefault="00F7093C" w:rsidP="00F7093C">
      <w:pPr>
        <w:rPr>
          <w:sz w:val="18"/>
        </w:rPr>
      </w:pPr>
    </w:p>
    <w:p w:rsidR="00F7093C" w:rsidRPr="002C2717" w:rsidRDefault="00F7093C" w:rsidP="00F7093C">
      <w:pPr>
        <w:rPr>
          <w:sz w:val="18"/>
        </w:rPr>
      </w:pPr>
      <w:r w:rsidRPr="002C2717">
        <w:rPr>
          <w:b/>
          <w:sz w:val="18"/>
        </w:rPr>
        <w:t xml:space="preserve">Classification </w:t>
      </w:r>
      <w:r w:rsidRPr="002C2717">
        <w:rPr>
          <w:sz w:val="18"/>
        </w:rPr>
        <w:t>des ichnofossiles </w:t>
      </w:r>
      <w:r w:rsidRPr="002C2717">
        <w:rPr>
          <w:rFonts w:ascii="Cambria Math" w:hAnsi="Cambria Math" w:cs="Cambria Math"/>
          <w:sz w:val="18"/>
        </w:rPr>
        <w:t>:</w:t>
      </w:r>
      <w:r w:rsidRPr="002C2717">
        <w:rPr>
          <w:sz w:val="18"/>
        </w:rPr>
        <w:t xml:space="preserve"> ichnoclasses → ichofamilles → ichnogenres → ichnoespèces</w:t>
      </w:r>
    </w:p>
    <w:p w:rsidR="00F7093C" w:rsidRPr="002C2717" w:rsidRDefault="00CA0447" w:rsidP="00F7093C">
      <w:pPr>
        <w:rPr>
          <w:sz w:val="18"/>
        </w:rPr>
      </w:pPr>
      <w:r w:rsidRPr="002C2717">
        <w:rPr>
          <w:rFonts w:ascii="Cambria Math" w:hAnsi="Cambria Math" w:cs="Cambria Math"/>
          <w:sz w:val="18"/>
        </w:rPr>
        <w:t>⇒</w:t>
      </w:r>
      <w:r w:rsidRPr="002C2717">
        <w:rPr>
          <w:sz w:val="18"/>
        </w:rPr>
        <w:t xml:space="preserve"> la plup</w:t>
      </w:r>
      <w:r w:rsidRPr="002C2717">
        <w:rPr>
          <w:sz w:val="16"/>
        </w:rPr>
        <w:t>ar</w:t>
      </w:r>
      <w:r w:rsidRPr="002C2717">
        <w:rPr>
          <w:sz w:val="18"/>
        </w:rPr>
        <w:t>t du temps ichnogenres et ichnoespèces sont utilisés</w:t>
      </w:r>
    </w:p>
    <w:p w:rsidR="00CA0447" w:rsidRPr="002C2717" w:rsidRDefault="00CA0447" w:rsidP="00F7093C">
      <w:pPr>
        <w:rPr>
          <w:sz w:val="18"/>
        </w:rPr>
      </w:pPr>
    </w:p>
    <w:p w:rsidR="00282EA5" w:rsidRPr="002C2717" w:rsidRDefault="00C464BA" w:rsidP="00F7093C">
      <w:pPr>
        <w:rPr>
          <w:sz w:val="18"/>
        </w:rPr>
      </w:pPr>
      <w:r w:rsidRPr="002C2717">
        <w:rPr>
          <w:noProof/>
          <w:sz w:val="18"/>
          <w:lang w:eastAsia="fr-FR"/>
        </w:rPr>
        <w:drawing>
          <wp:anchor distT="0" distB="0" distL="114300" distR="114300" simplePos="0" relativeHeight="251665408" behindDoc="0" locked="0" layoutInCell="1" allowOverlap="1" wp14:anchorId="4EF1FB37" wp14:editId="10CD3DE5">
            <wp:simplePos x="0" y="0"/>
            <wp:positionH relativeFrom="column">
              <wp:posOffset>5170343</wp:posOffset>
            </wp:positionH>
            <wp:positionV relativeFrom="paragraph">
              <wp:posOffset>43493</wp:posOffset>
            </wp:positionV>
            <wp:extent cx="1582420" cy="559435"/>
            <wp:effectExtent l="19050" t="19050" r="17780" b="1206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559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447" w:rsidRPr="002C2717">
        <w:rPr>
          <w:sz w:val="18"/>
        </w:rPr>
        <w:t>Ne correspondent pas à un organisme spécifique mais plutôt à une activité de certains métazoaires</w:t>
      </w:r>
      <w:r w:rsidR="00282EA5" w:rsidRPr="002C2717">
        <w:rPr>
          <w:noProof/>
          <w:sz w:val="18"/>
          <w:lang w:eastAsia="fr-FR"/>
        </w:rPr>
        <w:t xml:space="preserve"> </w:t>
      </w:r>
    </w:p>
    <w:p w:rsidR="00282EA5" w:rsidRPr="002C2717" w:rsidRDefault="00282EA5" w:rsidP="00F7093C">
      <w:pPr>
        <w:rPr>
          <w:color w:val="C0504D" w:themeColor="accent2"/>
          <w:sz w:val="18"/>
        </w:rPr>
      </w:pPr>
      <w:r w:rsidRPr="002C2717">
        <w:rPr>
          <w:rFonts w:ascii="Cambria Math" w:hAnsi="Cambria Math" w:cs="Cambria Math"/>
          <w:sz w:val="18"/>
        </w:rPr>
        <w:t>⇒</w:t>
      </w:r>
      <w:r w:rsidRPr="002C2717">
        <w:rPr>
          <w:sz w:val="18"/>
        </w:rPr>
        <w:t xml:space="preserve"> </w:t>
      </w:r>
      <w:r w:rsidRPr="002C2717">
        <w:rPr>
          <w:color w:val="C0504D" w:themeColor="accent2"/>
          <w:sz w:val="18"/>
        </w:rPr>
        <w:t>même famille d’ichnofossile peut venir d’organismes ≠</w:t>
      </w:r>
      <w:r w:rsidR="00DA0C18" w:rsidRPr="002C2717">
        <w:rPr>
          <w:color w:val="C0504D" w:themeColor="accent2"/>
          <w:sz w:val="18"/>
        </w:rPr>
        <w:t xml:space="preserve"> (exemple du Rusophycus)</w:t>
      </w:r>
    </w:p>
    <w:p w:rsidR="00282EA5" w:rsidRPr="002C2717" w:rsidRDefault="00282EA5" w:rsidP="00F7093C">
      <w:pPr>
        <w:rPr>
          <w:sz w:val="18"/>
        </w:rPr>
      </w:pPr>
      <w:r w:rsidRPr="002C2717">
        <w:rPr>
          <w:rFonts w:ascii="Cambria Math" w:hAnsi="Cambria Math" w:cs="Cambria Math"/>
          <w:sz w:val="18"/>
        </w:rPr>
        <w:t>⇒</w:t>
      </w:r>
      <w:r w:rsidRPr="002C2717">
        <w:rPr>
          <w:sz w:val="18"/>
        </w:rPr>
        <w:t xml:space="preserve"> </w:t>
      </w:r>
      <w:r w:rsidRPr="002C2717">
        <w:rPr>
          <w:color w:val="4F81BD" w:themeColor="accent1"/>
          <w:sz w:val="18"/>
        </w:rPr>
        <w:t>même organisme peut laisser des traces ≠</w:t>
      </w:r>
      <w:r w:rsidR="00DA0C18" w:rsidRPr="002C2717">
        <w:rPr>
          <w:color w:val="4F81BD" w:themeColor="accent1"/>
          <w:sz w:val="18"/>
        </w:rPr>
        <w:t xml:space="preserve"> (exemple du trilobite)</w:t>
      </w:r>
    </w:p>
    <w:p w:rsidR="009D3768" w:rsidRPr="002C2717" w:rsidRDefault="009D3768" w:rsidP="00F7093C">
      <w:pPr>
        <w:rPr>
          <w:sz w:val="20"/>
        </w:rPr>
      </w:pPr>
    </w:p>
    <w:p w:rsidR="00F7093C" w:rsidRPr="002C2717" w:rsidRDefault="00F7093C" w:rsidP="002C2717">
      <w:pPr>
        <w:pStyle w:val="Titre1"/>
        <w:rPr>
          <w:sz w:val="22"/>
        </w:rPr>
      </w:pPr>
      <w:r w:rsidRPr="002C2717">
        <w:rPr>
          <w:sz w:val="22"/>
        </w:rPr>
        <w:t>Les ichnofossiles comme marqueurs des paléoenvironnements</w:t>
      </w:r>
      <w:r w:rsidR="00282EA5" w:rsidRPr="002C2717">
        <w:rPr>
          <w:sz w:val="22"/>
        </w:rPr>
        <w:t xml:space="preserve"> </w:t>
      </w:r>
    </w:p>
    <w:p w:rsidR="009D3768" w:rsidRPr="002C2717" w:rsidRDefault="00144582" w:rsidP="009D3768">
      <w:pPr>
        <w:rPr>
          <w:sz w:val="18"/>
          <w:lang w:eastAsia="fr-FR"/>
        </w:rPr>
      </w:pPr>
      <w:r w:rsidRPr="002C2717">
        <w:rPr>
          <w:noProof/>
          <w:sz w:val="20"/>
          <w:lang w:eastAsia="fr-FR"/>
        </w:rPr>
        <w:drawing>
          <wp:anchor distT="0" distB="0" distL="114300" distR="114300" simplePos="0" relativeHeight="251667456" behindDoc="0" locked="0" layoutInCell="1" allowOverlap="1" wp14:anchorId="01DB772C" wp14:editId="3C0FFAEB">
            <wp:simplePos x="0" y="0"/>
            <wp:positionH relativeFrom="column">
              <wp:posOffset>3580727</wp:posOffset>
            </wp:positionH>
            <wp:positionV relativeFrom="paragraph">
              <wp:posOffset>169251</wp:posOffset>
            </wp:positionV>
            <wp:extent cx="1774190" cy="128460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717" w:rsidRPr="002C2717">
        <w:rPr>
          <w:sz w:val="18"/>
          <w:lang w:eastAsia="fr-FR"/>
        </w:rPr>
        <w:t xml:space="preserve">Ichnofaciès </w:t>
      </w:r>
      <w:r w:rsidR="009D3768" w:rsidRPr="002C2717">
        <w:rPr>
          <w:sz w:val="18"/>
          <w:lang w:eastAsia="fr-FR"/>
        </w:rPr>
        <w:t>= assemblage de traces fossiles donnant une indication sur les environnements sédimentaires dans lesquels vivaient les organismes qui ont laissé ces traces. Dépend :</w:t>
      </w:r>
    </w:p>
    <w:p w:rsidR="009D3768" w:rsidRPr="002C2717" w:rsidRDefault="009D3768" w:rsidP="009D3768">
      <w:pPr>
        <w:pStyle w:val="Paragraphedeliste"/>
        <w:numPr>
          <w:ilvl w:val="0"/>
          <w:numId w:val="3"/>
        </w:numPr>
        <w:rPr>
          <w:sz w:val="18"/>
          <w:lang w:eastAsia="fr-FR"/>
        </w:rPr>
      </w:pPr>
      <w:r w:rsidRPr="002C2717">
        <w:rPr>
          <w:sz w:val="18"/>
          <w:lang w:eastAsia="fr-FR"/>
        </w:rPr>
        <w:t>Du type de substrat (trypanites)</w:t>
      </w:r>
    </w:p>
    <w:p w:rsidR="009D3768" w:rsidRPr="002C2717" w:rsidRDefault="009D3768" w:rsidP="009D3768">
      <w:pPr>
        <w:pStyle w:val="Paragraphedeliste"/>
        <w:numPr>
          <w:ilvl w:val="0"/>
          <w:numId w:val="3"/>
        </w:numPr>
        <w:rPr>
          <w:sz w:val="18"/>
          <w:lang w:eastAsia="fr-FR"/>
        </w:rPr>
      </w:pPr>
      <w:r w:rsidRPr="002C2717">
        <w:rPr>
          <w:sz w:val="18"/>
          <w:lang w:eastAsia="fr-FR"/>
        </w:rPr>
        <w:t>Du taux de sédimentation (Fugichnites)</w:t>
      </w:r>
    </w:p>
    <w:p w:rsidR="009D3768" w:rsidRPr="002C2717" w:rsidRDefault="009D3768" w:rsidP="009D3768">
      <w:pPr>
        <w:pStyle w:val="Paragraphedeliste"/>
        <w:numPr>
          <w:ilvl w:val="0"/>
          <w:numId w:val="3"/>
        </w:numPr>
        <w:rPr>
          <w:sz w:val="18"/>
          <w:lang w:eastAsia="fr-FR"/>
        </w:rPr>
      </w:pPr>
      <w:r w:rsidRPr="002C2717">
        <w:rPr>
          <w:sz w:val="18"/>
          <w:lang w:eastAsia="fr-FR"/>
        </w:rPr>
        <w:t>De l’hydrodynamisme (Skolithos)</w:t>
      </w:r>
    </w:p>
    <w:p w:rsidR="009D3768" w:rsidRPr="002C2717" w:rsidRDefault="009D3768" w:rsidP="009D3768">
      <w:pPr>
        <w:pStyle w:val="Paragraphedeliste"/>
        <w:numPr>
          <w:ilvl w:val="0"/>
          <w:numId w:val="3"/>
        </w:numPr>
        <w:rPr>
          <w:sz w:val="18"/>
          <w:lang w:eastAsia="fr-FR"/>
        </w:rPr>
      </w:pPr>
      <w:r w:rsidRPr="002C2717">
        <w:rPr>
          <w:sz w:val="18"/>
          <w:lang w:eastAsia="fr-FR"/>
        </w:rPr>
        <w:t>De la quantité de nutriment disponible</w:t>
      </w:r>
    </w:p>
    <w:p w:rsidR="009D3768" w:rsidRPr="002C2717" w:rsidRDefault="009D3768" w:rsidP="009D3768">
      <w:pPr>
        <w:pStyle w:val="Paragraphedeliste"/>
        <w:numPr>
          <w:ilvl w:val="0"/>
          <w:numId w:val="3"/>
        </w:numPr>
        <w:rPr>
          <w:sz w:val="18"/>
          <w:lang w:eastAsia="fr-FR"/>
        </w:rPr>
      </w:pPr>
      <w:r w:rsidRPr="002C2717">
        <w:rPr>
          <w:sz w:val="18"/>
          <w:lang w:eastAsia="fr-FR"/>
        </w:rPr>
        <w:t>Du niveau d’oxygénation (Chnodrites)</w:t>
      </w:r>
    </w:p>
    <w:tbl>
      <w:tblPr>
        <w:tblStyle w:val="TableauGrille2-Accentuation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4208"/>
        <w:gridCol w:w="3215"/>
        <w:gridCol w:w="1067"/>
      </w:tblGrid>
      <w:tr w:rsidR="00C464BA" w:rsidRPr="002C2717" w:rsidTr="0014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4582" w:rsidRPr="002C2717" w:rsidRDefault="00144582" w:rsidP="009D3768">
            <w:pPr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Ichnofaciès</w:t>
            </w:r>
          </w:p>
        </w:tc>
        <w:tc>
          <w:tcPr>
            <w:tcW w:w="0" w:type="auto"/>
          </w:tcPr>
          <w:p w:rsidR="00144582" w:rsidRPr="002C2717" w:rsidRDefault="00144582" w:rsidP="009D3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 xml:space="preserve">  Caractéristiques de l’ichnofaciès</w:t>
            </w:r>
          </w:p>
        </w:tc>
        <w:tc>
          <w:tcPr>
            <w:tcW w:w="0" w:type="auto"/>
          </w:tcPr>
          <w:p w:rsidR="00144582" w:rsidRPr="002C2717" w:rsidRDefault="00144582" w:rsidP="009D3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Types d’ichnofossiles</w:t>
            </w:r>
          </w:p>
        </w:tc>
        <w:tc>
          <w:tcPr>
            <w:tcW w:w="0" w:type="auto"/>
          </w:tcPr>
          <w:p w:rsidR="00144582" w:rsidRPr="002C2717" w:rsidRDefault="00144582" w:rsidP="009D3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Exemples</w:t>
            </w:r>
          </w:p>
        </w:tc>
      </w:tr>
      <w:tr w:rsidR="00C464BA" w:rsidRPr="002C2717" w:rsidTr="0014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4582" w:rsidRPr="002C2717" w:rsidRDefault="00144582" w:rsidP="009D3768">
            <w:pPr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Littoral</w:t>
            </w:r>
          </w:p>
        </w:tc>
        <w:tc>
          <w:tcPr>
            <w:tcW w:w="0" w:type="auto"/>
          </w:tcPr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Fort hydrdynamisme, mouvements de la mer</w:t>
            </w:r>
          </w:p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Tubes verticaux, typiques d’animaux suspensivores et capables de s’adapter aux cgts du taux de sédiments</w:t>
            </w:r>
          </w:p>
        </w:tc>
        <w:tc>
          <w:tcPr>
            <w:tcW w:w="0" w:type="auto"/>
          </w:tcPr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eastAsia="fr-FR"/>
              </w:rPr>
            </w:pPr>
            <w:r w:rsidRPr="002C2717">
              <w:rPr>
                <w:color w:val="8064A2" w:themeColor="accent4"/>
                <w:sz w:val="18"/>
                <w:lang w:eastAsia="fr-FR"/>
              </w:rPr>
              <w:t xml:space="preserve">Substrat dur </w:t>
            </w:r>
            <w:r w:rsidRPr="002C2717">
              <w:rPr>
                <w:sz w:val="18"/>
                <w:lang w:eastAsia="fr-FR"/>
              </w:rPr>
              <w:t xml:space="preserve">(CaCO3) → zone proche du littoral sans dépôt sédimentaire pendant une longue période = facies </w:t>
            </w:r>
            <w:r w:rsidRPr="002C2717">
              <w:rPr>
                <w:b/>
                <w:sz w:val="18"/>
                <w:lang w:eastAsia="fr-FR"/>
              </w:rPr>
              <w:t>Trypanites</w:t>
            </w:r>
          </w:p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color w:val="4F81BD" w:themeColor="accent1"/>
                <w:sz w:val="18"/>
                <w:lang w:eastAsia="fr-FR"/>
              </w:rPr>
              <w:t xml:space="preserve">Substrat mou </w:t>
            </w:r>
            <w:r w:rsidRPr="002C2717">
              <w:rPr>
                <w:sz w:val="18"/>
                <w:lang w:eastAsia="fr-FR"/>
              </w:rPr>
              <w:t xml:space="preserve">→ terriers en forme de U </w:t>
            </w:r>
            <w:r w:rsidRPr="002C2717">
              <w:rPr>
                <w:sz w:val="18"/>
                <w:lang w:eastAsia="fr-FR"/>
              </w:rPr>
              <w:t xml:space="preserve">= facies </w:t>
            </w:r>
            <w:r w:rsidRPr="002C2717">
              <w:rPr>
                <w:b/>
                <w:sz w:val="18"/>
                <w:lang w:eastAsia="fr-FR"/>
              </w:rPr>
              <w:t>Skolithos</w:t>
            </w:r>
          </w:p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eastAsia="fr-FR"/>
              </w:rPr>
            </w:pPr>
            <w:r w:rsidRPr="002C2717">
              <w:rPr>
                <w:color w:val="9BBB59" w:themeColor="accent3"/>
                <w:sz w:val="18"/>
                <w:lang w:eastAsia="fr-FR"/>
              </w:rPr>
              <w:t xml:space="preserve">Substrat </w:t>
            </w:r>
            <w:r w:rsidR="007F6617" w:rsidRPr="002C2717">
              <w:rPr>
                <w:color w:val="9BBB59" w:themeColor="accent3"/>
                <w:sz w:val="18"/>
                <w:lang w:eastAsia="fr-FR"/>
              </w:rPr>
              <w:t xml:space="preserve">consolidé </w:t>
            </w:r>
            <w:r w:rsidR="007F6617" w:rsidRPr="002C2717">
              <w:rPr>
                <w:sz w:val="18"/>
                <w:lang w:eastAsia="fr-FR"/>
              </w:rPr>
              <w:t xml:space="preserve">mais pas induré = facies </w:t>
            </w:r>
            <w:r w:rsidR="007F6617" w:rsidRPr="002C2717">
              <w:rPr>
                <w:b/>
                <w:sz w:val="18"/>
                <w:lang w:eastAsia="fr-FR"/>
              </w:rPr>
              <w:t>Glossifungites</w:t>
            </w:r>
          </w:p>
        </w:tc>
        <w:tc>
          <w:tcPr>
            <w:tcW w:w="0" w:type="auto"/>
          </w:tcPr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sz w:val="18"/>
                <w:lang w:eastAsia="fr-FR"/>
              </w:rPr>
            </w:pPr>
            <w:r w:rsidRPr="002C2717">
              <w:rPr>
                <w:color w:val="8064A2" w:themeColor="accent4"/>
                <w:sz w:val="18"/>
                <w:lang w:eastAsia="fr-FR"/>
              </w:rPr>
              <w:t>Entobia</w:t>
            </w:r>
          </w:p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sz w:val="18"/>
                <w:lang w:eastAsia="fr-FR"/>
              </w:rPr>
            </w:pPr>
            <w:r w:rsidRPr="002C2717">
              <w:rPr>
                <w:color w:val="8064A2" w:themeColor="accent4"/>
                <w:sz w:val="18"/>
                <w:lang w:eastAsia="fr-FR"/>
              </w:rPr>
              <w:t>Trypanites</w:t>
            </w:r>
          </w:p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18"/>
                <w:lang w:eastAsia="fr-FR"/>
              </w:rPr>
            </w:pPr>
            <w:r w:rsidRPr="002C2717">
              <w:rPr>
                <w:color w:val="4F81BD" w:themeColor="accent1"/>
                <w:sz w:val="18"/>
                <w:lang w:eastAsia="fr-FR"/>
              </w:rPr>
              <w:t>Fugichnia</w:t>
            </w:r>
          </w:p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18"/>
                <w:lang w:eastAsia="fr-FR"/>
              </w:rPr>
            </w:pPr>
            <w:r w:rsidRPr="002C2717">
              <w:rPr>
                <w:color w:val="4F81BD" w:themeColor="accent1"/>
                <w:sz w:val="18"/>
                <w:lang w:eastAsia="fr-FR"/>
              </w:rPr>
              <w:t>Diplocraterio</w:t>
            </w:r>
          </w:p>
          <w:p w:rsidR="00144582" w:rsidRPr="002C2717" w:rsidRDefault="00144582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18"/>
                <w:lang w:eastAsia="fr-FR"/>
              </w:rPr>
            </w:pPr>
            <w:r w:rsidRPr="002C2717">
              <w:rPr>
                <w:color w:val="4F81BD" w:themeColor="accent1"/>
                <w:sz w:val="18"/>
                <w:lang w:eastAsia="fr-FR"/>
              </w:rPr>
              <w:t>Skolit</w:t>
            </w:r>
            <w:r w:rsidRPr="002C2717">
              <w:rPr>
                <w:color w:val="9BBB59" w:themeColor="accent3"/>
                <w:sz w:val="18"/>
                <w:lang w:eastAsia="fr-FR"/>
              </w:rPr>
              <w:t>hos</w:t>
            </w:r>
          </w:p>
          <w:p w:rsidR="007F6617" w:rsidRPr="002C2717" w:rsidRDefault="007F6617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BBB59" w:themeColor="accent3"/>
                <w:sz w:val="18"/>
                <w:lang w:eastAsia="fr-FR"/>
              </w:rPr>
            </w:pPr>
            <w:r w:rsidRPr="002C2717">
              <w:rPr>
                <w:color w:val="9BBB59" w:themeColor="accent3"/>
                <w:sz w:val="18"/>
                <w:lang w:eastAsia="fr-FR"/>
              </w:rPr>
              <w:t>Thalassinoides</w:t>
            </w:r>
          </w:p>
          <w:p w:rsidR="007F6617" w:rsidRPr="002C2717" w:rsidRDefault="007F6617" w:rsidP="007F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BBB59" w:themeColor="accent3"/>
                <w:sz w:val="18"/>
                <w:lang w:eastAsia="fr-FR"/>
              </w:rPr>
            </w:pPr>
            <w:r w:rsidRPr="002C2717">
              <w:rPr>
                <w:color w:val="9BBB59" w:themeColor="accent3"/>
                <w:sz w:val="18"/>
                <w:lang w:eastAsia="fr-FR"/>
              </w:rPr>
              <w:t>Diplocraterion</w:t>
            </w:r>
          </w:p>
        </w:tc>
      </w:tr>
      <w:tr w:rsidR="00C464BA" w:rsidRPr="002C2717" w:rsidTr="0014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4582" w:rsidRPr="002C2717" w:rsidRDefault="00BF60CA" w:rsidP="009D3768">
            <w:pPr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Marins peu profonds</w:t>
            </w:r>
          </w:p>
        </w:tc>
        <w:tc>
          <w:tcPr>
            <w:tcW w:w="0" w:type="auto"/>
          </w:tcPr>
          <w:p w:rsidR="00144582" w:rsidRPr="002C2717" w:rsidRDefault="00BF60CA" w:rsidP="009D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 xml:space="preserve">Moins d’hydrodynamisme (subtrat sableux à silteux) toujours dans la zone néritique </w:t>
            </w:r>
            <w:r w:rsidRPr="002C2717">
              <w:rPr>
                <w:rFonts w:ascii="Cambria Math" w:hAnsi="Cambria Math" w:cs="Cambria Math"/>
                <w:sz w:val="18"/>
                <w:lang w:eastAsia="fr-FR"/>
              </w:rPr>
              <w:t>⇒</w:t>
            </w:r>
            <w:r w:rsidRPr="002C2717">
              <w:rPr>
                <w:sz w:val="18"/>
                <w:lang w:eastAsia="fr-FR"/>
              </w:rPr>
              <w:t xml:space="preserve"> forte diversité et forte production de matière organique</w:t>
            </w:r>
          </w:p>
        </w:tc>
        <w:tc>
          <w:tcPr>
            <w:tcW w:w="0" w:type="auto"/>
          </w:tcPr>
          <w:p w:rsidR="00144582" w:rsidRPr="002C2717" w:rsidRDefault="00BF60CA" w:rsidP="009D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064A2" w:themeColor="accent4"/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 xml:space="preserve">Facies </w:t>
            </w:r>
            <w:r w:rsidRPr="002C2717">
              <w:rPr>
                <w:b/>
                <w:sz w:val="18"/>
                <w:lang w:eastAsia="fr-FR"/>
              </w:rPr>
              <w:t>Cruziana</w:t>
            </w:r>
          </w:p>
        </w:tc>
        <w:tc>
          <w:tcPr>
            <w:tcW w:w="0" w:type="auto"/>
          </w:tcPr>
          <w:p w:rsidR="00144582" w:rsidRPr="002C2717" w:rsidRDefault="00BF60CA" w:rsidP="009D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Rysophycus</w:t>
            </w:r>
          </w:p>
          <w:p w:rsidR="00BF60CA" w:rsidRPr="002C2717" w:rsidRDefault="00BF60CA" w:rsidP="009D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Cruziana</w:t>
            </w:r>
          </w:p>
          <w:p w:rsidR="00BF60CA" w:rsidRPr="002C2717" w:rsidRDefault="00BF60CA" w:rsidP="009D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Asteriacites</w:t>
            </w:r>
          </w:p>
        </w:tc>
      </w:tr>
      <w:tr w:rsidR="00C464BA" w:rsidRPr="002C2717" w:rsidTr="0014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4582" w:rsidRPr="002C2717" w:rsidRDefault="00C464BA" w:rsidP="009D3768">
            <w:pPr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Marins offshore</w:t>
            </w:r>
          </w:p>
        </w:tc>
        <w:tc>
          <w:tcPr>
            <w:tcW w:w="0" w:type="auto"/>
          </w:tcPr>
          <w:p w:rsidR="00144582" w:rsidRPr="002C2717" w:rsidRDefault="00C464BA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Environnement moins productif avec moins d’hydrodynamisme (plus de houle et plus de tempêtes → terriers horizontaux)</w:t>
            </w:r>
          </w:p>
        </w:tc>
        <w:tc>
          <w:tcPr>
            <w:tcW w:w="0" w:type="auto"/>
          </w:tcPr>
          <w:p w:rsidR="00144582" w:rsidRPr="002C2717" w:rsidRDefault="00C464BA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Faciès</w:t>
            </w:r>
            <w:r w:rsidRPr="002C2717">
              <w:rPr>
                <w:b/>
                <w:sz w:val="18"/>
                <w:lang w:eastAsia="fr-FR"/>
              </w:rPr>
              <w:t xml:space="preserve"> Zoophycos</w:t>
            </w:r>
          </w:p>
        </w:tc>
        <w:tc>
          <w:tcPr>
            <w:tcW w:w="0" w:type="auto"/>
          </w:tcPr>
          <w:p w:rsidR="00144582" w:rsidRPr="002C2717" w:rsidRDefault="00C464BA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Zoophycos</w:t>
            </w:r>
          </w:p>
          <w:p w:rsidR="00C464BA" w:rsidRPr="002C2717" w:rsidRDefault="00C464BA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Chondrites</w:t>
            </w:r>
          </w:p>
          <w:p w:rsidR="00C464BA" w:rsidRPr="002C2717" w:rsidRDefault="00C464BA" w:rsidP="009D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Fodichnia</w:t>
            </w:r>
          </w:p>
        </w:tc>
      </w:tr>
      <w:tr w:rsidR="00C464BA" w:rsidRPr="002C2717" w:rsidTr="0014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4582" w:rsidRPr="002C2717" w:rsidRDefault="00C464BA" w:rsidP="009D3768">
            <w:pPr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Marins offshore avec apports événementiels</w:t>
            </w:r>
          </w:p>
        </w:tc>
        <w:tc>
          <w:tcPr>
            <w:tcW w:w="0" w:type="auto"/>
          </w:tcPr>
          <w:p w:rsidR="00144582" w:rsidRPr="002C2717" w:rsidRDefault="00C464BA" w:rsidP="009D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Environnement épisodiquement hydrodynamique (turbidites → arrivée brutale de sédiments) apportant des débris organiques venus de zones plus proximales</w:t>
            </w:r>
          </w:p>
        </w:tc>
        <w:tc>
          <w:tcPr>
            <w:tcW w:w="0" w:type="auto"/>
          </w:tcPr>
          <w:p w:rsidR="00144582" w:rsidRPr="002C2717" w:rsidRDefault="00C464BA" w:rsidP="009D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 xml:space="preserve">Faciès </w:t>
            </w:r>
            <w:r w:rsidRPr="002C2717">
              <w:rPr>
                <w:b/>
                <w:sz w:val="18"/>
                <w:lang w:eastAsia="fr-FR"/>
              </w:rPr>
              <w:t>Néréites</w:t>
            </w:r>
          </w:p>
        </w:tc>
        <w:tc>
          <w:tcPr>
            <w:tcW w:w="0" w:type="auto"/>
          </w:tcPr>
          <w:p w:rsidR="00144582" w:rsidRPr="002C2717" w:rsidRDefault="00C464BA" w:rsidP="009D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Pascichnia</w:t>
            </w:r>
          </w:p>
          <w:p w:rsidR="00C464BA" w:rsidRPr="002C2717" w:rsidRDefault="00C464BA" w:rsidP="009D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eastAsia="fr-FR"/>
              </w:rPr>
            </w:pPr>
            <w:r w:rsidRPr="002C2717">
              <w:rPr>
                <w:sz w:val="18"/>
                <w:lang w:eastAsia="fr-FR"/>
              </w:rPr>
              <w:t>Agrichnia</w:t>
            </w:r>
          </w:p>
        </w:tc>
      </w:tr>
    </w:tbl>
    <w:p w:rsidR="00C464BA" w:rsidRPr="002C2717" w:rsidRDefault="00C464BA" w:rsidP="002C2717">
      <w:pPr>
        <w:pStyle w:val="Titre1"/>
        <w:rPr>
          <w:sz w:val="22"/>
        </w:rPr>
      </w:pPr>
    </w:p>
    <w:p w:rsidR="00F7093C" w:rsidRPr="002C2717" w:rsidRDefault="00F7093C" w:rsidP="002C2717">
      <w:pPr>
        <w:pStyle w:val="Titre1"/>
        <w:rPr>
          <w:sz w:val="22"/>
        </w:rPr>
      </w:pPr>
      <w:r w:rsidRPr="002C2717">
        <w:rPr>
          <w:sz w:val="22"/>
        </w:rPr>
        <w:t>Les ichnofossiles comme marqueurs biostratigraphiques</w:t>
      </w:r>
    </w:p>
    <w:p w:rsidR="00C05F4C" w:rsidRPr="002C2717" w:rsidRDefault="002C2717" w:rsidP="00C05F4C">
      <w:pPr>
        <w:rPr>
          <w:sz w:val="18"/>
        </w:rPr>
      </w:pPr>
      <w:r w:rsidRPr="002C2717">
        <w:rPr>
          <w:sz w:val="18"/>
        </w:rPr>
        <w:t xml:space="preserve">→ En général </w:t>
      </w:r>
      <w:r w:rsidRPr="002C2717">
        <w:rPr>
          <w:rFonts w:ascii="Cambria Math" w:hAnsi="Cambria Math" w:cs="Cambria Math"/>
          <w:sz w:val="18"/>
        </w:rPr>
        <w:t>⇒</w:t>
      </w:r>
      <w:r w:rsidRPr="002C2717">
        <w:rPr>
          <w:sz w:val="18"/>
        </w:rPr>
        <w:t xml:space="preserve"> mauvais marqueurs biostratigraphiques (car une même trace peut appartenir à ≠ organismes) mais exceptions (principalement dans le </w:t>
      </w:r>
      <w:r w:rsidRPr="002C2717">
        <w:rPr>
          <w:b/>
          <w:sz w:val="18"/>
        </w:rPr>
        <w:t>Paléozoïque</w:t>
      </w:r>
      <w:r w:rsidRPr="002C2717">
        <w:rPr>
          <w:sz w:val="18"/>
        </w:rPr>
        <w:t>)</w:t>
      </w:r>
    </w:p>
    <w:p w:rsidR="002C2717" w:rsidRPr="002C2717" w:rsidRDefault="00CB191C" w:rsidP="002C2717">
      <w:pPr>
        <w:pStyle w:val="Titre2"/>
        <w:rPr>
          <w:sz w:val="20"/>
        </w:rPr>
      </w:pPr>
      <w:r w:rsidRPr="002C2717">
        <w:rPr>
          <w:noProof/>
          <w:sz w:val="18"/>
          <w:lang w:eastAsia="fr-FR"/>
        </w:rPr>
        <w:drawing>
          <wp:anchor distT="0" distB="0" distL="114300" distR="114300" simplePos="0" relativeHeight="251669504" behindDoc="0" locked="0" layoutInCell="1" allowOverlap="1" wp14:anchorId="683AF80D" wp14:editId="24366349">
            <wp:simplePos x="0" y="0"/>
            <wp:positionH relativeFrom="column">
              <wp:posOffset>5527321</wp:posOffset>
            </wp:positionH>
            <wp:positionV relativeFrom="paragraph">
              <wp:posOffset>43815</wp:posOffset>
            </wp:positionV>
            <wp:extent cx="911225" cy="532130"/>
            <wp:effectExtent l="0" t="0" r="3175" b="127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717" w:rsidRPr="002C2717">
        <w:rPr>
          <w:sz w:val="20"/>
        </w:rPr>
        <w:t>Limite Précambrien-Cambrien</w:t>
      </w:r>
    </w:p>
    <w:p w:rsidR="002C2717" w:rsidRPr="002C2717" w:rsidRDefault="002C2717" w:rsidP="002C2717">
      <w:pPr>
        <w:rPr>
          <w:sz w:val="18"/>
        </w:rPr>
      </w:pPr>
      <w:r w:rsidRPr="002C2717">
        <w:rPr>
          <w:sz w:val="18"/>
        </w:rPr>
        <w:t xml:space="preserve">→ Beaucoup d’ichnofossiles apparaissent à la transition entre la fin du Protérozoïque et le Cambrien </w:t>
      </w:r>
      <w:r w:rsidRPr="002C2717">
        <w:rPr>
          <w:rFonts w:ascii="Cambria Math" w:hAnsi="Cambria Math" w:cs="Cambria Math"/>
          <w:sz w:val="18"/>
        </w:rPr>
        <w:t>⇒</w:t>
      </w:r>
      <w:r w:rsidRPr="002C2717">
        <w:rPr>
          <w:sz w:val="18"/>
        </w:rPr>
        <w:t xml:space="preserve"> </w:t>
      </w:r>
      <w:r w:rsidRPr="002C2717">
        <w:rPr>
          <w:i/>
          <w:sz w:val="18"/>
        </w:rPr>
        <w:t>Treptichus pedum</w:t>
      </w:r>
      <w:r w:rsidRPr="002C2717">
        <w:rPr>
          <w:sz w:val="18"/>
        </w:rPr>
        <w:t xml:space="preserve"> marque la fin du Protérozoïque </w:t>
      </w:r>
      <w:r w:rsidRPr="002C2717">
        <w:rPr>
          <w:rFonts w:ascii="Cambria Math" w:hAnsi="Cambria Math" w:cs="Cambria Math"/>
          <w:sz w:val="18"/>
        </w:rPr>
        <w:t>⇒</w:t>
      </w:r>
      <w:r w:rsidRPr="002C2717">
        <w:rPr>
          <w:sz w:val="18"/>
        </w:rPr>
        <w:t xml:space="preserve"> terriers creusés verticalement </w:t>
      </w:r>
    </w:p>
    <w:p w:rsidR="00B93E2A" w:rsidRPr="002C2717" w:rsidRDefault="002C2717" w:rsidP="002C2717">
      <w:pPr>
        <w:pStyle w:val="Titre2"/>
        <w:rPr>
          <w:sz w:val="20"/>
        </w:rPr>
      </w:pPr>
      <w:r w:rsidRPr="002C2717">
        <w:rPr>
          <w:sz w:val="20"/>
        </w:rPr>
        <w:t>Traces de trilobites</w:t>
      </w:r>
    </w:p>
    <w:p w:rsidR="00B93E2A" w:rsidRPr="002C2717" w:rsidRDefault="002C2717" w:rsidP="00B93E2A">
      <w:pPr>
        <w:rPr>
          <w:sz w:val="18"/>
        </w:rPr>
      </w:pPr>
      <w:r w:rsidRPr="002C2717">
        <w:rPr>
          <w:sz w:val="18"/>
        </w:rPr>
        <w:t xml:space="preserve">→cas des rusophycus </w:t>
      </w:r>
      <w:r w:rsidRPr="002C2717">
        <w:rPr>
          <w:rFonts w:ascii="Cambria Math" w:hAnsi="Cambria Math" w:cs="Cambria Math"/>
          <w:sz w:val="18"/>
        </w:rPr>
        <w:t>⇒</w:t>
      </w:r>
      <w:r w:rsidRPr="002C2717">
        <w:rPr>
          <w:sz w:val="18"/>
        </w:rPr>
        <w:t xml:space="preserve"> stratégie des trilobites laisse ≠ types de traces</w:t>
      </w:r>
    </w:p>
    <w:p w:rsidR="002C2717" w:rsidRPr="002C2717" w:rsidRDefault="002C2717" w:rsidP="00B93E2A">
      <w:pPr>
        <w:rPr>
          <w:sz w:val="18"/>
        </w:rPr>
      </w:pPr>
      <w:r w:rsidRPr="002C2717">
        <w:rPr>
          <w:sz w:val="18"/>
        </w:rPr>
        <w:tab/>
      </w:r>
      <w:r w:rsidRPr="002C2717">
        <w:rPr>
          <w:rFonts w:ascii="Cambria Math" w:hAnsi="Cambria Math" w:cs="Cambria Math"/>
          <w:sz w:val="18"/>
        </w:rPr>
        <w:t>⇒</w:t>
      </w:r>
      <w:r w:rsidRPr="002C2717">
        <w:rPr>
          <w:sz w:val="18"/>
        </w:rPr>
        <w:t xml:space="preserve"> en fonction de la morphologie → pas la même époque</w:t>
      </w:r>
    </w:p>
    <w:p w:rsidR="002C2717" w:rsidRPr="002C2717" w:rsidRDefault="002C2717" w:rsidP="002C2717">
      <w:pPr>
        <w:pStyle w:val="Titre2"/>
        <w:rPr>
          <w:sz w:val="20"/>
        </w:rPr>
      </w:pPr>
      <w:r w:rsidRPr="002C2717">
        <w:rPr>
          <w:sz w:val="20"/>
        </w:rPr>
        <w:t>Traces de tétrapodes en milieu continental</w:t>
      </w:r>
    </w:p>
    <w:p w:rsidR="002C2717" w:rsidRPr="002C2717" w:rsidRDefault="002C2717" w:rsidP="002C2717">
      <w:pPr>
        <w:rPr>
          <w:sz w:val="18"/>
        </w:rPr>
      </w:pPr>
      <w:r w:rsidRPr="002C2717">
        <w:rPr>
          <w:sz w:val="18"/>
        </w:rPr>
        <w:t xml:space="preserve">→ On peut connaître quel tétrapode a laissé cette trace de pas </w:t>
      </w:r>
      <w:r w:rsidRPr="002C2717">
        <w:rPr>
          <w:rFonts w:ascii="Cambria Math" w:hAnsi="Cambria Math" w:cs="Cambria Math"/>
          <w:sz w:val="18"/>
        </w:rPr>
        <w:t>⇒</w:t>
      </w:r>
      <w:r w:rsidRPr="002C2717">
        <w:rPr>
          <w:sz w:val="18"/>
        </w:rPr>
        <w:t xml:space="preserve"> identification facile</w:t>
      </w:r>
    </w:p>
    <w:p w:rsidR="00B93E2A" w:rsidRPr="002C2717" w:rsidRDefault="00B93E2A" w:rsidP="00B93E2A">
      <w:pPr>
        <w:rPr>
          <w:sz w:val="20"/>
        </w:rPr>
      </w:pPr>
    </w:p>
    <w:sectPr w:rsidR="00B93E2A" w:rsidRPr="002C2717" w:rsidSect="00271EF3">
      <w:pgSz w:w="11906" w:h="16838"/>
      <w:pgMar w:top="567" w:right="851" w:bottom="17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84D73"/>
    <w:multiLevelType w:val="hybridMultilevel"/>
    <w:tmpl w:val="B47CA4E4"/>
    <w:lvl w:ilvl="0" w:tplc="14B002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20D9"/>
    <w:multiLevelType w:val="hybridMultilevel"/>
    <w:tmpl w:val="C2B05CB4"/>
    <w:lvl w:ilvl="0" w:tplc="72FA62F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14D07"/>
    <w:multiLevelType w:val="hybridMultilevel"/>
    <w:tmpl w:val="019ADB96"/>
    <w:lvl w:ilvl="0" w:tplc="72FA62F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A7"/>
    <w:rsid w:val="00144582"/>
    <w:rsid w:val="00271EF3"/>
    <w:rsid w:val="00282EA5"/>
    <w:rsid w:val="002C2717"/>
    <w:rsid w:val="0030644C"/>
    <w:rsid w:val="00356EFA"/>
    <w:rsid w:val="004C25A2"/>
    <w:rsid w:val="0053390C"/>
    <w:rsid w:val="00621F32"/>
    <w:rsid w:val="00763B94"/>
    <w:rsid w:val="00797C57"/>
    <w:rsid w:val="007F6617"/>
    <w:rsid w:val="008B7756"/>
    <w:rsid w:val="009D3768"/>
    <w:rsid w:val="00A05F10"/>
    <w:rsid w:val="00B93E2A"/>
    <w:rsid w:val="00BC49A0"/>
    <w:rsid w:val="00BF60CA"/>
    <w:rsid w:val="00C05F4C"/>
    <w:rsid w:val="00C464BA"/>
    <w:rsid w:val="00C82AD6"/>
    <w:rsid w:val="00C95C07"/>
    <w:rsid w:val="00CA0447"/>
    <w:rsid w:val="00CB191C"/>
    <w:rsid w:val="00D50FAD"/>
    <w:rsid w:val="00D56F7A"/>
    <w:rsid w:val="00DA0C18"/>
    <w:rsid w:val="00E70E10"/>
    <w:rsid w:val="00F7093C"/>
    <w:rsid w:val="00F76CF2"/>
    <w:rsid w:val="00FC64DA"/>
    <w:rsid w:val="00FC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11663-2D40-41CC-B6FE-F485DD19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D6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2C2717"/>
    <w:pPr>
      <w:keepNext/>
      <w:keepLines/>
      <w:pBdr>
        <w:bottom w:val="single" w:sz="4" w:space="2" w:color="C0504D" w:themeColor="accent2"/>
      </w:pBdr>
      <w:spacing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717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22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F7A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F7A"/>
    <w:pPr>
      <w:keepNext/>
      <w:keepLines/>
      <w:spacing w:before="8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F7A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F7A"/>
    <w:pPr>
      <w:keepNext/>
      <w:keepLines/>
      <w:spacing w:before="8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F7A"/>
    <w:pPr>
      <w:keepNext/>
      <w:keepLines/>
      <w:spacing w:before="8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F7A"/>
    <w:pPr>
      <w:keepNext/>
      <w:keepLines/>
      <w:spacing w:before="8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F7A"/>
    <w:pPr>
      <w:keepNext/>
      <w:keepLines/>
      <w:spacing w:before="8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2717"/>
    <w:rPr>
      <w:rFonts w:asciiTheme="majorHAnsi" w:eastAsiaTheme="majorEastAsia" w:hAnsiTheme="majorHAnsi" w:cstheme="majorBidi"/>
      <w:color w:val="262626" w:themeColor="text1" w:themeTint="D9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2717"/>
    <w:rPr>
      <w:rFonts w:asciiTheme="majorHAnsi" w:eastAsiaTheme="majorEastAsia" w:hAnsiTheme="majorHAnsi" w:cstheme="majorBidi"/>
      <w:color w:val="C0504D" w:themeColor="accent2"/>
      <w:sz w:val="22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56F7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56F7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56F7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56F7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6F7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56F7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56F7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6F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6F7A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56F7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F7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6F7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56F7A"/>
    <w:rPr>
      <w:b/>
      <w:bCs/>
    </w:rPr>
  </w:style>
  <w:style w:type="character" w:styleId="Accentuation">
    <w:name w:val="Emphasis"/>
    <w:basedOn w:val="Policepardfaut"/>
    <w:uiPriority w:val="20"/>
    <w:qFormat/>
    <w:rsid w:val="00D56F7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56F7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6F7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6F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F7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F7A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56F7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56F7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frenceple">
    <w:name w:val="Subtle Reference"/>
    <w:basedOn w:val="Policepardfaut"/>
    <w:uiPriority w:val="31"/>
    <w:qFormat/>
    <w:rsid w:val="00D56F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56F7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56F7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6F7A"/>
    <w:pPr>
      <w:outlineLvl w:val="9"/>
    </w:pPr>
  </w:style>
  <w:style w:type="paragraph" w:styleId="Paragraphedeliste">
    <w:name w:val="List Paragraph"/>
    <w:basedOn w:val="Normal"/>
    <w:uiPriority w:val="34"/>
    <w:qFormat/>
    <w:rsid w:val="00B93E2A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5">
    <w:name w:val="Grid Table 2 Accent 5"/>
    <w:basedOn w:val="TableauNormal"/>
    <w:uiPriority w:val="47"/>
    <w:rsid w:val="00DA0C1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14458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50F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9</cp:revision>
  <cp:lastPrinted>2021-04-11T19:16:00Z</cp:lastPrinted>
  <dcterms:created xsi:type="dcterms:W3CDTF">2021-04-11T13:48:00Z</dcterms:created>
  <dcterms:modified xsi:type="dcterms:W3CDTF">2021-04-11T19:19:00Z</dcterms:modified>
</cp:coreProperties>
</file>