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09" w:rsidRPr="004E63FC" w:rsidRDefault="00C746D5" w:rsidP="00C746D5">
      <w:pPr>
        <w:pStyle w:val="Titre"/>
        <w:rPr>
          <w:sz w:val="36"/>
        </w:rPr>
      </w:pPr>
      <w:r w:rsidRPr="004E63FC">
        <w:rPr>
          <w:sz w:val="36"/>
        </w:rPr>
        <w:t>Les regroupements chez les oiseaux</w:t>
      </w:r>
    </w:p>
    <w:p w:rsidR="00C746D5" w:rsidRPr="004E63FC" w:rsidRDefault="00C746D5" w:rsidP="00C746D5">
      <w:pPr>
        <w:pStyle w:val="Titre1"/>
        <w:rPr>
          <w:sz w:val="28"/>
          <w:lang w:val="fr-FR"/>
        </w:rPr>
      </w:pPr>
      <w:r w:rsidRPr="004E63FC">
        <w:rPr>
          <w:sz w:val="28"/>
          <w:lang w:val="fr-FR"/>
        </w:rPr>
        <w:t>Introduction</w:t>
      </w:r>
    </w:p>
    <w:p w:rsidR="00C746D5" w:rsidRPr="004E63FC" w:rsidRDefault="00C746D5" w:rsidP="00C746D5">
      <w:pPr>
        <w:rPr>
          <w:sz w:val="20"/>
        </w:rPr>
      </w:pPr>
      <w:r w:rsidRPr="004E63FC">
        <w:rPr>
          <w:sz w:val="20"/>
        </w:rPr>
        <w:t xml:space="preserve">Chez de nombreuses espèces → regroupements très </w:t>
      </w:r>
      <w:proofErr w:type="spellStart"/>
      <w:r w:rsidRPr="004E63FC">
        <w:rPr>
          <w:sz w:val="20"/>
        </w:rPr>
        <w:t>frequents</w:t>
      </w:r>
      <w:proofErr w:type="spellEnd"/>
    </w:p>
    <w:p w:rsidR="00C746D5" w:rsidRPr="004E63FC" w:rsidRDefault="00C746D5" w:rsidP="00C746D5">
      <w:pPr>
        <w:rPr>
          <w:sz w:val="20"/>
        </w:rPr>
      </w:pPr>
      <w:r w:rsidRPr="004E63FC">
        <w:rPr>
          <w:sz w:val="20"/>
        </w:rPr>
        <w:t>Existe des variations en fonction :</w:t>
      </w:r>
    </w:p>
    <w:p w:rsidR="00C746D5" w:rsidRPr="004E63FC" w:rsidRDefault="00C746D5" w:rsidP="00C746D5">
      <w:pPr>
        <w:pStyle w:val="Paragraphedeliste"/>
        <w:numPr>
          <w:ilvl w:val="0"/>
          <w:numId w:val="1"/>
        </w:numPr>
        <w:rPr>
          <w:sz w:val="20"/>
        </w:rPr>
      </w:pPr>
      <w:r w:rsidRPr="004E63FC">
        <w:rPr>
          <w:sz w:val="20"/>
        </w:rPr>
        <w:t>De la période de l’année</w:t>
      </w:r>
    </w:p>
    <w:p w:rsidR="00C746D5" w:rsidRPr="004E63FC" w:rsidRDefault="00C746D5" w:rsidP="00C746D5">
      <w:pPr>
        <w:pStyle w:val="Paragraphedeliste"/>
        <w:numPr>
          <w:ilvl w:val="0"/>
          <w:numId w:val="1"/>
        </w:numPr>
        <w:rPr>
          <w:sz w:val="20"/>
        </w:rPr>
      </w:pPr>
      <w:r w:rsidRPr="004E63FC">
        <w:rPr>
          <w:sz w:val="20"/>
        </w:rPr>
        <w:t>Du contexte (reproduction, non reproduction)</w:t>
      </w:r>
    </w:p>
    <w:p w:rsidR="00C746D5" w:rsidRPr="004E63FC" w:rsidRDefault="00C746D5" w:rsidP="00C746D5">
      <w:pPr>
        <w:pStyle w:val="Paragraphedeliste"/>
        <w:numPr>
          <w:ilvl w:val="0"/>
          <w:numId w:val="1"/>
        </w:numPr>
        <w:rPr>
          <w:sz w:val="20"/>
        </w:rPr>
      </w:pPr>
      <w:r w:rsidRPr="004E63FC">
        <w:rPr>
          <w:sz w:val="20"/>
        </w:rPr>
        <w:t>De l’âge des individus</w:t>
      </w:r>
    </w:p>
    <w:p w:rsidR="00C746D5" w:rsidRPr="004E63FC" w:rsidRDefault="00C746D5" w:rsidP="00C746D5">
      <w:pPr>
        <w:pStyle w:val="Paragraphedeliste"/>
        <w:numPr>
          <w:ilvl w:val="0"/>
          <w:numId w:val="1"/>
        </w:numPr>
        <w:rPr>
          <w:sz w:val="20"/>
        </w:rPr>
      </w:pPr>
      <w:r w:rsidRPr="004E63FC">
        <w:rPr>
          <w:sz w:val="20"/>
        </w:rPr>
        <w:t>Du sexe</w:t>
      </w:r>
    </w:p>
    <w:p w:rsidR="00C746D5" w:rsidRPr="004E63FC" w:rsidRDefault="00C746D5" w:rsidP="00C746D5">
      <w:pPr>
        <w:rPr>
          <w:sz w:val="20"/>
        </w:rPr>
      </w:pPr>
      <w:r w:rsidRPr="004E63FC">
        <w:rPr>
          <w:sz w:val="20"/>
        </w:rPr>
        <w:t xml:space="preserve">→ </w:t>
      </w:r>
      <w:proofErr w:type="gramStart"/>
      <w:r w:rsidRPr="004E63FC">
        <w:rPr>
          <w:sz w:val="20"/>
        </w:rPr>
        <w:t>beaucoup</w:t>
      </w:r>
      <w:proofErr w:type="gramEnd"/>
      <w:r w:rsidRPr="004E63FC">
        <w:rPr>
          <w:sz w:val="20"/>
        </w:rPr>
        <w:t xml:space="preserve"> d’études pendant la période de reproduction (oiseaux + souvent visibles)</w:t>
      </w:r>
    </w:p>
    <w:p w:rsidR="00C746D5" w:rsidRPr="004E63FC" w:rsidRDefault="00C746D5" w:rsidP="00C746D5">
      <w:pPr>
        <w:rPr>
          <w:sz w:val="20"/>
        </w:rPr>
      </w:pPr>
      <w:r w:rsidRPr="004E63FC">
        <w:rPr>
          <w:sz w:val="20"/>
        </w:rPr>
        <w:tab/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</w:t>
      </w:r>
      <w:proofErr w:type="gramStart"/>
      <w:r w:rsidRPr="004E63FC">
        <w:rPr>
          <w:sz w:val="20"/>
        </w:rPr>
        <w:t>présence</w:t>
      </w:r>
      <w:proofErr w:type="gramEnd"/>
      <w:r w:rsidRPr="004E63FC">
        <w:rPr>
          <w:sz w:val="20"/>
        </w:rPr>
        <w:t xml:space="preserve"> d’un nid (structure fixe), moyen de parade pour le mâle</w:t>
      </w:r>
    </w:p>
    <w:p w:rsidR="00C746D5" w:rsidRPr="004E63FC" w:rsidRDefault="00C746D5" w:rsidP="00C746D5">
      <w:pPr>
        <w:rPr>
          <w:sz w:val="20"/>
        </w:rPr>
      </w:pPr>
    </w:p>
    <w:p w:rsidR="00C746D5" w:rsidRPr="004E63FC" w:rsidRDefault="00C746D5" w:rsidP="00C746D5">
      <w:pPr>
        <w:rPr>
          <w:sz w:val="20"/>
        </w:rPr>
      </w:pPr>
      <w:r w:rsidRPr="004E63FC">
        <w:rPr>
          <w:sz w:val="20"/>
        </w:rPr>
        <w:t xml:space="preserve">→ </w:t>
      </w:r>
      <w:proofErr w:type="gramStart"/>
      <w:r w:rsidRPr="004E63FC">
        <w:rPr>
          <w:sz w:val="20"/>
        </w:rPr>
        <w:t>diversité</w:t>
      </w:r>
      <w:proofErr w:type="gramEnd"/>
      <w:r w:rsidRPr="004E63FC">
        <w:rPr>
          <w:sz w:val="20"/>
        </w:rPr>
        <w:t xml:space="preserve"> des relations intra-spécifiques</w:t>
      </w:r>
      <w:bookmarkStart w:id="0" w:name="_GoBack"/>
      <w:bookmarkEnd w:id="0"/>
    </w:p>
    <w:p w:rsidR="00C746D5" w:rsidRPr="004E63FC" w:rsidRDefault="00C746D5" w:rsidP="00C746D5">
      <w:pPr>
        <w:rPr>
          <w:sz w:val="20"/>
        </w:rPr>
      </w:pPr>
      <w:r w:rsidRPr="004E63FC">
        <w:rPr>
          <w:sz w:val="20"/>
        </w:rPr>
        <w:tab/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</w:t>
      </w:r>
      <w:proofErr w:type="gramStart"/>
      <w:r w:rsidRPr="004E63FC">
        <w:rPr>
          <w:b/>
          <w:sz w:val="20"/>
        </w:rPr>
        <w:t>comment</w:t>
      </w:r>
      <w:proofErr w:type="gramEnd"/>
      <w:r w:rsidRPr="004E63FC">
        <w:rPr>
          <w:b/>
          <w:sz w:val="20"/>
        </w:rPr>
        <w:t xml:space="preserve"> les individus d’une même espèce se répartissent l’espace ?</w:t>
      </w:r>
    </w:p>
    <w:p w:rsidR="00C746D5" w:rsidRPr="004E63FC" w:rsidRDefault="00C746D5" w:rsidP="00C746D5">
      <w:pPr>
        <w:rPr>
          <w:sz w:val="20"/>
        </w:rPr>
      </w:pPr>
      <w:r w:rsidRPr="004E63FC">
        <w:rPr>
          <w:sz w:val="20"/>
        </w:rPr>
        <w:t>Questions :</w:t>
      </w:r>
    </w:p>
    <w:p w:rsidR="00C746D5" w:rsidRPr="004E63FC" w:rsidRDefault="00C746D5" w:rsidP="00C746D5">
      <w:pPr>
        <w:pStyle w:val="Paragraphedeliste"/>
        <w:numPr>
          <w:ilvl w:val="0"/>
          <w:numId w:val="2"/>
        </w:numPr>
        <w:rPr>
          <w:sz w:val="20"/>
        </w:rPr>
      </w:pPr>
      <w:r w:rsidRPr="004E63FC">
        <w:rPr>
          <w:sz w:val="20"/>
        </w:rPr>
        <w:t>Q</w:t>
      </w:r>
      <w:r w:rsidRPr="004E63FC">
        <w:rPr>
          <w:sz w:val="20"/>
        </w:rPr>
        <w:t xml:space="preserve">ue se </w:t>
      </w:r>
      <w:proofErr w:type="spellStart"/>
      <w:r w:rsidRPr="004E63FC">
        <w:rPr>
          <w:sz w:val="20"/>
        </w:rPr>
        <w:t>passe t</w:t>
      </w:r>
      <w:proofErr w:type="spellEnd"/>
      <w:r w:rsidRPr="004E63FC">
        <w:rPr>
          <w:sz w:val="20"/>
        </w:rPr>
        <w:t>-il en dehors de la reproduction ?</w:t>
      </w:r>
    </w:p>
    <w:p w:rsidR="00C746D5" w:rsidRPr="004E63FC" w:rsidRDefault="00C746D5" w:rsidP="00C746D5">
      <w:pPr>
        <w:pStyle w:val="Paragraphedeliste"/>
        <w:numPr>
          <w:ilvl w:val="0"/>
          <w:numId w:val="2"/>
        </w:numPr>
        <w:rPr>
          <w:sz w:val="20"/>
        </w:rPr>
      </w:pPr>
      <w:r w:rsidRPr="004E63FC">
        <w:rPr>
          <w:sz w:val="20"/>
        </w:rPr>
        <w:t xml:space="preserve">Que se </w:t>
      </w:r>
      <w:proofErr w:type="spellStart"/>
      <w:r w:rsidRPr="004E63FC">
        <w:rPr>
          <w:sz w:val="20"/>
        </w:rPr>
        <w:t>passe t</w:t>
      </w:r>
      <w:proofErr w:type="spellEnd"/>
      <w:r w:rsidRPr="004E63FC">
        <w:rPr>
          <w:sz w:val="20"/>
        </w:rPr>
        <w:t>-il pendant la phase juvénile ?</w:t>
      </w:r>
    </w:p>
    <w:p w:rsidR="00C746D5" w:rsidRPr="004E63FC" w:rsidRDefault="00C746D5" w:rsidP="00C746D5">
      <w:pPr>
        <w:pStyle w:val="Paragraphedeliste"/>
        <w:numPr>
          <w:ilvl w:val="0"/>
          <w:numId w:val="2"/>
        </w:numPr>
        <w:rPr>
          <w:sz w:val="20"/>
        </w:rPr>
      </w:pPr>
      <w:r w:rsidRPr="004E63FC">
        <w:rPr>
          <w:sz w:val="20"/>
        </w:rPr>
        <w:t xml:space="preserve">Que se </w:t>
      </w:r>
      <w:proofErr w:type="spellStart"/>
      <w:r w:rsidRPr="004E63FC">
        <w:rPr>
          <w:sz w:val="20"/>
        </w:rPr>
        <w:t>passe t</w:t>
      </w:r>
      <w:proofErr w:type="spellEnd"/>
      <w:r w:rsidRPr="004E63FC">
        <w:rPr>
          <w:sz w:val="20"/>
        </w:rPr>
        <w:t>-il sur les sites d’hivernage ?</w:t>
      </w:r>
    </w:p>
    <w:p w:rsidR="00C746D5" w:rsidRPr="004E63FC" w:rsidRDefault="00C746D5" w:rsidP="00C746D5">
      <w:pPr>
        <w:pStyle w:val="Paragraphedeliste"/>
        <w:numPr>
          <w:ilvl w:val="0"/>
          <w:numId w:val="2"/>
        </w:numPr>
        <w:rPr>
          <w:sz w:val="20"/>
        </w:rPr>
      </w:pPr>
      <w:r w:rsidRPr="004E63FC">
        <w:rPr>
          <w:sz w:val="20"/>
        </w:rPr>
        <w:t xml:space="preserve">Que se </w:t>
      </w:r>
      <w:proofErr w:type="spellStart"/>
      <w:r w:rsidRPr="004E63FC">
        <w:rPr>
          <w:sz w:val="20"/>
        </w:rPr>
        <w:t>pass</w:t>
      </w:r>
      <w:r w:rsidRPr="004E63FC">
        <w:rPr>
          <w:sz w:val="20"/>
        </w:rPr>
        <w:t>e t</w:t>
      </w:r>
      <w:proofErr w:type="spellEnd"/>
      <w:r w:rsidRPr="004E63FC">
        <w:rPr>
          <w:sz w:val="20"/>
        </w:rPr>
        <w:t>-il pendant les migrations ?</w:t>
      </w:r>
    </w:p>
    <w:p w:rsidR="00C746D5" w:rsidRPr="004E63FC" w:rsidRDefault="00C746D5" w:rsidP="00C746D5">
      <w:pPr>
        <w:rPr>
          <w:sz w:val="20"/>
        </w:rPr>
      </w:pPr>
    </w:p>
    <w:p w:rsidR="00C746D5" w:rsidRPr="004E63FC" w:rsidRDefault="00C746D5" w:rsidP="00C746D5">
      <w:pPr>
        <w:pStyle w:val="Titre1"/>
        <w:rPr>
          <w:sz w:val="28"/>
          <w:lang w:val="fr-FR"/>
        </w:rPr>
      </w:pPr>
      <w:r w:rsidRPr="004E63FC">
        <w:rPr>
          <w:sz w:val="28"/>
          <w:lang w:val="fr-FR"/>
        </w:rPr>
        <w:t>I. Les regroupements dans le contexte de reproduction</w:t>
      </w:r>
    </w:p>
    <w:p w:rsidR="00C746D5" w:rsidRPr="004E63FC" w:rsidRDefault="00C746D5" w:rsidP="00C746D5">
      <w:pPr>
        <w:pStyle w:val="Titre2"/>
        <w:rPr>
          <w:sz w:val="24"/>
        </w:rPr>
      </w:pPr>
      <w:r w:rsidRPr="004E63FC">
        <w:rPr>
          <w:sz w:val="24"/>
        </w:rPr>
        <w:t>Les mosaïques de territoires</w:t>
      </w:r>
    </w:p>
    <w:p w:rsidR="00C746D5" w:rsidRPr="004E63FC" w:rsidRDefault="00C746D5" w:rsidP="00C746D5">
      <w:pPr>
        <w:rPr>
          <w:sz w:val="20"/>
        </w:rPr>
      </w:pPr>
      <w:r w:rsidRPr="004E63FC">
        <w:rPr>
          <w:sz w:val="20"/>
        </w:rPr>
        <w:t>→ espace défendu contre intrusion de congénère(s) = lieu de vie</w:t>
      </w:r>
    </w:p>
    <w:p w:rsidR="00C746D5" w:rsidRPr="004E63FC" w:rsidRDefault="00C746D5" w:rsidP="00C746D5">
      <w:pPr>
        <w:rPr>
          <w:sz w:val="20"/>
        </w:rPr>
      </w:pPr>
      <w:r w:rsidRPr="004E63FC">
        <w:rPr>
          <w:sz w:val="20"/>
        </w:rPr>
        <w:tab/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</w:t>
      </w:r>
      <w:proofErr w:type="gramStart"/>
      <w:r w:rsidRPr="004E63FC">
        <w:rPr>
          <w:sz w:val="20"/>
        </w:rPr>
        <w:t>comportement</w:t>
      </w:r>
      <w:proofErr w:type="gramEnd"/>
      <w:r w:rsidRPr="004E63FC">
        <w:rPr>
          <w:sz w:val="20"/>
        </w:rPr>
        <w:t xml:space="preserve"> </w:t>
      </w:r>
      <w:r w:rsidRPr="004E63FC">
        <w:rPr>
          <w:b/>
          <w:sz w:val="20"/>
        </w:rPr>
        <w:t xml:space="preserve">agonistique </w:t>
      </w:r>
      <w:r w:rsidRPr="004E63FC">
        <w:rPr>
          <w:sz w:val="20"/>
        </w:rPr>
        <w:t>= tout comportement qui intervient dans la mise en place des relations dominance/subordination</w:t>
      </w:r>
    </w:p>
    <w:p w:rsidR="00C746D5" w:rsidRPr="004E63FC" w:rsidRDefault="008324DC" w:rsidP="00C746D5">
      <w:pPr>
        <w:pStyle w:val="Paragraphedeliste"/>
        <w:numPr>
          <w:ilvl w:val="0"/>
          <w:numId w:val="5"/>
        </w:numPr>
        <w:rPr>
          <w:sz w:val="20"/>
        </w:rPr>
      </w:pPr>
      <w:r w:rsidRPr="004E63FC">
        <w:rPr>
          <w:sz w:val="20"/>
        </w:rPr>
        <w:t>Territoires les + simples peuvent correspondre à la défense d’une seule ressource</w:t>
      </w:r>
    </w:p>
    <w:p w:rsidR="008324DC" w:rsidRPr="004E63FC" w:rsidRDefault="008324DC" w:rsidP="00C746D5">
      <w:pPr>
        <w:pStyle w:val="Paragraphedeliste"/>
        <w:numPr>
          <w:ilvl w:val="0"/>
          <w:numId w:val="5"/>
        </w:numPr>
        <w:rPr>
          <w:sz w:val="20"/>
        </w:rPr>
      </w:pPr>
      <w:r w:rsidRPr="004E63FC">
        <w:rPr>
          <w:sz w:val="20"/>
        </w:rPr>
        <w:t xml:space="preserve">Nombre &amp; taille des territoires varient au cours de la saison de </w:t>
      </w:r>
      <w:proofErr w:type="spellStart"/>
      <w:r w:rsidRPr="004E63FC">
        <w:rPr>
          <w:sz w:val="20"/>
        </w:rPr>
        <w:t>repro</w:t>
      </w:r>
      <w:proofErr w:type="spellEnd"/>
      <w:r w:rsidRPr="004E63FC">
        <w:rPr>
          <w:sz w:val="20"/>
        </w:rPr>
        <w:t xml:space="preserve"> en lien avec le nb de fleurs et </w:t>
      </w:r>
      <w:proofErr w:type="gramStart"/>
      <w:r w:rsidRPr="004E63FC">
        <w:rPr>
          <w:sz w:val="20"/>
        </w:rPr>
        <w:t>la</w:t>
      </w:r>
      <w:proofErr w:type="gramEnd"/>
      <w:r w:rsidRPr="004E63FC">
        <w:rPr>
          <w:sz w:val="20"/>
        </w:rPr>
        <w:t xml:space="preserve"> </w:t>
      </w:r>
      <w:proofErr w:type="spellStart"/>
      <w:r w:rsidRPr="004E63FC">
        <w:rPr>
          <w:sz w:val="20"/>
        </w:rPr>
        <w:t>prod</w:t>
      </w:r>
      <w:proofErr w:type="spellEnd"/>
      <w:r w:rsidRPr="004E63FC">
        <w:rPr>
          <w:sz w:val="20"/>
        </w:rPr>
        <w:t xml:space="preserve">° de nectar </w:t>
      </w:r>
      <w:r w:rsidRPr="004E63FC">
        <w:rPr>
          <w:i/>
          <w:sz w:val="20"/>
        </w:rPr>
        <w:t>exemple : Colibri roux</w:t>
      </w:r>
    </w:p>
    <w:p w:rsidR="008324DC" w:rsidRPr="004E63FC" w:rsidRDefault="008324DC" w:rsidP="00C746D5">
      <w:pPr>
        <w:pStyle w:val="Paragraphedeliste"/>
        <w:numPr>
          <w:ilvl w:val="0"/>
          <w:numId w:val="5"/>
        </w:numPr>
        <w:rPr>
          <w:sz w:val="20"/>
        </w:rPr>
      </w:pPr>
      <w:r w:rsidRPr="004E63FC">
        <w:rPr>
          <w:sz w:val="20"/>
        </w:rPr>
        <w:t xml:space="preserve">En début/fin de saison </w:t>
      </w:r>
      <w:proofErr w:type="spellStart"/>
      <w:r w:rsidRPr="004E63FC">
        <w:rPr>
          <w:sz w:val="20"/>
        </w:rPr>
        <w:t>repro</w:t>
      </w:r>
      <w:proofErr w:type="spellEnd"/>
      <w:r w:rsidRPr="004E63FC">
        <w:rPr>
          <w:sz w:val="20"/>
        </w:rPr>
        <w:t xml:space="preserve"> = peu de fleurs → territoires avec des grandes surfaces</w:t>
      </w:r>
    </w:p>
    <w:p w:rsidR="008324DC" w:rsidRPr="004E63FC" w:rsidRDefault="008324DC" w:rsidP="00C746D5">
      <w:pPr>
        <w:pStyle w:val="Paragraphedeliste"/>
        <w:numPr>
          <w:ilvl w:val="0"/>
          <w:numId w:val="5"/>
        </w:numPr>
        <w:rPr>
          <w:sz w:val="20"/>
        </w:rPr>
      </w:pPr>
      <w:r w:rsidRPr="004E63FC">
        <w:rPr>
          <w:sz w:val="20"/>
        </w:rPr>
        <w:t xml:space="preserve">Pendant le pic de floraison → beaucoup de petits </w:t>
      </w:r>
      <w:proofErr w:type="spellStart"/>
      <w:r w:rsidRPr="004E63FC">
        <w:rPr>
          <w:sz w:val="20"/>
        </w:rPr>
        <w:t>teritoires</w:t>
      </w:r>
      <w:proofErr w:type="spellEnd"/>
    </w:p>
    <w:p w:rsidR="008324DC" w:rsidRPr="004E63FC" w:rsidRDefault="008324DC" w:rsidP="00C746D5">
      <w:pPr>
        <w:pStyle w:val="Paragraphedeliste"/>
        <w:numPr>
          <w:ilvl w:val="0"/>
          <w:numId w:val="5"/>
        </w:numPr>
        <w:rPr>
          <w:sz w:val="20"/>
        </w:rPr>
      </w:pPr>
      <w:r w:rsidRPr="004E63FC">
        <w:rPr>
          <w:sz w:val="20"/>
        </w:rPr>
        <w:t>Peut aussi représenter l’espace de vie d’un oiseau</w:t>
      </w:r>
    </w:p>
    <w:p w:rsidR="006D51E9" w:rsidRPr="004E63FC" w:rsidRDefault="006D51E9" w:rsidP="006D51E9">
      <w:pPr>
        <w:rPr>
          <w:sz w:val="20"/>
        </w:rPr>
      </w:pPr>
    </w:p>
    <w:p w:rsidR="006D51E9" w:rsidRPr="004E63FC" w:rsidRDefault="006D51E9" w:rsidP="006D51E9">
      <w:pPr>
        <w:rPr>
          <w:sz w:val="20"/>
        </w:rPr>
      </w:pPr>
      <w:r w:rsidRPr="004E63FC">
        <w:rPr>
          <w:sz w:val="20"/>
        </w:rPr>
        <w:t>Comportements particuliers (</w:t>
      </w:r>
      <w:r w:rsidRPr="004E63FC">
        <w:rPr>
          <w:i/>
          <w:sz w:val="20"/>
        </w:rPr>
        <w:t xml:space="preserve">mésange charbonnière, pinson des arbres, rouge gorge) </w:t>
      </w:r>
      <w:r w:rsidRPr="004E63FC">
        <w:rPr>
          <w:sz w:val="20"/>
        </w:rPr>
        <w:t>:</w:t>
      </w:r>
    </w:p>
    <w:p w:rsidR="006D51E9" w:rsidRPr="004E63FC" w:rsidRDefault="006D51E9" w:rsidP="006D51E9">
      <w:pPr>
        <w:pStyle w:val="Paragraphedeliste"/>
        <w:numPr>
          <w:ilvl w:val="0"/>
          <w:numId w:val="6"/>
        </w:numPr>
        <w:rPr>
          <w:sz w:val="20"/>
        </w:rPr>
      </w:pPr>
      <w:r w:rsidRPr="004E63FC">
        <w:rPr>
          <w:sz w:val="20"/>
        </w:rPr>
        <w:t>Chants territoriaux = « marquage » sonore de l’espace de vie</w:t>
      </w:r>
    </w:p>
    <w:p w:rsidR="006D51E9" w:rsidRPr="004E63FC" w:rsidRDefault="006D51E9" w:rsidP="006D51E9">
      <w:pPr>
        <w:pStyle w:val="Paragraphedeliste"/>
        <w:numPr>
          <w:ilvl w:val="0"/>
          <w:numId w:val="6"/>
        </w:numPr>
        <w:rPr>
          <w:sz w:val="20"/>
        </w:rPr>
      </w:pPr>
      <w:r w:rsidRPr="004E63FC">
        <w:rPr>
          <w:sz w:val="20"/>
        </w:rPr>
        <w:t>Reconnaissance des voisins</w:t>
      </w:r>
    </w:p>
    <w:p w:rsidR="006D51E9" w:rsidRPr="004E63FC" w:rsidRDefault="006D51E9" w:rsidP="006D51E9">
      <w:pPr>
        <w:pStyle w:val="Paragraphedeliste"/>
        <w:numPr>
          <w:ilvl w:val="0"/>
          <w:numId w:val="6"/>
        </w:numPr>
        <w:rPr>
          <w:sz w:val="20"/>
        </w:rPr>
      </w:pPr>
      <w:r w:rsidRPr="004E63FC">
        <w:rPr>
          <w:noProof/>
          <w:sz w:val="20"/>
          <w:lang w:eastAsia="fr-FR"/>
        </w:rPr>
        <w:drawing>
          <wp:anchor distT="0" distB="0" distL="114300" distR="114300" simplePos="0" relativeHeight="251659264" behindDoc="0" locked="0" layoutInCell="1" allowOverlap="1" wp14:anchorId="36FC6340" wp14:editId="22CB6839">
            <wp:simplePos x="0" y="0"/>
            <wp:positionH relativeFrom="column">
              <wp:posOffset>5291455</wp:posOffset>
            </wp:positionH>
            <wp:positionV relativeFrom="paragraph">
              <wp:posOffset>106045</wp:posOffset>
            </wp:positionV>
            <wp:extent cx="949325" cy="1028700"/>
            <wp:effectExtent l="0" t="0" r="317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3FC">
        <w:rPr>
          <w:sz w:val="20"/>
        </w:rPr>
        <w:t>Plus grande tolérance vis-à-vis des voisins/inconnus</w:t>
      </w:r>
    </w:p>
    <w:p w:rsidR="006D51E9" w:rsidRPr="004E63FC" w:rsidRDefault="006D51E9" w:rsidP="006D51E9">
      <w:pPr>
        <w:rPr>
          <w:sz w:val="20"/>
        </w:rPr>
      </w:pPr>
    </w:p>
    <w:p w:rsidR="006D51E9" w:rsidRPr="004E63FC" w:rsidRDefault="006D51E9" w:rsidP="006D51E9">
      <w:pPr>
        <w:rPr>
          <w:sz w:val="20"/>
        </w:rPr>
      </w:pPr>
      <w:r w:rsidRPr="004E63FC">
        <w:rPr>
          <w:sz w:val="20"/>
        </w:rPr>
        <w:t xml:space="preserve">Taille du territoire varie en fonction </w:t>
      </w:r>
    </w:p>
    <w:p w:rsidR="006D51E9" w:rsidRPr="004E63FC" w:rsidRDefault="006D51E9" w:rsidP="006D51E9">
      <w:pPr>
        <w:pStyle w:val="Paragraphedeliste"/>
        <w:numPr>
          <w:ilvl w:val="0"/>
          <w:numId w:val="7"/>
        </w:numPr>
        <w:rPr>
          <w:sz w:val="20"/>
        </w:rPr>
      </w:pPr>
      <w:r w:rsidRPr="004E63FC">
        <w:rPr>
          <w:sz w:val="20"/>
        </w:rPr>
        <w:t>De l’espèce</w:t>
      </w:r>
    </w:p>
    <w:p w:rsidR="006D51E9" w:rsidRPr="004E63FC" w:rsidRDefault="006D51E9" w:rsidP="006D51E9">
      <w:pPr>
        <w:pStyle w:val="Paragraphedeliste"/>
        <w:numPr>
          <w:ilvl w:val="0"/>
          <w:numId w:val="7"/>
        </w:numPr>
        <w:rPr>
          <w:sz w:val="20"/>
        </w:rPr>
      </w:pPr>
      <w:r w:rsidRPr="004E63FC">
        <w:rPr>
          <w:sz w:val="20"/>
        </w:rPr>
        <w:t>Des besoins énergétiques → prédateurs ont des territoires + grands que les herbivores</w:t>
      </w:r>
    </w:p>
    <w:p w:rsidR="006D51E9" w:rsidRPr="004E63FC" w:rsidRDefault="006D51E9" w:rsidP="006D51E9">
      <w:pPr>
        <w:pStyle w:val="Paragraphedeliste"/>
        <w:numPr>
          <w:ilvl w:val="0"/>
          <w:numId w:val="7"/>
        </w:numPr>
        <w:rPr>
          <w:sz w:val="20"/>
        </w:rPr>
      </w:pPr>
      <w:r w:rsidRPr="004E63FC">
        <w:rPr>
          <w:sz w:val="20"/>
        </w:rPr>
        <w:t>De la masse corporelle</w:t>
      </w:r>
    </w:p>
    <w:p w:rsidR="006D51E9" w:rsidRPr="004E63FC" w:rsidRDefault="006D51E9" w:rsidP="00C746D5">
      <w:pPr>
        <w:rPr>
          <w:i/>
          <w:sz w:val="20"/>
          <w:u w:val="single"/>
        </w:rPr>
      </w:pPr>
      <w:r w:rsidRPr="004E63FC">
        <w:rPr>
          <w:i/>
          <w:sz w:val="20"/>
          <w:u w:val="single"/>
        </w:rPr>
        <w:t>Exemples :</w:t>
      </w:r>
    </w:p>
    <w:p w:rsidR="006D51E9" w:rsidRPr="004E63FC" w:rsidRDefault="006D51E9" w:rsidP="006D51E9">
      <w:pPr>
        <w:rPr>
          <w:i/>
          <w:sz w:val="20"/>
        </w:rPr>
      </w:pPr>
      <w:r w:rsidRPr="004E63FC">
        <w:rPr>
          <w:i/>
          <w:sz w:val="20"/>
        </w:rPr>
        <w:t xml:space="preserve">- </w:t>
      </w:r>
      <w:r w:rsidRPr="004E63FC">
        <w:rPr>
          <w:i/>
          <w:sz w:val="20"/>
        </w:rPr>
        <w:t xml:space="preserve">labbe </w:t>
      </w:r>
      <w:proofErr w:type="spellStart"/>
      <w:r w:rsidRPr="004E63FC">
        <w:rPr>
          <w:i/>
          <w:sz w:val="20"/>
        </w:rPr>
        <w:t>pomarin</w:t>
      </w:r>
      <w:proofErr w:type="spellEnd"/>
      <w:r w:rsidRPr="004E63FC">
        <w:rPr>
          <w:i/>
          <w:sz w:val="20"/>
        </w:rPr>
        <w:t>:</w:t>
      </w:r>
      <w:r w:rsidRPr="004E63FC">
        <w:rPr>
          <w:i/>
          <w:sz w:val="20"/>
        </w:rPr>
        <w:t xml:space="preserve"> </w:t>
      </w:r>
      <w:r w:rsidRPr="004E63FC">
        <w:rPr>
          <w:i/>
          <w:sz w:val="20"/>
        </w:rPr>
        <w:t>de 19 à 45 hectares en fonction de la</w:t>
      </w:r>
      <w:r w:rsidRPr="004E63FC">
        <w:rPr>
          <w:i/>
          <w:sz w:val="20"/>
        </w:rPr>
        <w:t xml:space="preserve"> </w:t>
      </w:r>
      <w:r w:rsidRPr="004E63FC">
        <w:rPr>
          <w:i/>
          <w:sz w:val="20"/>
        </w:rPr>
        <w:t>densité des proies (lemmings)</w:t>
      </w:r>
    </w:p>
    <w:p w:rsidR="006D51E9" w:rsidRPr="004E63FC" w:rsidRDefault="006D51E9" w:rsidP="006D51E9">
      <w:pPr>
        <w:rPr>
          <w:i/>
          <w:sz w:val="20"/>
        </w:rPr>
      </w:pPr>
      <w:r w:rsidRPr="004E63FC">
        <w:rPr>
          <w:i/>
          <w:sz w:val="20"/>
        </w:rPr>
        <w:t>- souimanga à ailes dorées : le territoire est plus petit si la densité des fleurs et donc de nectar est importante</w:t>
      </w:r>
    </w:p>
    <w:p w:rsidR="006D51E9" w:rsidRPr="004E63FC" w:rsidRDefault="006D51E9" w:rsidP="006D51E9">
      <w:pPr>
        <w:rPr>
          <w:sz w:val="20"/>
        </w:rPr>
      </w:pPr>
      <w:r w:rsidRPr="004E63FC">
        <w:rPr>
          <w:sz w:val="20"/>
        </w:rPr>
        <w:tab/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densité des compétiteurs est aussi un </w:t>
      </w:r>
      <w:proofErr w:type="spellStart"/>
      <w:r w:rsidRPr="004E63FC">
        <w:rPr>
          <w:sz w:val="20"/>
        </w:rPr>
        <w:t>élement</w:t>
      </w:r>
      <w:proofErr w:type="spellEnd"/>
      <w:r w:rsidRPr="004E63FC">
        <w:rPr>
          <w:sz w:val="20"/>
        </w:rPr>
        <w:t xml:space="preserve"> important</w:t>
      </w:r>
    </w:p>
    <w:p w:rsidR="006D51E9" w:rsidRPr="004E63FC" w:rsidRDefault="006D51E9" w:rsidP="006D51E9">
      <w:pPr>
        <w:pStyle w:val="Titre2"/>
        <w:rPr>
          <w:sz w:val="24"/>
        </w:rPr>
      </w:pPr>
      <w:r w:rsidRPr="004E63FC">
        <w:rPr>
          <w:sz w:val="24"/>
        </w:rPr>
        <w:t>Les colonies de reproduction</w:t>
      </w:r>
    </w:p>
    <w:p w:rsidR="001E6FFB" w:rsidRPr="004E63FC" w:rsidRDefault="001E6FFB" w:rsidP="001E6FFB">
      <w:pPr>
        <w:rPr>
          <w:sz w:val="20"/>
        </w:rPr>
      </w:pPr>
      <w:r w:rsidRPr="004E63FC">
        <w:rPr>
          <w:i/>
          <w:sz w:val="20"/>
        </w:rPr>
        <w:t xml:space="preserve">Ex : Fous de </w:t>
      </w:r>
      <w:proofErr w:type="spellStart"/>
      <w:r w:rsidRPr="004E63FC">
        <w:rPr>
          <w:i/>
          <w:sz w:val="20"/>
        </w:rPr>
        <w:t>bassan</w:t>
      </w:r>
      <w:proofErr w:type="spellEnd"/>
      <w:r w:rsidRPr="004E63FC">
        <w:rPr>
          <w:sz w:val="20"/>
        </w:rPr>
        <w:t xml:space="preserve"> → distance </w:t>
      </w:r>
      <w:proofErr w:type="spellStart"/>
      <w:r w:rsidRPr="004E63FC">
        <w:rPr>
          <w:sz w:val="20"/>
        </w:rPr>
        <w:t>intraindividuelle</w:t>
      </w:r>
      <w:proofErr w:type="spellEnd"/>
      <w:r w:rsidRPr="004E63FC">
        <w:rPr>
          <w:sz w:val="20"/>
        </w:rPr>
        <w:t xml:space="preserve"> très faible </w:t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tous les oiseaux au même endroit (= voisins du nid restent les mêmes)</w:t>
      </w:r>
    </w:p>
    <w:p w:rsidR="001E6FFB" w:rsidRPr="004E63FC" w:rsidRDefault="001E6FFB" w:rsidP="001E6FFB">
      <w:pPr>
        <w:rPr>
          <w:sz w:val="20"/>
        </w:rPr>
      </w:pPr>
      <w:r w:rsidRPr="004E63FC">
        <w:rPr>
          <w:sz w:val="20"/>
        </w:rPr>
        <w:tab/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</w:t>
      </w:r>
      <w:proofErr w:type="gramStart"/>
      <w:r w:rsidRPr="004E63FC">
        <w:rPr>
          <w:sz w:val="20"/>
        </w:rPr>
        <w:t>chaque</w:t>
      </w:r>
      <w:proofErr w:type="gramEnd"/>
      <w:r w:rsidRPr="004E63FC">
        <w:rPr>
          <w:sz w:val="20"/>
        </w:rPr>
        <w:t xml:space="preserve"> individu défend un espace : </w:t>
      </w:r>
      <w:r w:rsidRPr="004E63FC">
        <w:rPr>
          <w:b/>
          <w:sz w:val="20"/>
        </w:rPr>
        <w:t>le nid</w:t>
      </w:r>
    </w:p>
    <w:p w:rsidR="001E6FFB" w:rsidRPr="004E63FC" w:rsidRDefault="001E6FFB" w:rsidP="001E6FFB">
      <w:pPr>
        <w:rPr>
          <w:sz w:val="20"/>
        </w:rPr>
      </w:pPr>
    </w:p>
    <w:p w:rsidR="001E6FFB" w:rsidRPr="004E63FC" w:rsidRDefault="001E6FFB" w:rsidP="001E6FFB">
      <w:pPr>
        <w:rPr>
          <w:sz w:val="20"/>
        </w:rPr>
      </w:pPr>
      <w:r w:rsidRPr="004E63FC">
        <w:rPr>
          <w:i/>
          <w:sz w:val="20"/>
        </w:rPr>
        <w:t>Ex : manchots empereurs</w:t>
      </w:r>
      <w:r w:rsidRPr="004E63FC">
        <w:rPr>
          <w:sz w:val="20"/>
        </w:rPr>
        <w:t xml:space="preserve"> → reconnaissance individuelle basée sur les caractéristiques des vocalisations</w:t>
      </w:r>
    </w:p>
    <w:p w:rsidR="001E6FFB" w:rsidRPr="004E63FC" w:rsidRDefault="001E6FFB" w:rsidP="001E6FFB">
      <w:pPr>
        <w:rPr>
          <w:sz w:val="20"/>
        </w:rPr>
      </w:pPr>
      <w:r w:rsidRPr="004E63FC">
        <w:rPr>
          <w:i/>
          <w:sz w:val="20"/>
        </w:rPr>
        <w:t xml:space="preserve">Ex : les tisserins communautaires </w:t>
      </w:r>
      <w:r w:rsidRPr="004E63FC">
        <w:rPr>
          <w:sz w:val="20"/>
        </w:rPr>
        <w:t>→ nid collectif composé de nids individuels juxtaposés : chaque couple possède un espace</w:t>
      </w:r>
    </w:p>
    <w:p w:rsidR="001E6FFB" w:rsidRPr="004E63FC" w:rsidRDefault="001E6FFB" w:rsidP="001E6FFB">
      <w:pPr>
        <w:rPr>
          <w:sz w:val="20"/>
        </w:rPr>
      </w:pPr>
      <w:r w:rsidRPr="004E63FC">
        <w:rPr>
          <w:sz w:val="20"/>
        </w:rPr>
        <w:lastRenderedPageBreak/>
        <w:tab/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</w:t>
      </w:r>
      <w:proofErr w:type="gramStart"/>
      <w:r w:rsidRPr="004E63FC">
        <w:rPr>
          <w:sz w:val="20"/>
        </w:rPr>
        <w:t>comportements</w:t>
      </w:r>
      <w:proofErr w:type="gramEnd"/>
      <w:r w:rsidRPr="004E63FC">
        <w:rPr>
          <w:sz w:val="20"/>
        </w:rPr>
        <w:t xml:space="preserve"> de coopération dans la construction du nid (protection chaleur/froid)</w:t>
      </w:r>
    </w:p>
    <w:p w:rsidR="001E6FFB" w:rsidRPr="004E63FC" w:rsidRDefault="001E6FFB" w:rsidP="001E6FFB">
      <w:pPr>
        <w:rPr>
          <w:sz w:val="20"/>
        </w:rPr>
      </w:pPr>
      <w:r w:rsidRPr="004E63FC">
        <w:rPr>
          <w:sz w:val="20"/>
        </w:rPr>
        <w:tab/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structure pérenne</w:t>
      </w:r>
    </w:p>
    <w:p w:rsidR="001E6FFB" w:rsidRPr="004E63FC" w:rsidRDefault="001E6FFB" w:rsidP="001E6FFB">
      <w:pPr>
        <w:pStyle w:val="Titre2"/>
        <w:rPr>
          <w:sz w:val="24"/>
        </w:rPr>
      </w:pPr>
      <w:r w:rsidRPr="004E63FC">
        <w:rPr>
          <w:sz w:val="24"/>
        </w:rPr>
        <w:t>Les groupes communautaires</w:t>
      </w:r>
    </w:p>
    <w:p w:rsidR="001E6FFB" w:rsidRPr="004E63FC" w:rsidRDefault="001E6FFB" w:rsidP="001E6FFB">
      <w:pPr>
        <w:rPr>
          <w:sz w:val="20"/>
        </w:rPr>
      </w:pPr>
      <w:r w:rsidRPr="004E63FC">
        <w:rPr>
          <w:i/>
          <w:sz w:val="20"/>
        </w:rPr>
        <w:t>Ex : merle métallique</w:t>
      </w:r>
      <w:r w:rsidRPr="004E63FC">
        <w:rPr>
          <w:rFonts w:ascii="Cambria Math" w:hAnsi="Cambria Math" w:cs="Cambria Math"/>
          <w:sz w:val="20"/>
        </w:rPr>
        <w:t xml:space="preserve"> </w:t>
      </w:r>
      <w:r w:rsidRPr="004E63FC">
        <w:rPr>
          <w:sz w:val="20"/>
        </w:rPr>
        <w:t xml:space="preserve">→ groupes correspondant à des familles (jeunes de l’année précédente restent dans le groupe et aident les parents à nourrir et protéger les jeunes de l’année d’après) </w:t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</w:t>
      </w:r>
      <w:proofErr w:type="spellStart"/>
      <w:r w:rsidRPr="004E63FC">
        <w:rPr>
          <w:sz w:val="20"/>
        </w:rPr>
        <w:t>helpers</w:t>
      </w:r>
      <w:proofErr w:type="spellEnd"/>
    </w:p>
    <w:p w:rsidR="001E6FFB" w:rsidRPr="004E63FC" w:rsidRDefault="001E6FFB" w:rsidP="001E6FFB">
      <w:pPr>
        <w:pStyle w:val="Titre1"/>
        <w:rPr>
          <w:sz w:val="28"/>
          <w:lang w:val="fr-FR"/>
        </w:rPr>
      </w:pPr>
      <w:r w:rsidRPr="004E63FC">
        <w:rPr>
          <w:sz w:val="28"/>
          <w:lang w:val="fr-FR"/>
        </w:rPr>
        <w:t>II. Les groupements en dehors du contexte de reproduction</w:t>
      </w:r>
    </w:p>
    <w:p w:rsidR="001E6FFB" w:rsidRPr="004E63FC" w:rsidRDefault="005103BA" w:rsidP="001E6FFB">
      <w:pPr>
        <w:pStyle w:val="Titre2"/>
        <w:rPr>
          <w:sz w:val="24"/>
          <w:lang w:val="en-US"/>
        </w:rPr>
      </w:pPr>
      <w:r w:rsidRPr="004E63FC">
        <w:rPr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 wp14:anchorId="369C5A73" wp14:editId="3D5F15FC">
            <wp:simplePos x="0" y="0"/>
            <wp:positionH relativeFrom="column">
              <wp:posOffset>4737735</wp:posOffset>
            </wp:positionH>
            <wp:positionV relativeFrom="paragraph">
              <wp:posOffset>40005</wp:posOffset>
            </wp:positionV>
            <wp:extent cx="1771650" cy="84836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FFB" w:rsidRPr="004E63FC">
        <w:rPr>
          <w:sz w:val="24"/>
          <w:lang w:val="en-US"/>
        </w:rPr>
        <w:t xml:space="preserve">Les </w:t>
      </w:r>
      <w:proofErr w:type="spellStart"/>
      <w:r w:rsidR="001E6FFB" w:rsidRPr="004E63FC">
        <w:rPr>
          <w:sz w:val="24"/>
          <w:lang w:val="en-US"/>
        </w:rPr>
        <w:t>groupements</w:t>
      </w:r>
      <w:proofErr w:type="spellEnd"/>
      <w:r w:rsidR="001E6FFB" w:rsidRPr="004E63FC">
        <w:rPr>
          <w:sz w:val="24"/>
          <w:lang w:val="en-US"/>
        </w:rPr>
        <w:t xml:space="preserve"> </w:t>
      </w:r>
      <w:proofErr w:type="spellStart"/>
      <w:r w:rsidR="001E6FFB" w:rsidRPr="004E63FC">
        <w:rPr>
          <w:sz w:val="24"/>
          <w:lang w:val="en-US"/>
        </w:rPr>
        <w:t>diurnes</w:t>
      </w:r>
      <w:proofErr w:type="spellEnd"/>
    </w:p>
    <w:p w:rsidR="001E6FFB" w:rsidRPr="004E63FC" w:rsidRDefault="001E6FFB" w:rsidP="001E6FFB">
      <w:pPr>
        <w:rPr>
          <w:sz w:val="20"/>
          <w:lang w:val="en-US"/>
        </w:rPr>
      </w:pPr>
    </w:p>
    <w:p w:rsidR="001E6FFB" w:rsidRPr="004E63FC" w:rsidRDefault="001E6FFB" w:rsidP="001E6FFB">
      <w:pPr>
        <w:pStyle w:val="Paragraphedeliste"/>
        <w:numPr>
          <w:ilvl w:val="0"/>
          <w:numId w:val="8"/>
        </w:numPr>
        <w:rPr>
          <w:sz w:val="20"/>
        </w:rPr>
      </w:pPr>
      <w:r w:rsidRPr="004E63FC">
        <w:rPr>
          <w:sz w:val="20"/>
        </w:rPr>
        <w:t xml:space="preserve">Réduire la pression de prédation </w:t>
      </w:r>
      <w:r w:rsidRPr="004E63FC">
        <w:rPr>
          <w:sz w:val="20"/>
        </w:rPr>
        <w:br/>
      </w:r>
      <w:r w:rsidRPr="004E63FC">
        <w:rPr>
          <w:i/>
          <w:sz w:val="20"/>
        </w:rPr>
        <w:t>Exemple : étourneau sansonnet : en présence d’</w:t>
      </w:r>
      <w:r w:rsidR="005103BA" w:rsidRPr="004E63FC">
        <w:rPr>
          <w:i/>
          <w:sz w:val="20"/>
        </w:rPr>
        <w:t>un prédateur →</w:t>
      </w:r>
      <w:r w:rsidRPr="004E63FC">
        <w:rPr>
          <w:i/>
          <w:sz w:val="20"/>
        </w:rPr>
        <w:t xml:space="preserve"> diminution de la distance interindividuelle pour que le groupe soit + compact</w:t>
      </w:r>
    </w:p>
    <w:p w:rsidR="001E6FFB" w:rsidRPr="004E63FC" w:rsidRDefault="001E6FFB" w:rsidP="001E6FFB">
      <w:pPr>
        <w:pStyle w:val="Paragraphedeliste"/>
        <w:numPr>
          <w:ilvl w:val="0"/>
          <w:numId w:val="8"/>
        </w:numPr>
        <w:rPr>
          <w:sz w:val="20"/>
        </w:rPr>
      </w:pPr>
      <w:r w:rsidRPr="004E63FC">
        <w:rPr>
          <w:sz w:val="20"/>
        </w:rPr>
        <w:t xml:space="preserve">Effet dilution </w:t>
      </w:r>
      <w:r w:rsidRPr="004E63FC">
        <w:rPr>
          <w:sz w:val="20"/>
        </w:rPr>
        <w:br/>
      </w:r>
      <w:r w:rsidRPr="004E63FC">
        <w:rPr>
          <w:i/>
          <w:sz w:val="20"/>
        </w:rPr>
        <w:t>Exemple :</w:t>
      </w:r>
      <w:r w:rsidR="005103BA" w:rsidRPr="004E63FC">
        <w:rPr>
          <w:i/>
          <w:sz w:val="20"/>
        </w:rPr>
        <w:t xml:space="preserve"> autruches → 1 qui surveille pendant le repas</w:t>
      </w:r>
    </w:p>
    <w:p w:rsidR="005103BA" w:rsidRPr="004E63FC" w:rsidRDefault="005103BA" w:rsidP="001E6FFB">
      <w:pPr>
        <w:pStyle w:val="Paragraphedeliste"/>
        <w:numPr>
          <w:ilvl w:val="0"/>
          <w:numId w:val="8"/>
        </w:numPr>
        <w:rPr>
          <w:sz w:val="20"/>
        </w:rPr>
      </w:pPr>
      <w:r w:rsidRPr="004E63FC">
        <w:rPr>
          <w:sz w:val="20"/>
        </w:rPr>
        <w:t>Besoin social ?</w:t>
      </w:r>
    </w:p>
    <w:p w:rsidR="005103BA" w:rsidRPr="004E63FC" w:rsidRDefault="005103BA" w:rsidP="005103BA">
      <w:pPr>
        <w:pStyle w:val="Titre3"/>
        <w:rPr>
          <w:sz w:val="22"/>
        </w:rPr>
      </w:pPr>
      <w:r w:rsidRPr="004E63FC">
        <w:rPr>
          <w:sz w:val="22"/>
        </w:rPr>
        <w:t>A. Les groupements alimentaires</w:t>
      </w:r>
    </w:p>
    <w:p w:rsidR="005103BA" w:rsidRPr="004E63FC" w:rsidRDefault="005103BA" w:rsidP="005103BA">
      <w:pPr>
        <w:rPr>
          <w:sz w:val="20"/>
        </w:rPr>
      </w:pPr>
      <w:r w:rsidRPr="004E63FC">
        <w:rPr>
          <w:noProof/>
          <w:sz w:val="20"/>
          <w:lang w:eastAsia="fr-FR"/>
        </w:rPr>
        <w:drawing>
          <wp:anchor distT="0" distB="0" distL="114300" distR="114300" simplePos="0" relativeHeight="251663360" behindDoc="0" locked="0" layoutInCell="1" allowOverlap="1" wp14:anchorId="7546A4F3" wp14:editId="136520DA">
            <wp:simplePos x="0" y="0"/>
            <wp:positionH relativeFrom="column">
              <wp:posOffset>3099435</wp:posOffset>
            </wp:positionH>
            <wp:positionV relativeFrom="paragraph">
              <wp:posOffset>190500</wp:posOffset>
            </wp:positionV>
            <wp:extent cx="1330960" cy="790575"/>
            <wp:effectExtent l="0" t="0" r="254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3FC">
        <w:rPr>
          <w:i/>
          <w:sz w:val="20"/>
        </w:rPr>
        <w:t xml:space="preserve">Charognards </w:t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nourriture imprévisible et ponctuelle → vol pour informer</w:t>
      </w:r>
    </w:p>
    <w:p w:rsidR="005103BA" w:rsidRPr="004E63FC" w:rsidRDefault="005103BA" w:rsidP="005103BA">
      <w:pPr>
        <w:rPr>
          <w:sz w:val="20"/>
        </w:rPr>
      </w:pPr>
      <w:r w:rsidRPr="004E63FC">
        <w:rPr>
          <w:i/>
          <w:sz w:val="20"/>
        </w:rPr>
        <w:t xml:space="preserve">Avocette </w:t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pêche collective</w:t>
      </w:r>
    </w:p>
    <w:p w:rsidR="005103BA" w:rsidRPr="004E63FC" w:rsidRDefault="005103BA" w:rsidP="005103BA">
      <w:pPr>
        <w:rPr>
          <w:sz w:val="20"/>
        </w:rPr>
      </w:pPr>
      <w:r w:rsidRPr="004E63FC">
        <w:rPr>
          <w:i/>
          <w:sz w:val="20"/>
        </w:rPr>
        <w:t xml:space="preserve">Merle </w:t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ligne de chasse</w:t>
      </w:r>
    </w:p>
    <w:p w:rsidR="005103BA" w:rsidRPr="004E63FC" w:rsidRDefault="005103BA" w:rsidP="005103BA">
      <w:pPr>
        <w:pStyle w:val="Titre3"/>
        <w:rPr>
          <w:sz w:val="22"/>
        </w:rPr>
      </w:pPr>
      <w:r w:rsidRPr="004E63FC">
        <w:rPr>
          <w:sz w:val="22"/>
        </w:rPr>
        <w:t xml:space="preserve">B. Les groupements de repos </w:t>
      </w:r>
    </w:p>
    <w:p w:rsidR="005103BA" w:rsidRPr="004E63FC" w:rsidRDefault="005103BA" w:rsidP="005103BA">
      <w:pPr>
        <w:rPr>
          <w:sz w:val="20"/>
        </w:rPr>
      </w:pPr>
      <w:r w:rsidRPr="004E63FC">
        <w:rPr>
          <w:i/>
          <w:sz w:val="20"/>
        </w:rPr>
        <w:t>Vanneaux huppé</w:t>
      </w:r>
      <w:r w:rsidRPr="004E63FC">
        <w:rPr>
          <w:sz w:val="20"/>
        </w:rPr>
        <w:t xml:space="preserve"> → repos + toilette</w:t>
      </w:r>
    </w:p>
    <w:p w:rsidR="005103BA" w:rsidRPr="004E63FC" w:rsidRDefault="005103BA" w:rsidP="005103BA">
      <w:pPr>
        <w:pStyle w:val="Titre2"/>
        <w:rPr>
          <w:sz w:val="24"/>
        </w:rPr>
      </w:pPr>
      <w:r w:rsidRPr="004E63FC">
        <w:rPr>
          <w:sz w:val="24"/>
        </w:rPr>
        <w:t>Les regroupements nocturnes</w:t>
      </w:r>
    </w:p>
    <w:p w:rsidR="005103BA" w:rsidRPr="004E63FC" w:rsidRDefault="005103BA" w:rsidP="005103BA">
      <w:pPr>
        <w:rPr>
          <w:sz w:val="20"/>
        </w:rPr>
      </w:pPr>
      <w:r w:rsidRPr="004E63FC">
        <w:rPr>
          <w:sz w:val="20"/>
        </w:rPr>
        <w:t xml:space="preserve">Nombreux exemples : </w:t>
      </w:r>
      <w:r w:rsidRPr="004E63FC">
        <w:rPr>
          <w:i/>
          <w:sz w:val="20"/>
        </w:rPr>
        <w:t>étourneaux, hérons, ibis, caciques, aigrettes…</w:t>
      </w:r>
    </w:p>
    <w:p w:rsidR="005103BA" w:rsidRPr="004E63FC" w:rsidRDefault="005103BA" w:rsidP="005103BA">
      <w:pPr>
        <w:rPr>
          <w:sz w:val="20"/>
        </w:rPr>
      </w:pPr>
      <w:r w:rsidRPr="004E63FC">
        <w:rPr>
          <w:sz w:val="20"/>
        </w:rPr>
        <w:t>Plusieurs espèces peuvent se rassembler : 15 millions d’oiseaux sur les rives du Mississipi</w:t>
      </w:r>
    </w:p>
    <w:p w:rsidR="005103BA" w:rsidRPr="004E63FC" w:rsidRDefault="005103BA" w:rsidP="005103BA">
      <w:pPr>
        <w:pStyle w:val="Paragraphedeliste"/>
        <w:numPr>
          <w:ilvl w:val="0"/>
          <w:numId w:val="11"/>
        </w:numPr>
        <w:rPr>
          <w:sz w:val="20"/>
        </w:rPr>
      </w:pPr>
      <w:r w:rsidRPr="004E63FC">
        <w:rPr>
          <w:sz w:val="20"/>
        </w:rPr>
        <w:t>Résister au froid ?</w:t>
      </w:r>
    </w:p>
    <w:p w:rsidR="005103BA" w:rsidRPr="004E63FC" w:rsidRDefault="005103BA" w:rsidP="005103BA">
      <w:pPr>
        <w:pStyle w:val="Paragraphedeliste"/>
        <w:numPr>
          <w:ilvl w:val="0"/>
          <w:numId w:val="11"/>
        </w:numPr>
        <w:rPr>
          <w:sz w:val="20"/>
        </w:rPr>
      </w:pPr>
      <w:r w:rsidRPr="004E63FC">
        <w:rPr>
          <w:sz w:val="20"/>
        </w:rPr>
        <w:t>Transmettre des informations ?</w:t>
      </w:r>
    </w:p>
    <w:p w:rsidR="005103BA" w:rsidRPr="004E63FC" w:rsidRDefault="005103BA" w:rsidP="005103BA">
      <w:pPr>
        <w:pStyle w:val="Titre2"/>
        <w:rPr>
          <w:sz w:val="24"/>
        </w:rPr>
      </w:pPr>
      <w:r w:rsidRPr="004E63FC">
        <w:rPr>
          <w:sz w:val="24"/>
        </w:rPr>
        <w:t>Les groupements de migration</w:t>
      </w:r>
    </w:p>
    <w:p w:rsidR="005103BA" w:rsidRPr="004E63FC" w:rsidRDefault="005103BA" w:rsidP="005103BA">
      <w:pPr>
        <w:rPr>
          <w:sz w:val="20"/>
        </w:rPr>
      </w:pPr>
      <w:r w:rsidRPr="004E63FC">
        <w:rPr>
          <w:i/>
          <w:sz w:val="20"/>
        </w:rPr>
        <w:t>Hirondelles, sternes, grues, bernaches</w:t>
      </w:r>
      <w:r w:rsidRPr="004E63FC">
        <w:rPr>
          <w:sz w:val="20"/>
        </w:rPr>
        <w:t xml:space="preserve"> → jeunes suivent les parents</w:t>
      </w:r>
    </w:p>
    <w:p w:rsidR="005103BA" w:rsidRPr="004E63FC" w:rsidRDefault="005103BA" w:rsidP="005103BA">
      <w:pPr>
        <w:pStyle w:val="Titre1"/>
        <w:rPr>
          <w:sz w:val="28"/>
        </w:rPr>
      </w:pPr>
      <w:r w:rsidRPr="004E63FC">
        <w:rPr>
          <w:sz w:val="28"/>
        </w:rPr>
        <w:t xml:space="preserve">III. Les facteurs de variations </w:t>
      </w:r>
    </w:p>
    <w:p w:rsidR="005103BA" w:rsidRPr="004E63FC" w:rsidRDefault="004E63FC" w:rsidP="004E63FC">
      <w:pPr>
        <w:pStyle w:val="Paragraphedeliste"/>
        <w:numPr>
          <w:ilvl w:val="0"/>
          <w:numId w:val="12"/>
        </w:numPr>
        <w:rPr>
          <w:sz w:val="20"/>
        </w:rPr>
      </w:pPr>
      <w:r w:rsidRPr="004E63FC">
        <w:rPr>
          <w:sz w:val="20"/>
        </w:rPr>
        <w:t xml:space="preserve">Saisonnières </w:t>
      </w:r>
      <w:r w:rsidRPr="004E63FC">
        <w:rPr>
          <w:sz w:val="20"/>
        </w:rPr>
        <w:br/>
      </w:r>
      <w:r w:rsidRPr="004E63FC">
        <w:rPr>
          <w:i/>
          <w:sz w:val="20"/>
        </w:rPr>
        <w:t>mésanges : hiver en groupe et printemps territoriaux</w:t>
      </w:r>
    </w:p>
    <w:p w:rsidR="004E63FC" w:rsidRPr="004E63FC" w:rsidRDefault="004E63FC" w:rsidP="004E63FC">
      <w:pPr>
        <w:pStyle w:val="Paragraphedeliste"/>
        <w:numPr>
          <w:ilvl w:val="0"/>
          <w:numId w:val="12"/>
        </w:numPr>
        <w:rPr>
          <w:sz w:val="20"/>
        </w:rPr>
      </w:pPr>
      <w:r w:rsidRPr="004E63FC">
        <w:rPr>
          <w:sz w:val="20"/>
        </w:rPr>
        <w:t xml:space="preserve">Age </w:t>
      </w:r>
      <w:r w:rsidRPr="004E63FC">
        <w:rPr>
          <w:sz w:val="20"/>
        </w:rPr>
        <w:br/>
      </w:r>
      <w:r w:rsidRPr="004E63FC">
        <w:rPr>
          <w:i/>
          <w:sz w:val="20"/>
        </w:rPr>
        <w:t>Vacher (espèce parasite) : après l’envol, les jeunes se regroupent et peuvent passer une année sans contact avec des adultes</w:t>
      </w:r>
    </w:p>
    <w:p w:rsidR="004E63FC" w:rsidRPr="004E63FC" w:rsidRDefault="004E63FC" w:rsidP="004E63FC">
      <w:pPr>
        <w:pStyle w:val="Paragraphedeliste"/>
        <w:numPr>
          <w:ilvl w:val="0"/>
          <w:numId w:val="12"/>
        </w:numPr>
        <w:rPr>
          <w:sz w:val="20"/>
        </w:rPr>
      </w:pPr>
      <w:r w:rsidRPr="004E63FC">
        <w:rPr>
          <w:sz w:val="20"/>
        </w:rPr>
        <w:t>Sexe</w:t>
      </w:r>
      <w:r w:rsidRPr="004E63FC">
        <w:rPr>
          <w:sz w:val="20"/>
        </w:rPr>
        <w:br/>
      </w:r>
      <w:r w:rsidRPr="004E63FC">
        <w:rPr>
          <w:i/>
          <w:sz w:val="20"/>
        </w:rPr>
        <w:t xml:space="preserve">Etourneau sansonnet → migration de printemps : mâles arrivent 2 semaines avant les femelles sur les sites de </w:t>
      </w:r>
      <w:proofErr w:type="spellStart"/>
      <w:r w:rsidRPr="004E63FC">
        <w:rPr>
          <w:i/>
          <w:sz w:val="20"/>
        </w:rPr>
        <w:t>repro</w:t>
      </w:r>
      <w:proofErr w:type="spellEnd"/>
      <w:r w:rsidRPr="004E63FC">
        <w:rPr>
          <w:i/>
          <w:sz w:val="20"/>
        </w:rPr>
        <w:t xml:space="preserve"> en Europe du nord</w:t>
      </w:r>
      <w:r w:rsidRPr="004E63FC">
        <w:rPr>
          <w:i/>
          <w:sz w:val="20"/>
        </w:rPr>
        <w:br/>
        <w:t xml:space="preserve">Fou de bassin (pop </w:t>
      </w:r>
      <w:proofErr w:type="spellStart"/>
      <w:r w:rsidRPr="004E63FC">
        <w:rPr>
          <w:i/>
          <w:sz w:val="20"/>
        </w:rPr>
        <w:t>nord américaine</w:t>
      </w:r>
      <w:proofErr w:type="spellEnd"/>
      <w:r w:rsidRPr="004E63FC">
        <w:rPr>
          <w:i/>
          <w:sz w:val="20"/>
        </w:rPr>
        <w:t>) → femelles quittent la colonie deux semaines avant les mâles pour rejoindre les sites d’hivernage</w:t>
      </w:r>
    </w:p>
    <w:p w:rsidR="004E63FC" w:rsidRPr="004E63FC" w:rsidRDefault="004E63FC" w:rsidP="004E63FC">
      <w:pPr>
        <w:pStyle w:val="Paragraphedeliste"/>
        <w:numPr>
          <w:ilvl w:val="0"/>
          <w:numId w:val="12"/>
        </w:numPr>
        <w:rPr>
          <w:sz w:val="20"/>
        </w:rPr>
      </w:pPr>
      <w:r w:rsidRPr="004E63FC">
        <w:rPr>
          <w:sz w:val="20"/>
        </w:rPr>
        <w:t>Moment de la journée → système complexe de fusion-fission</w:t>
      </w:r>
      <w:r w:rsidRPr="004E63FC">
        <w:rPr>
          <w:sz w:val="20"/>
        </w:rPr>
        <w:br/>
      </w:r>
      <w:r w:rsidRPr="004E63FC">
        <w:rPr>
          <w:i/>
          <w:sz w:val="20"/>
        </w:rPr>
        <w:t>corbeaux se rencontrent sur des sites alimentaires en petits groupes et rejoignent + tard des groupes + larges</w:t>
      </w:r>
      <w:r w:rsidRPr="004E63FC">
        <w:rPr>
          <w:sz w:val="20"/>
        </w:rPr>
        <w:t xml:space="preserve">→ </w:t>
      </w:r>
      <w:r w:rsidRPr="004E63FC">
        <w:rPr>
          <w:i/>
          <w:sz w:val="20"/>
        </w:rPr>
        <w:t>sites peuvent être distants de plus de 100 km</w:t>
      </w:r>
    </w:p>
    <w:p w:rsidR="004E63FC" w:rsidRPr="004E63FC" w:rsidRDefault="004E63FC" w:rsidP="004E63FC">
      <w:pPr>
        <w:pStyle w:val="Titre1"/>
        <w:rPr>
          <w:sz w:val="28"/>
          <w:lang w:val="fr-FR"/>
        </w:rPr>
      </w:pPr>
      <w:r w:rsidRPr="004E63FC">
        <w:rPr>
          <w:sz w:val="28"/>
          <w:lang w:val="fr-FR"/>
        </w:rPr>
        <w:t>IV. La diversité des regroupements</w:t>
      </w:r>
    </w:p>
    <w:p w:rsidR="004E63FC" w:rsidRPr="004E63FC" w:rsidRDefault="004E63FC" w:rsidP="004E63FC">
      <w:pPr>
        <w:rPr>
          <w:sz w:val="20"/>
        </w:rPr>
      </w:pPr>
      <w:r w:rsidRPr="004E63FC">
        <w:rPr>
          <w:i/>
          <w:sz w:val="20"/>
        </w:rPr>
        <w:t>Exemple : étourneau</w:t>
      </w:r>
      <w:r w:rsidRPr="004E63FC">
        <w:rPr>
          <w:sz w:val="20"/>
        </w:rPr>
        <w:t xml:space="preserve"> → populations sédentaires ou migratrices </w:t>
      </w:r>
      <w:r w:rsidRPr="004E63FC">
        <w:rPr>
          <w:rFonts w:ascii="Cambria Math" w:hAnsi="Cambria Math" w:cs="Cambria Math"/>
          <w:sz w:val="20"/>
        </w:rPr>
        <w:t>⇒</w:t>
      </w:r>
      <w:r w:rsidRPr="004E63FC">
        <w:rPr>
          <w:sz w:val="20"/>
        </w:rPr>
        <w:t xml:space="preserve"> phénomène social complexe</w:t>
      </w:r>
    </w:p>
    <w:p w:rsidR="004E63FC" w:rsidRPr="004E63FC" w:rsidRDefault="004E63FC" w:rsidP="004E63FC">
      <w:pPr>
        <w:pStyle w:val="Titre1"/>
        <w:rPr>
          <w:sz w:val="28"/>
        </w:rPr>
      </w:pPr>
      <w:r w:rsidRPr="004E63FC">
        <w:rPr>
          <w:sz w:val="28"/>
        </w:rPr>
        <w:t>Conclusion</w:t>
      </w:r>
    </w:p>
    <w:p w:rsidR="004E63FC" w:rsidRPr="004E63FC" w:rsidRDefault="004E63FC" w:rsidP="004E63FC">
      <w:pPr>
        <w:rPr>
          <w:sz w:val="20"/>
        </w:rPr>
      </w:pPr>
      <w:r w:rsidRPr="004E63FC">
        <w:rPr>
          <w:sz w:val="20"/>
        </w:rPr>
        <w:t>Difficile de qualifier une espèce par 1 type de regroupement</w:t>
      </w:r>
    </w:p>
    <w:p w:rsidR="004E63FC" w:rsidRPr="004E63FC" w:rsidRDefault="004E63FC" w:rsidP="004E63FC">
      <w:pPr>
        <w:rPr>
          <w:sz w:val="20"/>
        </w:rPr>
      </w:pPr>
      <w:r w:rsidRPr="004E63FC">
        <w:rPr>
          <w:sz w:val="20"/>
        </w:rPr>
        <w:tab/>
        <w:t xml:space="preserve">→ </w:t>
      </w:r>
      <w:proofErr w:type="gramStart"/>
      <w:r w:rsidRPr="004E63FC">
        <w:rPr>
          <w:sz w:val="20"/>
        </w:rPr>
        <w:t>différences</w:t>
      </w:r>
      <w:proofErr w:type="gramEnd"/>
      <w:r w:rsidRPr="004E63FC">
        <w:rPr>
          <w:sz w:val="20"/>
        </w:rPr>
        <w:t xml:space="preserve"> interspécifiques</w:t>
      </w:r>
    </w:p>
    <w:p w:rsidR="004E63FC" w:rsidRDefault="004E63FC" w:rsidP="004E63FC">
      <w:pPr>
        <w:rPr>
          <w:sz w:val="20"/>
        </w:rPr>
      </w:pPr>
      <w:r w:rsidRPr="004E63FC">
        <w:rPr>
          <w:sz w:val="20"/>
        </w:rPr>
        <w:tab/>
        <w:t xml:space="preserve">→ </w:t>
      </w:r>
      <w:proofErr w:type="gramStart"/>
      <w:r w:rsidRPr="004E63FC">
        <w:rPr>
          <w:sz w:val="20"/>
        </w:rPr>
        <w:t>différences</w:t>
      </w:r>
      <w:proofErr w:type="gramEnd"/>
      <w:r w:rsidRPr="004E63FC">
        <w:rPr>
          <w:sz w:val="20"/>
        </w:rPr>
        <w:t xml:space="preserve"> </w:t>
      </w:r>
      <w:proofErr w:type="spellStart"/>
      <w:r w:rsidRPr="004E63FC">
        <w:rPr>
          <w:sz w:val="20"/>
        </w:rPr>
        <w:t>intraspécifiques</w:t>
      </w:r>
      <w:proofErr w:type="spellEnd"/>
    </w:p>
    <w:p w:rsidR="004E63FC" w:rsidRPr="004E63FC" w:rsidRDefault="004E63FC" w:rsidP="004E63FC">
      <w:pPr>
        <w:rPr>
          <w:sz w:val="20"/>
        </w:rPr>
      </w:pPr>
      <w:r w:rsidRPr="004E63FC">
        <w:rPr>
          <w:sz w:val="20"/>
        </w:rPr>
        <w:t>Nombreuses variations possibles (saison, journée, âge, sexe, population…)</w:t>
      </w:r>
    </w:p>
    <w:sectPr w:rsidR="004E63FC" w:rsidRPr="004E63FC" w:rsidSect="004E63F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BF7" w:rsidRDefault="00E62BF7" w:rsidP="004E63FC">
      <w:pPr>
        <w:spacing w:line="240" w:lineRule="auto"/>
      </w:pPr>
      <w:r>
        <w:separator/>
      </w:r>
    </w:p>
  </w:endnote>
  <w:endnote w:type="continuationSeparator" w:id="0">
    <w:p w:rsidR="00E62BF7" w:rsidRDefault="00E62BF7" w:rsidP="004E6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BF7" w:rsidRDefault="00E62BF7" w:rsidP="004E63FC">
      <w:pPr>
        <w:spacing w:line="240" w:lineRule="auto"/>
      </w:pPr>
      <w:r>
        <w:separator/>
      </w:r>
    </w:p>
  </w:footnote>
  <w:footnote w:type="continuationSeparator" w:id="0">
    <w:p w:rsidR="00E62BF7" w:rsidRDefault="00E62BF7" w:rsidP="004E63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C630E"/>
    <w:multiLevelType w:val="hybridMultilevel"/>
    <w:tmpl w:val="8056C76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20A2"/>
    <w:multiLevelType w:val="hybridMultilevel"/>
    <w:tmpl w:val="50705A26"/>
    <w:lvl w:ilvl="0" w:tplc="72FA62F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F50"/>
    <w:multiLevelType w:val="hybridMultilevel"/>
    <w:tmpl w:val="BDB67A06"/>
    <w:lvl w:ilvl="0" w:tplc="54D283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022A"/>
    <w:multiLevelType w:val="hybridMultilevel"/>
    <w:tmpl w:val="832A613E"/>
    <w:lvl w:ilvl="0" w:tplc="72FA62F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E7316"/>
    <w:multiLevelType w:val="hybridMultilevel"/>
    <w:tmpl w:val="CDA24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C1020"/>
    <w:multiLevelType w:val="hybridMultilevel"/>
    <w:tmpl w:val="5804F3A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97FF7"/>
    <w:multiLevelType w:val="hybridMultilevel"/>
    <w:tmpl w:val="088AD58C"/>
    <w:lvl w:ilvl="0" w:tplc="72FA62F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2D3A"/>
    <w:multiLevelType w:val="hybridMultilevel"/>
    <w:tmpl w:val="73D6720A"/>
    <w:lvl w:ilvl="0" w:tplc="72FA62F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82F83"/>
    <w:multiLevelType w:val="hybridMultilevel"/>
    <w:tmpl w:val="1A0CA74E"/>
    <w:lvl w:ilvl="0" w:tplc="D1869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A1377"/>
    <w:multiLevelType w:val="hybridMultilevel"/>
    <w:tmpl w:val="D81A1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A2F5B"/>
    <w:multiLevelType w:val="hybridMultilevel"/>
    <w:tmpl w:val="D3DE7DDA"/>
    <w:lvl w:ilvl="0" w:tplc="72FA62F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26F40"/>
    <w:multiLevelType w:val="hybridMultilevel"/>
    <w:tmpl w:val="36EC5A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D5"/>
    <w:rsid w:val="001E6FFB"/>
    <w:rsid w:val="0030644C"/>
    <w:rsid w:val="00356EFA"/>
    <w:rsid w:val="004E63FC"/>
    <w:rsid w:val="005103BA"/>
    <w:rsid w:val="0053390C"/>
    <w:rsid w:val="00621F32"/>
    <w:rsid w:val="006D51E9"/>
    <w:rsid w:val="00797C57"/>
    <w:rsid w:val="008324DC"/>
    <w:rsid w:val="00BC49A0"/>
    <w:rsid w:val="00C746D5"/>
    <w:rsid w:val="00C82AD6"/>
    <w:rsid w:val="00C95C07"/>
    <w:rsid w:val="00D56F7A"/>
    <w:rsid w:val="00E62BF7"/>
    <w:rsid w:val="00F76CF2"/>
    <w:rsid w:val="00FC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FC4FB-73BF-4D0A-BC0B-0024C02C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D6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C746D5"/>
    <w:pPr>
      <w:keepNext/>
      <w:keepLines/>
      <w:pBdr>
        <w:bottom w:val="single" w:sz="4" w:space="2" w:color="C0504D" w:themeColor="accent2"/>
      </w:pBdr>
      <w:spacing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40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46D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28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03BA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F7A"/>
    <w:pPr>
      <w:keepNext/>
      <w:keepLines/>
      <w:spacing w:before="8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F7A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F7A"/>
    <w:pPr>
      <w:keepNext/>
      <w:keepLines/>
      <w:spacing w:before="8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F7A"/>
    <w:pPr>
      <w:keepNext/>
      <w:keepLines/>
      <w:spacing w:before="8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F7A"/>
    <w:pPr>
      <w:keepNext/>
      <w:keepLines/>
      <w:spacing w:before="8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F7A"/>
    <w:pPr>
      <w:keepNext/>
      <w:keepLines/>
      <w:spacing w:before="8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6D5"/>
    <w:rPr>
      <w:rFonts w:asciiTheme="majorHAnsi" w:eastAsiaTheme="majorEastAsia" w:hAnsiTheme="majorHAnsi" w:cstheme="majorBidi"/>
      <w:color w:val="262626" w:themeColor="text1" w:themeTint="D9"/>
      <w:sz w:val="32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C746D5"/>
    <w:rPr>
      <w:rFonts w:asciiTheme="majorHAnsi" w:eastAsiaTheme="majorEastAsia" w:hAnsiTheme="majorHAnsi" w:cstheme="majorBidi"/>
      <w:color w:val="C0504D" w:themeColor="accent2"/>
      <w:sz w:val="28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103B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56F7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56F7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56F7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6F7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56F7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56F7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6F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6F7A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56F7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F7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6F7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56F7A"/>
    <w:rPr>
      <w:b/>
      <w:bCs/>
    </w:rPr>
  </w:style>
  <w:style w:type="character" w:styleId="Accentuation">
    <w:name w:val="Emphasis"/>
    <w:basedOn w:val="Policepardfaut"/>
    <w:uiPriority w:val="20"/>
    <w:qFormat/>
    <w:rsid w:val="00D56F7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56F7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6F7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6F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F7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F7A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56F7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56F7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frenceple">
    <w:name w:val="Subtle Reference"/>
    <w:basedOn w:val="Policepardfaut"/>
    <w:uiPriority w:val="31"/>
    <w:qFormat/>
    <w:rsid w:val="00D56F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56F7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56F7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6F7A"/>
    <w:pPr>
      <w:outlineLvl w:val="9"/>
    </w:pPr>
  </w:style>
  <w:style w:type="paragraph" w:styleId="Paragraphedeliste">
    <w:name w:val="List Paragraph"/>
    <w:basedOn w:val="Normal"/>
    <w:uiPriority w:val="34"/>
    <w:qFormat/>
    <w:rsid w:val="00C746D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E63F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3FC"/>
  </w:style>
  <w:style w:type="paragraph" w:styleId="Pieddepage">
    <w:name w:val="footer"/>
    <w:basedOn w:val="Normal"/>
    <w:link w:val="PieddepageCar"/>
    <w:uiPriority w:val="99"/>
    <w:unhideWhenUsed/>
    <w:rsid w:val="004E63F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2</cp:revision>
  <dcterms:created xsi:type="dcterms:W3CDTF">2021-04-10T15:42:00Z</dcterms:created>
  <dcterms:modified xsi:type="dcterms:W3CDTF">2021-04-10T16:35:00Z</dcterms:modified>
</cp:coreProperties>
</file>