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1BEE" w:rsidRDefault="0037184D" w:rsidP="00EF1BEE">
      <w:pPr>
        <w:jc w:val="center"/>
        <w:rPr>
          <w:sz w:val="72"/>
          <w:szCs w:val="72"/>
        </w:rPr>
      </w:pPr>
      <w:r w:rsidRPr="003D5DA1">
        <w:rPr>
          <w:color w:val="000000"/>
          <w:sz w:val="72"/>
          <w:szCs w:val="72"/>
        </w:rPr>
        <w:t xml:space="preserve">Étude de la </w:t>
      </w:r>
      <w:r w:rsidR="00EF1BEE">
        <w:rPr>
          <w:color w:val="000000"/>
          <w:sz w:val="72"/>
          <w:szCs w:val="72"/>
        </w:rPr>
        <w:t>richesse</w:t>
      </w:r>
      <w:r w:rsidRPr="003D5DA1">
        <w:rPr>
          <w:color w:val="000000"/>
          <w:sz w:val="72"/>
          <w:szCs w:val="72"/>
        </w:rPr>
        <w:t xml:space="preserve"> spécifique des zones boisées urbaines</w:t>
      </w:r>
    </w:p>
    <w:p w:rsidR="00570A26" w:rsidRPr="003D5DA1" w:rsidRDefault="0037184D" w:rsidP="00EF1BEE">
      <w:pPr>
        <w:jc w:val="center"/>
        <w:rPr>
          <w:sz w:val="72"/>
          <w:szCs w:val="72"/>
        </w:rPr>
      </w:pPr>
      <w:r w:rsidRPr="003D5DA1">
        <w:rPr>
          <w:color w:val="000000"/>
          <w:sz w:val="72"/>
          <w:szCs w:val="72"/>
        </w:rPr>
        <w:t>en fonction du degré d’artificialisation de six parcs</w:t>
      </w:r>
      <w:r w:rsidRPr="003D5DA1">
        <w:rPr>
          <w:sz w:val="72"/>
          <w:szCs w:val="72"/>
        </w:rPr>
        <w:t xml:space="preserve"> rennais</w:t>
      </w:r>
    </w:p>
    <w:p w:rsidR="00570A26" w:rsidRPr="003D5DA1" w:rsidRDefault="00570A26">
      <w:pPr>
        <w:jc w:val="center"/>
        <w:rPr>
          <w:sz w:val="72"/>
          <w:szCs w:val="72"/>
        </w:rPr>
      </w:pPr>
    </w:p>
    <w:p w:rsidR="00570A26" w:rsidRPr="003D5DA1" w:rsidRDefault="006C0D99">
      <w:pPr>
        <w:jc w:val="center"/>
        <w:rPr>
          <w:sz w:val="72"/>
          <w:szCs w:val="72"/>
        </w:rPr>
      </w:pPr>
      <w:r>
        <w:rPr>
          <w:noProof/>
          <w:sz w:val="72"/>
          <w:szCs w:val="72"/>
          <w:lang w:eastAsia="fr-FR" w:bidi="ar-SA"/>
        </w:rPr>
        <w:drawing>
          <wp:inline distT="0" distB="0" distL="0" distR="0">
            <wp:extent cx="6111875" cy="2983865"/>
            <wp:effectExtent l="0" t="0" r="0" b="0"/>
            <wp:docPr id="6" name="Image 6" descr="C:\Users\hutzeank\Desktop\D_G_26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utzeank\Desktop\D_G_268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11875" cy="2983865"/>
                    </a:xfrm>
                    <a:prstGeom prst="rect">
                      <a:avLst/>
                    </a:prstGeom>
                    <a:noFill/>
                    <a:ln>
                      <a:noFill/>
                    </a:ln>
                  </pic:spPr>
                </pic:pic>
              </a:graphicData>
            </a:graphic>
          </wp:inline>
        </w:drawing>
      </w:r>
    </w:p>
    <w:p w:rsidR="00570A26" w:rsidRPr="006C0D99" w:rsidRDefault="006C0D99" w:rsidP="006C0D99">
      <w:pPr>
        <w:pStyle w:val="Contenudetableau"/>
        <w:jc w:val="center"/>
        <w:rPr>
          <w:i/>
        </w:rPr>
      </w:pPr>
      <w:r w:rsidRPr="006C0D99">
        <w:rPr>
          <w:i/>
        </w:rPr>
        <w:t>Photographie du parc du Thabor, Didier Gouray</w:t>
      </w:r>
    </w:p>
    <w:p w:rsidR="00570A26" w:rsidRDefault="00570A26">
      <w:pPr>
        <w:jc w:val="center"/>
        <w:rPr>
          <w:sz w:val="72"/>
          <w:szCs w:val="72"/>
        </w:rPr>
      </w:pPr>
    </w:p>
    <w:p w:rsidR="006C0D99" w:rsidRPr="003D5DA1" w:rsidRDefault="006C0D99">
      <w:pPr>
        <w:jc w:val="center"/>
        <w:rPr>
          <w:sz w:val="72"/>
          <w:szCs w:val="72"/>
        </w:rPr>
      </w:pPr>
    </w:p>
    <w:p w:rsidR="00570A26" w:rsidRPr="003D5DA1" w:rsidRDefault="00570A26">
      <w:pPr>
        <w:jc w:val="center"/>
        <w:rPr>
          <w:sz w:val="72"/>
          <w:szCs w:val="72"/>
        </w:rPr>
      </w:pPr>
    </w:p>
    <w:p w:rsidR="00570A26" w:rsidRPr="003D5DA1" w:rsidRDefault="0037184D">
      <w:r w:rsidRPr="003D5DA1">
        <w:t xml:space="preserve">Laura SALLIER                             Emmanuelle JOUSSE </w:t>
      </w:r>
      <w:r w:rsidRPr="003D5DA1">
        <w:tab/>
      </w:r>
      <w:r w:rsidRPr="003D5DA1">
        <w:tab/>
      </w:r>
      <w:r w:rsidRPr="003D5DA1">
        <w:tab/>
        <w:t>Camille AUBRY</w:t>
      </w:r>
    </w:p>
    <w:p w:rsidR="00570A26" w:rsidRPr="003D5DA1" w:rsidRDefault="00570A26"/>
    <w:p w:rsidR="00570A26" w:rsidRPr="003D5DA1" w:rsidRDefault="0037184D">
      <w:pPr>
        <w:jc w:val="center"/>
      </w:pPr>
      <w:r w:rsidRPr="003D5DA1">
        <w:t xml:space="preserve">UNITÉ D’ENSEIGNEMENT: </w:t>
      </w:r>
      <w:r w:rsidRPr="003D5DA1">
        <w:rPr>
          <w:i/>
          <w:iCs/>
        </w:rPr>
        <w:t xml:space="preserve">L’Homme et la </w:t>
      </w:r>
      <w:r w:rsidRPr="003D5DA1">
        <w:rPr>
          <w:i/>
          <w:iCs/>
        </w:rPr>
        <w:t>Biosphère</w:t>
      </w:r>
      <w:r w:rsidRPr="003D5DA1">
        <w:t xml:space="preserve">  </w:t>
      </w:r>
    </w:p>
    <w:p w:rsidR="00570A26" w:rsidRPr="003D5DA1" w:rsidRDefault="00570A26">
      <w:pPr>
        <w:jc w:val="center"/>
      </w:pPr>
    </w:p>
    <w:p w:rsidR="00570A26" w:rsidRPr="003D5DA1" w:rsidRDefault="0037184D">
      <w:pPr>
        <w:jc w:val="center"/>
      </w:pPr>
      <w:r w:rsidRPr="003D5DA1">
        <w:t>L2 BO3E</w:t>
      </w:r>
    </w:p>
    <w:p w:rsidR="00570A26" w:rsidRDefault="00570A26"/>
    <w:p w:rsidR="00DD1999" w:rsidRDefault="00DD1999"/>
    <w:p w:rsidR="00DD1999" w:rsidRDefault="00DD1999"/>
    <w:p w:rsidR="00DD1999" w:rsidRDefault="00DD1999"/>
    <w:p w:rsidR="00DD1999" w:rsidRDefault="00DD1999"/>
    <w:p w:rsidR="00DD1999" w:rsidRDefault="00DD1999"/>
    <w:p w:rsidR="00DD1999" w:rsidRDefault="00DD1999"/>
    <w:p w:rsidR="00DD1999" w:rsidRDefault="00DD1999"/>
    <w:p w:rsidR="00DD1999" w:rsidRDefault="00DD1999"/>
    <w:p w:rsidR="00DD1999" w:rsidRDefault="00DD1999"/>
    <w:p w:rsidR="00DD1999" w:rsidRDefault="00DD1999"/>
    <w:p w:rsidR="00DD1999" w:rsidRDefault="00DD1999"/>
    <w:p w:rsidR="00DD1999" w:rsidRDefault="00DD1999"/>
    <w:p w:rsidR="00DD1999" w:rsidRPr="003D5DA1" w:rsidRDefault="00DD1999"/>
    <w:p w:rsidR="00570A26" w:rsidRPr="003D5DA1" w:rsidRDefault="00570A26">
      <w:pPr>
        <w:rPr>
          <w:sz w:val="33"/>
          <w:szCs w:val="26"/>
        </w:rPr>
      </w:pPr>
    </w:p>
    <w:sdt>
      <w:sdtPr>
        <w:rPr>
          <w:rFonts w:ascii="Liberation Serif" w:hAnsi="Liberation Serif"/>
        </w:rPr>
        <w:id w:val="-374535510"/>
        <w:docPartObj>
          <w:docPartGallery w:val="Table of Contents"/>
          <w:docPartUnique/>
        </w:docPartObj>
      </w:sdtPr>
      <w:sdtEndPr>
        <w:rPr>
          <w:rFonts w:eastAsia="NSimSun" w:cs="Arial Unicode MS"/>
          <w:bCs/>
          <w:kern w:val="2"/>
          <w:sz w:val="24"/>
          <w:szCs w:val="24"/>
          <w:lang w:eastAsia="zh-CN" w:bidi="hi-IN"/>
        </w:rPr>
      </w:sdtEndPr>
      <w:sdtContent>
        <w:p w:rsidR="003D5DA1" w:rsidRPr="003D5DA1" w:rsidRDefault="003D5DA1">
          <w:pPr>
            <w:pStyle w:val="En-ttedetabledesmatires"/>
            <w:rPr>
              <w:rFonts w:ascii="Liberation Serif" w:hAnsi="Liberation Serif"/>
            </w:rPr>
          </w:pPr>
          <w:r w:rsidRPr="003D5DA1">
            <w:rPr>
              <w:rFonts w:ascii="Liberation Serif" w:hAnsi="Liberation Serif"/>
            </w:rPr>
            <w:t>Table des matières</w:t>
          </w:r>
        </w:p>
        <w:p w:rsidR="003D5DA1" w:rsidRPr="003D5DA1" w:rsidRDefault="003D5DA1">
          <w:pPr>
            <w:pStyle w:val="TM1"/>
            <w:tabs>
              <w:tab w:val="right" w:leader="dot" w:pos="9628"/>
            </w:tabs>
            <w:rPr>
              <w:noProof/>
            </w:rPr>
          </w:pPr>
          <w:r w:rsidRPr="003D5DA1">
            <w:rPr>
              <w:b/>
              <w:bCs/>
            </w:rPr>
            <w:fldChar w:fldCharType="begin"/>
          </w:r>
          <w:r w:rsidRPr="003D5DA1">
            <w:rPr>
              <w:b/>
              <w:bCs/>
            </w:rPr>
            <w:instrText xml:space="preserve"> TOC \o "1-3" \h \z \u </w:instrText>
          </w:r>
          <w:r w:rsidRPr="003D5DA1">
            <w:rPr>
              <w:b/>
              <w:bCs/>
            </w:rPr>
            <w:fldChar w:fldCharType="separate"/>
          </w:r>
          <w:hyperlink w:anchor="_Toc55563543" w:history="1">
            <w:r w:rsidRPr="003D5DA1">
              <w:rPr>
                <w:rStyle w:val="Lienhypertexte"/>
                <w:noProof/>
              </w:rPr>
              <w:t>I. Introduction</w:t>
            </w:r>
            <w:r w:rsidRPr="003D5DA1">
              <w:rPr>
                <w:noProof/>
                <w:webHidden/>
              </w:rPr>
              <w:tab/>
            </w:r>
            <w:r w:rsidRPr="003D5DA1">
              <w:rPr>
                <w:noProof/>
                <w:webHidden/>
              </w:rPr>
              <w:fldChar w:fldCharType="begin"/>
            </w:r>
            <w:r w:rsidRPr="003D5DA1">
              <w:rPr>
                <w:noProof/>
                <w:webHidden/>
              </w:rPr>
              <w:instrText xml:space="preserve"> PAGEREF _Toc55563543 \h </w:instrText>
            </w:r>
            <w:r w:rsidRPr="003D5DA1">
              <w:rPr>
                <w:noProof/>
                <w:webHidden/>
              </w:rPr>
            </w:r>
            <w:r w:rsidRPr="003D5DA1">
              <w:rPr>
                <w:noProof/>
                <w:webHidden/>
              </w:rPr>
              <w:fldChar w:fldCharType="separate"/>
            </w:r>
            <w:r w:rsidR="000309A4">
              <w:rPr>
                <w:rFonts w:hint="eastAsia"/>
                <w:noProof/>
                <w:webHidden/>
              </w:rPr>
              <w:t>3</w:t>
            </w:r>
            <w:r w:rsidRPr="003D5DA1">
              <w:rPr>
                <w:noProof/>
                <w:webHidden/>
              </w:rPr>
              <w:fldChar w:fldCharType="end"/>
            </w:r>
          </w:hyperlink>
        </w:p>
        <w:p w:rsidR="003D5DA1" w:rsidRPr="003D5DA1" w:rsidRDefault="003D5DA1">
          <w:pPr>
            <w:pStyle w:val="TM1"/>
            <w:tabs>
              <w:tab w:val="right" w:leader="dot" w:pos="9628"/>
            </w:tabs>
            <w:rPr>
              <w:noProof/>
            </w:rPr>
          </w:pPr>
          <w:hyperlink w:anchor="_Toc55563544" w:history="1">
            <w:r w:rsidRPr="003D5DA1">
              <w:rPr>
                <w:rStyle w:val="Lienhypertexte"/>
                <w:noProof/>
              </w:rPr>
              <w:t>II. Matériel et méthodes</w:t>
            </w:r>
            <w:r w:rsidRPr="003D5DA1">
              <w:rPr>
                <w:noProof/>
                <w:webHidden/>
              </w:rPr>
              <w:tab/>
            </w:r>
            <w:r w:rsidRPr="003D5DA1">
              <w:rPr>
                <w:noProof/>
                <w:webHidden/>
              </w:rPr>
              <w:fldChar w:fldCharType="begin"/>
            </w:r>
            <w:r w:rsidRPr="003D5DA1">
              <w:rPr>
                <w:noProof/>
                <w:webHidden/>
              </w:rPr>
              <w:instrText xml:space="preserve"> PAGEREF _Toc55563544 \h </w:instrText>
            </w:r>
            <w:r w:rsidRPr="003D5DA1">
              <w:rPr>
                <w:noProof/>
                <w:webHidden/>
              </w:rPr>
            </w:r>
            <w:r w:rsidRPr="003D5DA1">
              <w:rPr>
                <w:noProof/>
                <w:webHidden/>
              </w:rPr>
              <w:fldChar w:fldCharType="separate"/>
            </w:r>
            <w:r w:rsidR="000309A4">
              <w:rPr>
                <w:rFonts w:hint="eastAsia"/>
                <w:noProof/>
                <w:webHidden/>
              </w:rPr>
              <w:t>4</w:t>
            </w:r>
            <w:r w:rsidRPr="003D5DA1">
              <w:rPr>
                <w:noProof/>
                <w:webHidden/>
              </w:rPr>
              <w:fldChar w:fldCharType="end"/>
            </w:r>
          </w:hyperlink>
        </w:p>
        <w:p w:rsidR="003D5DA1" w:rsidRPr="003D5DA1" w:rsidRDefault="003D5DA1">
          <w:pPr>
            <w:pStyle w:val="TM2"/>
            <w:tabs>
              <w:tab w:val="right" w:leader="dot" w:pos="9628"/>
            </w:tabs>
            <w:rPr>
              <w:noProof/>
            </w:rPr>
          </w:pPr>
          <w:hyperlink w:anchor="_Toc55563545" w:history="1">
            <w:r w:rsidRPr="003D5DA1">
              <w:rPr>
                <w:rStyle w:val="Lienhypertexte"/>
                <w:noProof/>
              </w:rPr>
              <w:t>1. Définition du degré d’artificialisation</w:t>
            </w:r>
            <w:r w:rsidRPr="003D5DA1">
              <w:rPr>
                <w:noProof/>
                <w:webHidden/>
              </w:rPr>
              <w:tab/>
            </w:r>
            <w:r w:rsidRPr="003D5DA1">
              <w:rPr>
                <w:noProof/>
                <w:webHidden/>
              </w:rPr>
              <w:fldChar w:fldCharType="begin"/>
            </w:r>
            <w:r w:rsidRPr="003D5DA1">
              <w:rPr>
                <w:noProof/>
                <w:webHidden/>
              </w:rPr>
              <w:instrText xml:space="preserve"> PAGEREF _Toc55563545 \h </w:instrText>
            </w:r>
            <w:r w:rsidRPr="003D5DA1">
              <w:rPr>
                <w:noProof/>
                <w:webHidden/>
              </w:rPr>
            </w:r>
            <w:r w:rsidRPr="003D5DA1">
              <w:rPr>
                <w:noProof/>
                <w:webHidden/>
              </w:rPr>
              <w:fldChar w:fldCharType="separate"/>
            </w:r>
            <w:r w:rsidR="000309A4">
              <w:rPr>
                <w:rFonts w:hint="eastAsia"/>
                <w:noProof/>
                <w:webHidden/>
              </w:rPr>
              <w:t>4</w:t>
            </w:r>
            <w:r w:rsidRPr="003D5DA1">
              <w:rPr>
                <w:noProof/>
                <w:webHidden/>
              </w:rPr>
              <w:fldChar w:fldCharType="end"/>
            </w:r>
          </w:hyperlink>
        </w:p>
        <w:p w:rsidR="003D5DA1" w:rsidRPr="003D5DA1" w:rsidRDefault="003D5DA1">
          <w:pPr>
            <w:pStyle w:val="TM2"/>
            <w:tabs>
              <w:tab w:val="right" w:leader="dot" w:pos="9628"/>
            </w:tabs>
            <w:rPr>
              <w:noProof/>
            </w:rPr>
          </w:pPr>
          <w:hyperlink w:anchor="_Toc55563546" w:history="1">
            <w:r w:rsidRPr="003D5DA1">
              <w:rPr>
                <w:rStyle w:val="Lienhypertexte"/>
                <w:noProof/>
              </w:rPr>
              <w:t>2. Nombre de quadrats de 25m</w:t>
            </w:r>
            <w:r w:rsidRPr="003D5DA1">
              <w:rPr>
                <w:rStyle w:val="Lienhypertexte"/>
                <w:noProof/>
                <w:vertAlign w:val="superscript"/>
              </w:rPr>
              <w:t>2</w:t>
            </w:r>
            <w:r w:rsidRPr="003D5DA1">
              <w:rPr>
                <w:rStyle w:val="Lienhypertexte"/>
                <w:noProof/>
              </w:rPr>
              <w:t xml:space="preserve"> effectués par parcs</w:t>
            </w:r>
            <w:r w:rsidRPr="003D5DA1">
              <w:rPr>
                <w:noProof/>
                <w:webHidden/>
              </w:rPr>
              <w:tab/>
            </w:r>
            <w:r w:rsidRPr="003D5DA1">
              <w:rPr>
                <w:noProof/>
                <w:webHidden/>
              </w:rPr>
              <w:fldChar w:fldCharType="begin"/>
            </w:r>
            <w:r w:rsidRPr="003D5DA1">
              <w:rPr>
                <w:noProof/>
                <w:webHidden/>
              </w:rPr>
              <w:instrText xml:space="preserve"> PAGEREF _Toc55563546 \h </w:instrText>
            </w:r>
            <w:r w:rsidRPr="003D5DA1">
              <w:rPr>
                <w:noProof/>
                <w:webHidden/>
              </w:rPr>
            </w:r>
            <w:r w:rsidRPr="003D5DA1">
              <w:rPr>
                <w:noProof/>
                <w:webHidden/>
              </w:rPr>
              <w:fldChar w:fldCharType="separate"/>
            </w:r>
            <w:r w:rsidR="000309A4">
              <w:rPr>
                <w:rFonts w:hint="eastAsia"/>
                <w:noProof/>
                <w:webHidden/>
              </w:rPr>
              <w:t>4</w:t>
            </w:r>
            <w:r w:rsidRPr="003D5DA1">
              <w:rPr>
                <w:noProof/>
                <w:webHidden/>
              </w:rPr>
              <w:fldChar w:fldCharType="end"/>
            </w:r>
          </w:hyperlink>
        </w:p>
        <w:p w:rsidR="003D5DA1" w:rsidRPr="003D5DA1" w:rsidRDefault="003D5DA1">
          <w:pPr>
            <w:pStyle w:val="TM2"/>
            <w:tabs>
              <w:tab w:val="right" w:leader="dot" w:pos="9628"/>
            </w:tabs>
            <w:rPr>
              <w:noProof/>
            </w:rPr>
          </w:pPr>
          <w:hyperlink w:anchor="_Toc55563547" w:history="1">
            <w:r w:rsidRPr="003D5DA1">
              <w:rPr>
                <w:rStyle w:val="Lienhypertexte"/>
                <w:noProof/>
              </w:rPr>
              <w:t>3. Protocole des relevés botaniques</w:t>
            </w:r>
            <w:r w:rsidRPr="003D5DA1">
              <w:rPr>
                <w:noProof/>
                <w:webHidden/>
              </w:rPr>
              <w:tab/>
            </w:r>
            <w:r w:rsidRPr="003D5DA1">
              <w:rPr>
                <w:noProof/>
                <w:webHidden/>
              </w:rPr>
              <w:fldChar w:fldCharType="begin"/>
            </w:r>
            <w:r w:rsidRPr="003D5DA1">
              <w:rPr>
                <w:noProof/>
                <w:webHidden/>
              </w:rPr>
              <w:instrText xml:space="preserve"> PAGEREF _Toc55563547 \h </w:instrText>
            </w:r>
            <w:r w:rsidRPr="003D5DA1">
              <w:rPr>
                <w:noProof/>
                <w:webHidden/>
              </w:rPr>
            </w:r>
            <w:r w:rsidRPr="003D5DA1">
              <w:rPr>
                <w:noProof/>
                <w:webHidden/>
              </w:rPr>
              <w:fldChar w:fldCharType="separate"/>
            </w:r>
            <w:r w:rsidR="000309A4">
              <w:rPr>
                <w:rFonts w:hint="eastAsia"/>
                <w:noProof/>
                <w:webHidden/>
              </w:rPr>
              <w:t>4</w:t>
            </w:r>
            <w:r w:rsidRPr="003D5DA1">
              <w:rPr>
                <w:noProof/>
                <w:webHidden/>
              </w:rPr>
              <w:fldChar w:fldCharType="end"/>
            </w:r>
          </w:hyperlink>
        </w:p>
        <w:p w:rsidR="003D5DA1" w:rsidRPr="003D5DA1" w:rsidRDefault="003D5DA1">
          <w:pPr>
            <w:pStyle w:val="TM2"/>
            <w:tabs>
              <w:tab w:val="right" w:leader="dot" w:pos="9628"/>
            </w:tabs>
            <w:rPr>
              <w:noProof/>
            </w:rPr>
          </w:pPr>
          <w:hyperlink w:anchor="_Toc55563548" w:history="1">
            <w:r w:rsidRPr="003D5DA1">
              <w:rPr>
                <w:rStyle w:val="Lienhypertexte"/>
                <w:noProof/>
              </w:rPr>
              <w:t>4. Analyse statistique des données</w:t>
            </w:r>
            <w:r w:rsidRPr="003D5DA1">
              <w:rPr>
                <w:noProof/>
                <w:webHidden/>
              </w:rPr>
              <w:tab/>
            </w:r>
            <w:r w:rsidRPr="003D5DA1">
              <w:rPr>
                <w:noProof/>
                <w:webHidden/>
              </w:rPr>
              <w:fldChar w:fldCharType="begin"/>
            </w:r>
            <w:r w:rsidRPr="003D5DA1">
              <w:rPr>
                <w:noProof/>
                <w:webHidden/>
              </w:rPr>
              <w:instrText xml:space="preserve"> PAGEREF _Toc55563548 \h </w:instrText>
            </w:r>
            <w:r w:rsidRPr="003D5DA1">
              <w:rPr>
                <w:noProof/>
                <w:webHidden/>
              </w:rPr>
            </w:r>
            <w:r w:rsidRPr="003D5DA1">
              <w:rPr>
                <w:noProof/>
                <w:webHidden/>
              </w:rPr>
              <w:fldChar w:fldCharType="separate"/>
            </w:r>
            <w:r w:rsidR="000309A4">
              <w:rPr>
                <w:rFonts w:hint="eastAsia"/>
                <w:noProof/>
                <w:webHidden/>
              </w:rPr>
              <w:t>5</w:t>
            </w:r>
            <w:r w:rsidRPr="003D5DA1">
              <w:rPr>
                <w:noProof/>
                <w:webHidden/>
              </w:rPr>
              <w:fldChar w:fldCharType="end"/>
            </w:r>
          </w:hyperlink>
        </w:p>
        <w:p w:rsidR="003D5DA1" w:rsidRPr="003D5DA1" w:rsidRDefault="003D5DA1">
          <w:pPr>
            <w:pStyle w:val="TM1"/>
            <w:tabs>
              <w:tab w:val="right" w:leader="dot" w:pos="9628"/>
            </w:tabs>
            <w:rPr>
              <w:noProof/>
            </w:rPr>
          </w:pPr>
          <w:hyperlink w:anchor="_Toc55563549" w:history="1">
            <w:r w:rsidRPr="003D5DA1">
              <w:rPr>
                <w:rStyle w:val="Lienhypertexte"/>
                <w:noProof/>
              </w:rPr>
              <w:t>III. Résultats</w:t>
            </w:r>
            <w:r w:rsidRPr="003D5DA1">
              <w:rPr>
                <w:noProof/>
                <w:webHidden/>
              </w:rPr>
              <w:tab/>
            </w:r>
            <w:r w:rsidRPr="003D5DA1">
              <w:rPr>
                <w:noProof/>
                <w:webHidden/>
              </w:rPr>
              <w:fldChar w:fldCharType="begin"/>
            </w:r>
            <w:r w:rsidRPr="003D5DA1">
              <w:rPr>
                <w:noProof/>
                <w:webHidden/>
              </w:rPr>
              <w:instrText xml:space="preserve"> PAGEREF _Toc55563549 \h </w:instrText>
            </w:r>
            <w:r w:rsidRPr="003D5DA1">
              <w:rPr>
                <w:noProof/>
                <w:webHidden/>
              </w:rPr>
            </w:r>
            <w:r w:rsidRPr="003D5DA1">
              <w:rPr>
                <w:noProof/>
                <w:webHidden/>
              </w:rPr>
              <w:fldChar w:fldCharType="separate"/>
            </w:r>
            <w:r w:rsidR="000309A4">
              <w:rPr>
                <w:rFonts w:hint="eastAsia"/>
                <w:noProof/>
                <w:webHidden/>
              </w:rPr>
              <w:t>5</w:t>
            </w:r>
            <w:r w:rsidRPr="003D5DA1">
              <w:rPr>
                <w:noProof/>
                <w:webHidden/>
              </w:rPr>
              <w:fldChar w:fldCharType="end"/>
            </w:r>
          </w:hyperlink>
        </w:p>
        <w:p w:rsidR="003D5DA1" w:rsidRPr="003D5DA1" w:rsidRDefault="003D5DA1">
          <w:pPr>
            <w:pStyle w:val="TM1"/>
            <w:tabs>
              <w:tab w:val="right" w:leader="dot" w:pos="9628"/>
            </w:tabs>
            <w:rPr>
              <w:noProof/>
            </w:rPr>
          </w:pPr>
          <w:hyperlink w:anchor="_Toc55563550" w:history="1">
            <w:r w:rsidRPr="003D5DA1">
              <w:rPr>
                <w:rStyle w:val="Lienhypertexte"/>
                <w:noProof/>
              </w:rPr>
              <w:t>IV. Discussion</w:t>
            </w:r>
            <w:r w:rsidRPr="003D5DA1">
              <w:rPr>
                <w:noProof/>
                <w:webHidden/>
              </w:rPr>
              <w:tab/>
            </w:r>
            <w:r w:rsidRPr="003D5DA1">
              <w:rPr>
                <w:noProof/>
                <w:webHidden/>
              </w:rPr>
              <w:fldChar w:fldCharType="begin"/>
            </w:r>
            <w:r w:rsidRPr="003D5DA1">
              <w:rPr>
                <w:noProof/>
                <w:webHidden/>
              </w:rPr>
              <w:instrText xml:space="preserve"> PAGEREF _Toc55563550 \h </w:instrText>
            </w:r>
            <w:r w:rsidRPr="003D5DA1">
              <w:rPr>
                <w:noProof/>
                <w:webHidden/>
              </w:rPr>
            </w:r>
            <w:r w:rsidRPr="003D5DA1">
              <w:rPr>
                <w:noProof/>
                <w:webHidden/>
              </w:rPr>
              <w:fldChar w:fldCharType="separate"/>
            </w:r>
            <w:r w:rsidR="000309A4">
              <w:rPr>
                <w:rFonts w:hint="eastAsia"/>
                <w:noProof/>
                <w:webHidden/>
              </w:rPr>
              <w:t>6</w:t>
            </w:r>
            <w:r w:rsidRPr="003D5DA1">
              <w:rPr>
                <w:noProof/>
                <w:webHidden/>
              </w:rPr>
              <w:fldChar w:fldCharType="end"/>
            </w:r>
          </w:hyperlink>
        </w:p>
        <w:p w:rsidR="003D5DA1" w:rsidRPr="003D5DA1" w:rsidRDefault="003D5DA1">
          <w:pPr>
            <w:pStyle w:val="TM1"/>
            <w:tabs>
              <w:tab w:val="right" w:leader="dot" w:pos="9628"/>
            </w:tabs>
            <w:rPr>
              <w:noProof/>
            </w:rPr>
          </w:pPr>
          <w:hyperlink w:anchor="_Toc55563551" w:history="1">
            <w:r w:rsidRPr="003D5DA1">
              <w:rPr>
                <w:rStyle w:val="Lienhypertexte"/>
                <w:noProof/>
              </w:rPr>
              <w:t>V. Conclusion</w:t>
            </w:r>
            <w:r w:rsidRPr="003D5DA1">
              <w:rPr>
                <w:noProof/>
                <w:webHidden/>
              </w:rPr>
              <w:tab/>
            </w:r>
            <w:r w:rsidRPr="003D5DA1">
              <w:rPr>
                <w:noProof/>
                <w:webHidden/>
              </w:rPr>
              <w:fldChar w:fldCharType="begin"/>
            </w:r>
            <w:r w:rsidRPr="003D5DA1">
              <w:rPr>
                <w:noProof/>
                <w:webHidden/>
              </w:rPr>
              <w:instrText xml:space="preserve"> PAGEREF _Toc55563551 \h </w:instrText>
            </w:r>
            <w:r w:rsidRPr="003D5DA1">
              <w:rPr>
                <w:noProof/>
                <w:webHidden/>
              </w:rPr>
            </w:r>
            <w:r w:rsidRPr="003D5DA1">
              <w:rPr>
                <w:noProof/>
                <w:webHidden/>
              </w:rPr>
              <w:fldChar w:fldCharType="separate"/>
            </w:r>
            <w:r w:rsidR="000309A4">
              <w:rPr>
                <w:rFonts w:hint="eastAsia"/>
                <w:noProof/>
                <w:webHidden/>
              </w:rPr>
              <w:t>7</w:t>
            </w:r>
            <w:r w:rsidRPr="003D5DA1">
              <w:rPr>
                <w:noProof/>
                <w:webHidden/>
              </w:rPr>
              <w:fldChar w:fldCharType="end"/>
            </w:r>
          </w:hyperlink>
        </w:p>
        <w:p w:rsidR="003D5DA1" w:rsidRPr="003D5DA1" w:rsidRDefault="003D5DA1">
          <w:pPr>
            <w:pStyle w:val="TM1"/>
            <w:tabs>
              <w:tab w:val="right" w:leader="dot" w:pos="9628"/>
            </w:tabs>
            <w:rPr>
              <w:noProof/>
            </w:rPr>
          </w:pPr>
          <w:hyperlink w:anchor="_Toc55563552" w:history="1">
            <w:r w:rsidRPr="003D5DA1">
              <w:rPr>
                <w:rStyle w:val="Lienhypertexte"/>
                <w:noProof/>
              </w:rPr>
              <w:t>Annexes</w:t>
            </w:r>
            <w:r w:rsidRPr="003D5DA1">
              <w:rPr>
                <w:noProof/>
                <w:webHidden/>
              </w:rPr>
              <w:tab/>
            </w:r>
            <w:r w:rsidRPr="003D5DA1">
              <w:rPr>
                <w:noProof/>
                <w:webHidden/>
              </w:rPr>
              <w:fldChar w:fldCharType="begin"/>
            </w:r>
            <w:r w:rsidRPr="003D5DA1">
              <w:rPr>
                <w:noProof/>
                <w:webHidden/>
              </w:rPr>
              <w:instrText xml:space="preserve"> PAGEREF _Toc55563552 \h </w:instrText>
            </w:r>
            <w:r w:rsidRPr="003D5DA1">
              <w:rPr>
                <w:noProof/>
                <w:webHidden/>
              </w:rPr>
            </w:r>
            <w:r w:rsidRPr="003D5DA1">
              <w:rPr>
                <w:noProof/>
                <w:webHidden/>
              </w:rPr>
              <w:fldChar w:fldCharType="separate"/>
            </w:r>
            <w:r w:rsidR="000309A4">
              <w:rPr>
                <w:rFonts w:hint="eastAsia"/>
                <w:noProof/>
                <w:webHidden/>
              </w:rPr>
              <w:t>8</w:t>
            </w:r>
            <w:r w:rsidRPr="003D5DA1">
              <w:rPr>
                <w:noProof/>
                <w:webHidden/>
              </w:rPr>
              <w:fldChar w:fldCharType="end"/>
            </w:r>
          </w:hyperlink>
        </w:p>
        <w:p w:rsidR="003D5DA1" w:rsidRPr="003D5DA1" w:rsidRDefault="003D5DA1">
          <w:pPr>
            <w:pStyle w:val="TM2"/>
            <w:tabs>
              <w:tab w:val="right" w:leader="dot" w:pos="9628"/>
            </w:tabs>
            <w:rPr>
              <w:noProof/>
            </w:rPr>
          </w:pPr>
          <w:hyperlink w:anchor="_Toc55563553" w:history="1">
            <w:r w:rsidRPr="003D5DA1">
              <w:rPr>
                <w:rStyle w:val="Lienhypertexte"/>
                <w:noProof/>
              </w:rPr>
              <w:t>1. Bibliographie</w:t>
            </w:r>
            <w:r w:rsidRPr="003D5DA1">
              <w:rPr>
                <w:noProof/>
                <w:webHidden/>
              </w:rPr>
              <w:tab/>
            </w:r>
            <w:r w:rsidRPr="003D5DA1">
              <w:rPr>
                <w:noProof/>
                <w:webHidden/>
              </w:rPr>
              <w:fldChar w:fldCharType="begin"/>
            </w:r>
            <w:r w:rsidRPr="003D5DA1">
              <w:rPr>
                <w:noProof/>
                <w:webHidden/>
              </w:rPr>
              <w:instrText xml:space="preserve"> PAGEREF _Toc55563553 \h </w:instrText>
            </w:r>
            <w:r w:rsidRPr="003D5DA1">
              <w:rPr>
                <w:noProof/>
                <w:webHidden/>
              </w:rPr>
            </w:r>
            <w:r w:rsidRPr="003D5DA1">
              <w:rPr>
                <w:noProof/>
                <w:webHidden/>
              </w:rPr>
              <w:fldChar w:fldCharType="separate"/>
            </w:r>
            <w:r w:rsidR="000309A4">
              <w:rPr>
                <w:rFonts w:hint="eastAsia"/>
                <w:noProof/>
                <w:webHidden/>
              </w:rPr>
              <w:t>8</w:t>
            </w:r>
            <w:r w:rsidRPr="003D5DA1">
              <w:rPr>
                <w:noProof/>
                <w:webHidden/>
              </w:rPr>
              <w:fldChar w:fldCharType="end"/>
            </w:r>
          </w:hyperlink>
        </w:p>
        <w:p w:rsidR="003D5DA1" w:rsidRPr="003D5DA1" w:rsidRDefault="003D5DA1">
          <w:pPr>
            <w:pStyle w:val="TM2"/>
            <w:tabs>
              <w:tab w:val="right" w:leader="dot" w:pos="9628"/>
            </w:tabs>
            <w:rPr>
              <w:noProof/>
            </w:rPr>
          </w:pPr>
          <w:hyperlink w:anchor="_Toc55563554" w:history="1">
            <w:r w:rsidRPr="003D5DA1">
              <w:rPr>
                <w:rStyle w:val="Lienhypertexte"/>
                <w:noProof/>
              </w:rPr>
              <w:t>2. Annexe 1: illustration du coefficient d’abondance-dominance de Braun-Blanquet</w:t>
            </w:r>
            <w:r w:rsidRPr="003D5DA1">
              <w:rPr>
                <w:noProof/>
                <w:webHidden/>
              </w:rPr>
              <w:tab/>
            </w:r>
            <w:r w:rsidRPr="003D5DA1">
              <w:rPr>
                <w:noProof/>
                <w:webHidden/>
              </w:rPr>
              <w:fldChar w:fldCharType="begin"/>
            </w:r>
            <w:r w:rsidRPr="003D5DA1">
              <w:rPr>
                <w:noProof/>
                <w:webHidden/>
              </w:rPr>
              <w:instrText xml:space="preserve"> PAGEREF _Toc55563554 \h </w:instrText>
            </w:r>
            <w:r w:rsidRPr="003D5DA1">
              <w:rPr>
                <w:noProof/>
                <w:webHidden/>
              </w:rPr>
            </w:r>
            <w:r w:rsidRPr="003D5DA1">
              <w:rPr>
                <w:noProof/>
                <w:webHidden/>
              </w:rPr>
              <w:fldChar w:fldCharType="separate"/>
            </w:r>
            <w:r w:rsidR="000309A4">
              <w:rPr>
                <w:rFonts w:hint="eastAsia"/>
                <w:noProof/>
                <w:webHidden/>
              </w:rPr>
              <w:t>9</w:t>
            </w:r>
            <w:r w:rsidRPr="003D5DA1">
              <w:rPr>
                <w:noProof/>
                <w:webHidden/>
              </w:rPr>
              <w:fldChar w:fldCharType="end"/>
            </w:r>
          </w:hyperlink>
        </w:p>
        <w:p w:rsidR="003D5DA1" w:rsidRPr="003D5DA1" w:rsidRDefault="003D5DA1">
          <w:r w:rsidRPr="003D5DA1">
            <w:rPr>
              <w:b/>
              <w:bCs/>
            </w:rPr>
            <w:fldChar w:fldCharType="end"/>
          </w:r>
        </w:p>
      </w:sdtContent>
    </w:sdt>
    <w:p w:rsidR="00570A26" w:rsidRPr="003D5DA1" w:rsidRDefault="00570A26">
      <w:pPr>
        <w:rPr>
          <w:sz w:val="28"/>
          <w:szCs w:val="28"/>
        </w:rPr>
      </w:pPr>
    </w:p>
    <w:p w:rsidR="00570A26" w:rsidRPr="003D5DA1" w:rsidRDefault="00570A26">
      <w:pPr>
        <w:rPr>
          <w:sz w:val="33"/>
          <w:szCs w:val="26"/>
        </w:rPr>
      </w:pPr>
    </w:p>
    <w:p w:rsidR="00570A26" w:rsidRPr="003D5DA1" w:rsidRDefault="00570A26">
      <w:pPr>
        <w:rPr>
          <w:sz w:val="33"/>
          <w:szCs w:val="26"/>
        </w:rPr>
      </w:pPr>
    </w:p>
    <w:p w:rsidR="00570A26" w:rsidRPr="003D5DA1" w:rsidRDefault="00570A26">
      <w:pPr>
        <w:rPr>
          <w:sz w:val="33"/>
          <w:szCs w:val="26"/>
        </w:rPr>
      </w:pPr>
    </w:p>
    <w:p w:rsidR="00570A26" w:rsidRPr="003D5DA1" w:rsidRDefault="00570A26">
      <w:pPr>
        <w:rPr>
          <w:sz w:val="33"/>
          <w:szCs w:val="26"/>
        </w:rPr>
      </w:pPr>
    </w:p>
    <w:p w:rsidR="00570A26" w:rsidRPr="003D5DA1" w:rsidRDefault="00570A26">
      <w:pPr>
        <w:rPr>
          <w:sz w:val="33"/>
          <w:szCs w:val="26"/>
        </w:rPr>
      </w:pPr>
    </w:p>
    <w:p w:rsidR="00570A26" w:rsidRPr="003D5DA1" w:rsidRDefault="00570A26">
      <w:pPr>
        <w:rPr>
          <w:sz w:val="33"/>
          <w:szCs w:val="26"/>
        </w:rPr>
      </w:pPr>
    </w:p>
    <w:p w:rsidR="00570A26" w:rsidRPr="003D5DA1" w:rsidRDefault="00570A26">
      <w:pPr>
        <w:rPr>
          <w:sz w:val="33"/>
          <w:szCs w:val="26"/>
        </w:rPr>
      </w:pPr>
    </w:p>
    <w:p w:rsidR="00570A26" w:rsidRPr="003D5DA1" w:rsidRDefault="00570A26">
      <w:pPr>
        <w:rPr>
          <w:sz w:val="33"/>
          <w:szCs w:val="26"/>
        </w:rPr>
      </w:pPr>
    </w:p>
    <w:p w:rsidR="00570A26" w:rsidRPr="003D5DA1" w:rsidRDefault="00570A26">
      <w:pPr>
        <w:rPr>
          <w:sz w:val="33"/>
          <w:szCs w:val="26"/>
        </w:rPr>
      </w:pPr>
    </w:p>
    <w:p w:rsidR="00570A26" w:rsidRPr="003D5DA1" w:rsidRDefault="00570A26">
      <w:pPr>
        <w:rPr>
          <w:sz w:val="33"/>
          <w:szCs w:val="26"/>
        </w:rPr>
      </w:pPr>
    </w:p>
    <w:p w:rsidR="00570A26" w:rsidRPr="006C0D99" w:rsidRDefault="0037184D" w:rsidP="00DD1999">
      <w:pPr>
        <w:pStyle w:val="Titre1"/>
        <w:rPr>
          <w:rFonts w:ascii="Liberation Serif" w:hAnsi="Liberation Serif"/>
        </w:rPr>
      </w:pPr>
      <w:bookmarkStart w:id="0" w:name="_Toc55563543"/>
      <w:r w:rsidRPr="006C0D99">
        <w:rPr>
          <w:rFonts w:ascii="Liberation Serif" w:hAnsi="Liberation Serif"/>
        </w:rPr>
        <w:lastRenderedPageBreak/>
        <w:t>I. Introduction</w:t>
      </w:r>
      <w:bookmarkEnd w:id="0"/>
      <w:r w:rsidRPr="006C0D99">
        <w:rPr>
          <w:rFonts w:ascii="Liberation Serif" w:hAnsi="Liberation Serif"/>
        </w:rPr>
        <w:t xml:space="preserve"> </w:t>
      </w:r>
    </w:p>
    <w:p w:rsidR="00570A26" w:rsidRPr="003D5DA1" w:rsidRDefault="00570A26">
      <w:pPr>
        <w:jc w:val="both"/>
        <w:rPr>
          <w:sz w:val="26"/>
          <w:szCs w:val="26"/>
        </w:rPr>
      </w:pPr>
    </w:p>
    <w:p w:rsidR="00570A26" w:rsidRPr="003D5DA1" w:rsidRDefault="0037184D">
      <w:pPr>
        <w:jc w:val="both"/>
        <w:rPr>
          <w:sz w:val="28"/>
          <w:szCs w:val="28"/>
        </w:rPr>
      </w:pPr>
      <w:r w:rsidRPr="003D5DA1">
        <w:rPr>
          <w:sz w:val="28"/>
          <w:szCs w:val="28"/>
        </w:rPr>
        <w:t>L</w:t>
      </w:r>
      <w:r w:rsidRPr="003D5DA1">
        <w:rPr>
          <w:sz w:val="28"/>
          <w:szCs w:val="28"/>
        </w:rPr>
        <w:t xml:space="preserve">es villes sont reconnues  comme étant des écosystèmes cruciaux pour la conservation et le contrôle de la biodiversité depuis la </w:t>
      </w:r>
      <w:r w:rsidRPr="003D5DA1">
        <w:rPr>
          <w:i/>
          <w:iCs/>
          <w:sz w:val="28"/>
          <w:szCs w:val="28"/>
        </w:rPr>
        <w:t>«</w:t>
      </w:r>
      <w:r w:rsidRPr="003D5DA1">
        <w:rPr>
          <w:i/>
          <w:iCs/>
          <w:sz w:val="28"/>
          <w:szCs w:val="28"/>
        </w:rPr>
        <w:t>Conference of the Parties of the Convention on Biological Diversity»</w:t>
      </w:r>
      <w:r w:rsidRPr="003D5DA1">
        <w:rPr>
          <w:sz w:val="28"/>
          <w:szCs w:val="28"/>
        </w:rPr>
        <w:t xml:space="preserve"> qui s’est tenue en 2008.</w:t>
      </w:r>
      <w:r w:rsidR="006C0D99">
        <w:rPr>
          <w:sz w:val="28"/>
          <w:szCs w:val="28"/>
        </w:rPr>
        <w:t xml:space="preserve"> Plus particulièrement, dans la métropole de Rennes où les espaces verts représentent 17% de la surface de la ville </w:t>
      </w:r>
      <w:r w:rsidR="006C0D99" w:rsidRPr="006C0D99">
        <w:rPr>
          <w:i/>
          <w:sz w:val="28"/>
          <w:szCs w:val="28"/>
        </w:rPr>
        <w:t>(Mairie de Rennes)</w:t>
      </w:r>
    </w:p>
    <w:p w:rsidR="00570A26" w:rsidRPr="003D5DA1" w:rsidRDefault="0037184D">
      <w:pPr>
        <w:jc w:val="both"/>
        <w:rPr>
          <w:sz w:val="28"/>
          <w:szCs w:val="28"/>
        </w:rPr>
      </w:pPr>
      <w:r w:rsidRPr="003D5DA1">
        <w:rPr>
          <w:sz w:val="28"/>
          <w:szCs w:val="28"/>
        </w:rPr>
        <w:t>Un écosystème est défini par l’en</w:t>
      </w:r>
      <w:r w:rsidRPr="003D5DA1">
        <w:rPr>
          <w:sz w:val="28"/>
          <w:szCs w:val="28"/>
        </w:rPr>
        <w:t xml:space="preserve">semble des êtres vivants d’un espace donné ainsi que leur environnement et les interactions inter et intraspécifiques au sein de celui-ci. </w:t>
      </w:r>
      <w:r w:rsidRPr="003D5DA1">
        <w:rPr>
          <w:i/>
          <w:sz w:val="28"/>
          <w:szCs w:val="28"/>
        </w:rPr>
        <w:t>(Encyclopædia Britannica, 2020).</w:t>
      </w:r>
    </w:p>
    <w:p w:rsidR="00570A26" w:rsidRPr="003D5DA1" w:rsidRDefault="0037184D">
      <w:pPr>
        <w:jc w:val="both"/>
        <w:rPr>
          <w:sz w:val="28"/>
          <w:szCs w:val="28"/>
        </w:rPr>
      </w:pPr>
      <w:r w:rsidRPr="003D5DA1">
        <w:rPr>
          <w:sz w:val="28"/>
          <w:szCs w:val="28"/>
        </w:rPr>
        <w:t>Dans le cadre de l’étude de la comparaison de communautés végétales des parcs urbain</w:t>
      </w:r>
      <w:r w:rsidRPr="003D5DA1">
        <w:rPr>
          <w:sz w:val="28"/>
          <w:szCs w:val="28"/>
        </w:rPr>
        <w:t>s en fonction du type de d’artificialisation, nous nous intéressons à la richesse spécifique de zones forestières urbaines différemment encadrées par l’Homme. La distribution des espèces est particulièrement influencée par les méthodes de gestion au sein d</w:t>
      </w:r>
      <w:r w:rsidRPr="003D5DA1">
        <w:rPr>
          <w:sz w:val="28"/>
          <w:szCs w:val="28"/>
        </w:rPr>
        <w:t xml:space="preserve">es espaces </w:t>
      </w:r>
      <w:r w:rsidRPr="003D5DA1">
        <w:rPr>
          <w:i/>
          <w:sz w:val="28"/>
          <w:szCs w:val="28"/>
        </w:rPr>
        <w:t>(Bertoncini et al., 2012),</w:t>
      </w:r>
      <w:r w:rsidRPr="003D5DA1">
        <w:rPr>
          <w:sz w:val="28"/>
          <w:szCs w:val="28"/>
        </w:rPr>
        <w:t xml:space="preserve"> ce qui a pour impact la distinction possible entre nature sauvage et artificielle. La nature sauvage se définit comme un espace non soumis à l’activité humaine, la caractérisation de celle-ci repose sur des connaissanc</w:t>
      </w:r>
      <w:r w:rsidRPr="003D5DA1">
        <w:rPr>
          <w:sz w:val="28"/>
          <w:szCs w:val="28"/>
        </w:rPr>
        <w:t>es multidisciplinaires de l’écosystème étudié. La nature sauvage s’oppose  à la nature artificielle appréhendée par l’Homme comme un objet d’art que l’on travaille. La nature artificielle est notamment caractérisée par la présence de nombreuses espèces non</w:t>
      </w:r>
      <w:r w:rsidRPr="003D5DA1">
        <w:rPr>
          <w:sz w:val="28"/>
          <w:szCs w:val="28"/>
        </w:rPr>
        <w:t xml:space="preserve"> indigènes. </w:t>
      </w:r>
      <w:r w:rsidRPr="003D5DA1">
        <w:rPr>
          <w:i/>
          <w:sz w:val="28"/>
          <w:szCs w:val="28"/>
        </w:rPr>
        <w:t>(Aggeri, 2004</w:t>
      </w:r>
      <w:r w:rsidR="003D5DA1" w:rsidRPr="003D5DA1">
        <w:rPr>
          <w:i/>
          <w:sz w:val="28"/>
          <w:szCs w:val="28"/>
        </w:rPr>
        <w:t xml:space="preserve">). </w:t>
      </w:r>
      <w:r w:rsidRPr="003D5DA1">
        <w:rPr>
          <w:sz w:val="28"/>
          <w:szCs w:val="28"/>
        </w:rPr>
        <w:t>Les espèces non indigènes ou exotiques se définissent comme des espèces non présentes dans un écosystème donné sans l’intervention de l’activité humaine. Elles peuvent être bénéfiques mais aussi envahissantes et  uniformiser ma</w:t>
      </w:r>
      <w:r w:rsidRPr="003D5DA1">
        <w:rPr>
          <w:sz w:val="28"/>
          <w:szCs w:val="28"/>
        </w:rPr>
        <w:t xml:space="preserve">ssivement les écosystèmes, ce qui amoindrit la richesse spécifique et l’équitable répartition des espèces au sein d’un écosystème donné. </w:t>
      </w:r>
      <w:r w:rsidRPr="003D5DA1">
        <w:rPr>
          <w:i/>
          <w:sz w:val="28"/>
          <w:szCs w:val="28"/>
        </w:rPr>
        <w:t>(Genovesi et Shine, 2003)</w:t>
      </w:r>
      <w:r w:rsidRPr="003D5DA1">
        <w:rPr>
          <w:sz w:val="28"/>
          <w:szCs w:val="28"/>
        </w:rPr>
        <w:t xml:space="preserve"> </w:t>
      </w:r>
    </w:p>
    <w:p w:rsidR="00570A26" w:rsidRPr="003D5DA1" w:rsidRDefault="0037184D">
      <w:pPr>
        <w:jc w:val="both"/>
        <w:rPr>
          <w:sz w:val="28"/>
          <w:szCs w:val="28"/>
        </w:rPr>
      </w:pPr>
      <w:r w:rsidRPr="003D5DA1">
        <w:rPr>
          <w:sz w:val="28"/>
          <w:szCs w:val="28"/>
        </w:rPr>
        <w:t>L’artificialisation des parcs urbains peut entraîner la fragmentation, la dégradation d’hab</w:t>
      </w:r>
      <w:r w:rsidRPr="003D5DA1">
        <w:rPr>
          <w:sz w:val="28"/>
          <w:szCs w:val="28"/>
        </w:rPr>
        <w:t>itats, la modification de cycles biogéochimiques mais aussi être à l’origine de l’émergence d’un nouvel habitat qui peut présenter une composition et une distribution différentes de celles de la nature sauvage mais tout aussi diversifiées en terme d’espèce</w:t>
      </w:r>
      <w:r w:rsidRPr="003D5DA1">
        <w:rPr>
          <w:sz w:val="28"/>
          <w:szCs w:val="28"/>
        </w:rPr>
        <w:t xml:space="preserve">s. </w:t>
      </w:r>
      <w:r w:rsidRPr="003D5DA1">
        <w:rPr>
          <w:i/>
          <w:sz w:val="28"/>
          <w:szCs w:val="28"/>
        </w:rPr>
        <w:t>(Grimm et al. 2008; Kowarik 2011; Puppim de Oliveira et al. 2011)</w:t>
      </w:r>
    </w:p>
    <w:p w:rsidR="00570A26" w:rsidRPr="003D5DA1" w:rsidRDefault="00570A26">
      <w:pPr>
        <w:jc w:val="both"/>
        <w:rPr>
          <w:sz w:val="28"/>
          <w:szCs w:val="28"/>
        </w:rPr>
      </w:pPr>
    </w:p>
    <w:p w:rsidR="00570A26" w:rsidRPr="003D5DA1" w:rsidRDefault="0037184D">
      <w:pPr>
        <w:jc w:val="both"/>
        <w:rPr>
          <w:sz w:val="28"/>
          <w:szCs w:val="28"/>
        </w:rPr>
      </w:pPr>
      <w:r w:rsidRPr="003D5DA1">
        <w:rPr>
          <w:sz w:val="28"/>
          <w:szCs w:val="28"/>
        </w:rPr>
        <w:t xml:space="preserve">Comment l’artificialisation des zones forestières des parcs urbains rennais  influence-t-elle  la richesse spécifique de ces espaces ? </w:t>
      </w:r>
    </w:p>
    <w:p w:rsidR="00570A26" w:rsidRPr="003D5DA1" w:rsidRDefault="00570A26">
      <w:pPr>
        <w:jc w:val="both"/>
        <w:rPr>
          <w:sz w:val="28"/>
          <w:szCs w:val="28"/>
        </w:rPr>
      </w:pPr>
    </w:p>
    <w:p w:rsidR="00570A26" w:rsidRPr="003D5DA1" w:rsidRDefault="0037184D">
      <w:pPr>
        <w:jc w:val="both"/>
        <w:rPr>
          <w:sz w:val="28"/>
          <w:szCs w:val="28"/>
        </w:rPr>
      </w:pPr>
      <w:r w:rsidRPr="003D5DA1">
        <w:rPr>
          <w:sz w:val="28"/>
          <w:szCs w:val="28"/>
        </w:rPr>
        <w:t>On peut supposer que la richesse spécifique est a</w:t>
      </w:r>
      <w:r w:rsidRPr="003D5DA1">
        <w:rPr>
          <w:sz w:val="28"/>
          <w:szCs w:val="28"/>
        </w:rPr>
        <w:t>moindrie dans les parcs dans lesquels la nature peut être caractérisée comme artificielle, soit des parcs urbains comprenant de  nombreuses espèces non indigènes et étant gérés de manière à limiter la croissance et la  dispersion d’espèces non sélectionnée</w:t>
      </w:r>
      <w:r w:rsidRPr="003D5DA1">
        <w:rPr>
          <w:sz w:val="28"/>
          <w:szCs w:val="28"/>
        </w:rPr>
        <w:t xml:space="preserve">s pour l’esthétisme. </w:t>
      </w:r>
    </w:p>
    <w:p w:rsidR="00570A26" w:rsidRPr="003D5DA1" w:rsidRDefault="00570A26">
      <w:pPr>
        <w:rPr>
          <w:sz w:val="28"/>
          <w:szCs w:val="28"/>
        </w:rPr>
      </w:pPr>
    </w:p>
    <w:p w:rsidR="00570A26" w:rsidRPr="003D5DA1" w:rsidRDefault="0037184D">
      <w:pPr>
        <w:rPr>
          <w:sz w:val="28"/>
          <w:szCs w:val="28"/>
        </w:rPr>
      </w:pPr>
      <w:r w:rsidRPr="003D5DA1">
        <w:rPr>
          <w:sz w:val="28"/>
          <w:szCs w:val="28"/>
        </w:rPr>
        <w:t xml:space="preserve">De manière à vérifier cette hypothèse, six parcs urbains rennais présentant différents degrés d’artificialisation ont été échantillonnés </w:t>
      </w:r>
    </w:p>
    <w:p w:rsidR="00570A26" w:rsidRPr="003D5DA1" w:rsidRDefault="00570A26">
      <w:pPr>
        <w:spacing w:line="360" w:lineRule="auto"/>
        <w:rPr>
          <w:b/>
          <w:bCs/>
        </w:rPr>
      </w:pPr>
    </w:p>
    <w:p w:rsidR="00570A26" w:rsidRPr="003D5DA1" w:rsidRDefault="0037184D" w:rsidP="003D5DA1">
      <w:pPr>
        <w:pStyle w:val="Titre1"/>
        <w:rPr>
          <w:rFonts w:ascii="Liberation Serif" w:hAnsi="Liberation Serif"/>
        </w:rPr>
      </w:pPr>
      <w:bookmarkStart w:id="1" w:name="_Toc55563544"/>
      <w:r w:rsidRPr="003D5DA1">
        <w:rPr>
          <w:rFonts w:ascii="Liberation Serif" w:hAnsi="Liberation Serif"/>
        </w:rPr>
        <w:lastRenderedPageBreak/>
        <w:t>II. Matériel et méthodes</w:t>
      </w:r>
      <w:bookmarkEnd w:id="1"/>
      <w:r w:rsidRPr="003D5DA1">
        <w:rPr>
          <w:rFonts w:ascii="Liberation Serif" w:hAnsi="Liberation Serif"/>
        </w:rPr>
        <w:t xml:space="preserve"> </w:t>
      </w:r>
    </w:p>
    <w:p w:rsidR="00570A26" w:rsidRPr="003D5DA1" w:rsidRDefault="00570A26">
      <w:pPr>
        <w:rPr>
          <w:sz w:val="26"/>
          <w:szCs w:val="26"/>
        </w:rPr>
      </w:pPr>
    </w:p>
    <w:p w:rsidR="00570A26" w:rsidRPr="003D5DA1" w:rsidRDefault="0037184D" w:rsidP="00DD1999">
      <w:pPr>
        <w:jc w:val="both"/>
      </w:pPr>
      <w:r w:rsidRPr="003D5DA1">
        <w:rPr>
          <w:sz w:val="26"/>
          <w:szCs w:val="26"/>
        </w:rPr>
        <w:t xml:space="preserve">L’étude porte sur la richesse spécifique de six parcs rennais </w:t>
      </w:r>
      <w:r w:rsidRPr="003D5DA1">
        <w:rPr>
          <w:sz w:val="26"/>
          <w:szCs w:val="26"/>
        </w:rPr>
        <w:t>définis par différents degrés d’artificialisation.</w:t>
      </w:r>
    </w:p>
    <w:p w:rsidR="00570A26" w:rsidRPr="003D5DA1" w:rsidRDefault="00570A26" w:rsidP="00DD1999">
      <w:pPr>
        <w:jc w:val="both"/>
        <w:rPr>
          <w:sz w:val="26"/>
          <w:szCs w:val="26"/>
        </w:rPr>
      </w:pPr>
    </w:p>
    <w:p w:rsidR="00570A26" w:rsidRPr="003D5DA1" w:rsidRDefault="0037184D" w:rsidP="00DD1999">
      <w:pPr>
        <w:pStyle w:val="Titre2"/>
        <w:jc w:val="both"/>
        <w:rPr>
          <w:rFonts w:ascii="Liberation Serif" w:hAnsi="Liberation Serif"/>
        </w:rPr>
      </w:pPr>
      <w:bookmarkStart w:id="2" w:name="_Toc55563545"/>
      <w:r w:rsidRPr="003D5DA1">
        <w:rPr>
          <w:rFonts w:ascii="Liberation Serif" w:hAnsi="Liberation Serif"/>
        </w:rPr>
        <w:t>1. Définition du degré d’artificialisation</w:t>
      </w:r>
      <w:bookmarkEnd w:id="2"/>
    </w:p>
    <w:p w:rsidR="00570A26" w:rsidRPr="003D5DA1" w:rsidRDefault="00570A26" w:rsidP="00DD1999">
      <w:pPr>
        <w:jc w:val="both"/>
        <w:rPr>
          <w:sz w:val="26"/>
          <w:szCs w:val="26"/>
        </w:rPr>
      </w:pPr>
    </w:p>
    <w:p w:rsidR="00570A26" w:rsidRPr="003D5DA1" w:rsidRDefault="0037184D" w:rsidP="00DD1999">
      <w:pPr>
        <w:jc w:val="both"/>
        <w:rPr>
          <w:sz w:val="26"/>
          <w:szCs w:val="26"/>
        </w:rPr>
      </w:pPr>
      <w:r w:rsidRPr="003D5DA1">
        <w:rPr>
          <w:sz w:val="26"/>
          <w:szCs w:val="26"/>
        </w:rPr>
        <w:t>On définit le degré d’artificialisation:</w:t>
      </w:r>
    </w:p>
    <w:p w:rsidR="00570A26" w:rsidRPr="003D5DA1" w:rsidRDefault="0037184D" w:rsidP="00DD1999">
      <w:pPr>
        <w:numPr>
          <w:ilvl w:val="0"/>
          <w:numId w:val="1"/>
        </w:numPr>
        <w:jc w:val="both"/>
        <w:rPr>
          <w:sz w:val="26"/>
          <w:szCs w:val="26"/>
        </w:rPr>
      </w:pPr>
      <w:r w:rsidRPr="003D5DA1">
        <w:rPr>
          <w:sz w:val="26"/>
          <w:szCs w:val="26"/>
        </w:rPr>
        <w:t>les espèces non indigènes représentent plus de 15% de la richesse spécifique du parc (considéré comme artificialisé)</w:t>
      </w:r>
    </w:p>
    <w:p w:rsidR="00570A26" w:rsidRPr="003D5DA1" w:rsidRDefault="0037184D" w:rsidP="00DD1999">
      <w:pPr>
        <w:numPr>
          <w:ilvl w:val="0"/>
          <w:numId w:val="1"/>
        </w:numPr>
        <w:jc w:val="both"/>
        <w:rPr>
          <w:sz w:val="26"/>
          <w:szCs w:val="26"/>
        </w:rPr>
      </w:pPr>
      <w:r w:rsidRPr="003D5DA1">
        <w:rPr>
          <w:sz w:val="26"/>
          <w:szCs w:val="26"/>
        </w:rPr>
        <w:t>le</w:t>
      </w:r>
      <w:r w:rsidRPr="003D5DA1">
        <w:rPr>
          <w:sz w:val="26"/>
          <w:szCs w:val="26"/>
        </w:rPr>
        <w:t xml:space="preserve">s espèces non indigènes représentent entre 5 et 15% de la richesse spécifique du parc (considéré comme semi-sauvage) </w:t>
      </w:r>
    </w:p>
    <w:p w:rsidR="00570A26" w:rsidRPr="003D5DA1" w:rsidRDefault="0037184D" w:rsidP="00DD1999">
      <w:pPr>
        <w:numPr>
          <w:ilvl w:val="0"/>
          <w:numId w:val="1"/>
        </w:numPr>
        <w:jc w:val="both"/>
        <w:rPr>
          <w:sz w:val="26"/>
          <w:szCs w:val="26"/>
        </w:rPr>
      </w:pPr>
      <w:r w:rsidRPr="003D5DA1">
        <w:rPr>
          <w:sz w:val="26"/>
          <w:szCs w:val="26"/>
        </w:rPr>
        <w:t>les espèces non indigènes représentent moins de 5% de la richesse spécifique du parc</w:t>
      </w:r>
    </w:p>
    <w:p w:rsidR="00570A26" w:rsidRPr="003D5DA1" w:rsidRDefault="0037184D" w:rsidP="00DD1999">
      <w:pPr>
        <w:ind w:left="720"/>
        <w:jc w:val="both"/>
        <w:rPr>
          <w:sz w:val="26"/>
          <w:szCs w:val="26"/>
        </w:rPr>
      </w:pPr>
      <w:r w:rsidRPr="003D5DA1">
        <w:rPr>
          <w:sz w:val="26"/>
          <w:szCs w:val="26"/>
        </w:rPr>
        <w:t xml:space="preserve">(considéré comme sauvage) </w:t>
      </w:r>
    </w:p>
    <w:p w:rsidR="00570A26" w:rsidRPr="003D5DA1" w:rsidRDefault="00570A26" w:rsidP="00DD1999">
      <w:pPr>
        <w:jc w:val="both"/>
        <w:rPr>
          <w:sz w:val="26"/>
          <w:szCs w:val="26"/>
        </w:rPr>
      </w:pPr>
    </w:p>
    <w:p w:rsidR="00570A26" w:rsidRPr="003D5DA1" w:rsidRDefault="00570A26" w:rsidP="00DD1999">
      <w:pPr>
        <w:jc w:val="both"/>
        <w:rPr>
          <w:sz w:val="26"/>
          <w:szCs w:val="26"/>
        </w:rPr>
      </w:pPr>
    </w:p>
    <w:tbl>
      <w:tblPr>
        <w:tblW w:w="9638" w:type="dxa"/>
        <w:tblCellMar>
          <w:top w:w="55" w:type="dxa"/>
          <w:left w:w="55" w:type="dxa"/>
          <w:bottom w:w="55" w:type="dxa"/>
          <w:right w:w="55" w:type="dxa"/>
        </w:tblCellMar>
        <w:tblLook w:val="0000" w:firstRow="0" w:lastRow="0" w:firstColumn="0" w:lastColumn="0" w:noHBand="0" w:noVBand="0"/>
      </w:tblPr>
      <w:tblGrid>
        <w:gridCol w:w="3212"/>
        <w:gridCol w:w="3213"/>
        <w:gridCol w:w="3213"/>
      </w:tblGrid>
      <w:tr w:rsidR="00570A26" w:rsidRPr="003D5DA1">
        <w:tc>
          <w:tcPr>
            <w:tcW w:w="3212" w:type="dxa"/>
            <w:tcBorders>
              <w:top w:val="single" w:sz="2" w:space="0" w:color="000000"/>
              <w:left w:val="single" w:sz="2" w:space="0" w:color="000000"/>
              <w:bottom w:val="single" w:sz="2" w:space="0" w:color="000000"/>
            </w:tcBorders>
            <w:shd w:val="clear" w:color="auto" w:fill="auto"/>
          </w:tcPr>
          <w:p w:rsidR="00570A26" w:rsidRPr="003D5DA1" w:rsidRDefault="003D5DA1" w:rsidP="00DD1999">
            <w:pPr>
              <w:pStyle w:val="Contenudetableau"/>
              <w:jc w:val="both"/>
            </w:pPr>
            <w:r>
              <w:t>Par</w:t>
            </w:r>
            <w:r w:rsidR="0037184D" w:rsidRPr="003D5DA1">
              <w:t xml:space="preserve">cs où la nature est considérée comme artificialisée  </w:t>
            </w:r>
          </w:p>
        </w:tc>
        <w:tc>
          <w:tcPr>
            <w:tcW w:w="3213" w:type="dxa"/>
            <w:tcBorders>
              <w:top w:val="single" w:sz="2" w:space="0" w:color="000000"/>
              <w:left w:val="single" w:sz="2" w:space="0" w:color="000000"/>
              <w:bottom w:val="single" w:sz="2" w:space="0" w:color="000000"/>
            </w:tcBorders>
            <w:shd w:val="clear" w:color="auto" w:fill="auto"/>
          </w:tcPr>
          <w:p w:rsidR="00570A26" w:rsidRPr="003D5DA1" w:rsidRDefault="0037184D" w:rsidP="00DD1999">
            <w:pPr>
              <w:pStyle w:val="Contenudetableau"/>
              <w:jc w:val="both"/>
            </w:pPr>
            <w:r w:rsidRPr="003D5DA1">
              <w:t>Parcs où la nature est considérée comme semi-sauvage</w:t>
            </w:r>
          </w:p>
        </w:tc>
        <w:tc>
          <w:tcPr>
            <w:tcW w:w="3213" w:type="dxa"/>
            <w:tcBorders>
              <w:top w:val="single" w:sz="2" w:space="0" w:color="000000"/>
              <w:left w:val="single" w:sz="2" w:space="0" w:color="000000"/>
              <w:bottom w:val="single" w:sz="2" w:space="0" w:color="000000"/>
              <w:right w:val="single" w:sz="2" w:space="0" w:color="000000"/>
            </w:tcBorders>
            <w:shd w:val="clear" w:color="auto" w:fill="auto"/>
          </w:tcPr>
          <w:p w:rsidR="00570A26" w:rsidRPr="003D5DA1" w:rsidRDefault="003D5DA1" w:rsidP="00DD1999">
            <w:pPr>
              <w:pStyle w:val="Contenudetableau"/>
              <w:jc w:val="both"/>
            </w:pPr>
            <w:r>
              <w:t>Par</w:t>
            </w:r>
            <w:r w:rsidR="0037184D" w:rsidRPr="003D5DA1">
              <w:t xml:space="preserve">cs où la nature est considérée comme sauvage </w:t>
            </w:r>
          </w:p>
        </w:tc>
      </w:tr>
      <w:tr w:rsidR="00570A26" w:rsidRPr="003D5DA1">
        <w:tc>
          <w:tcPr>
            <w:tcW w:w="3212" w:type="dxa"/>
            <w:tcBorders>
              <w:left w:val="single" w:sz="2" w:space="0" w:color="000000"/>
              <w:bottom w:val="single" w:sz="2" w:space="0" w:color="000000"/>
            </w:tcBorders>
            <w:shd w:val="clear" w:color="auto" w:fill="auto"/>
          </w:tcPr>
          <w:p w:rsidR="00570A26" w:rsidRPr="003D5DA1" w:rsidRDefault="0037184D" w:rsidP="00DD1999">
            <w:pPr>
              <w:pStyle w:val="Contenudetableau"/>
              <w:jc w:val="both"/>
            </w:pPr>
            <w:r w:rsidRPr="003D5DA1">
              <w:t>-Parc Beauregard</w:t>
            </w:r>
          </w:p>
          <w:p w:rsidR="00570A26" w:rsidRPr="003D5DA1" w:rsidRDefault="0037184D" w:rsidP="00DD1999">
            <w:pPr>
              <w:pStyle w:val="Contenudetableau"/>
              <w:jc w:val="both"/>
            </w:pPr>
            <w:r w:rsidRPr="003D5DA1">
              <w:t xml:space="preserve">-Parc du Thabor </w:t>
            </w:r>
          </w:p>
        </w:tc>
        <w:tc>
          <w:tcPr>
            <w:tcW w:w="3213" w:type="dxa"/>
            <w:tcBorders>
              <w:left w:val="single" w:sz="2" w:space="0" w:color="000000"/>
              <w:bottom w:val="single" w:sz="2" w:space="0" w:color="000000"/>
            </w:tcBorders>
            <w:shd w:val="clear" w:color="auto" w:fill="auto"/>
          </w:tcPr>
          <w:p w:rsidR="00570A26" w:rsidRPr="003D5DA1" w:rsidRDefault="0037184D" w:rsidP="00DD1999">
            <w:pPr>
              <w:pStyle w:val="Contenudetableau"/>
              <w:jc w:val="both"/>
            </w:pPr>
            <w:r w:rsidRPr="003D5DA1">
              <w:t>-Parc Oberthur</w:t>
            </w:r>
          </w:p>
          <w:p w:rsidR="00570A26" w:rsidRPr="003D5DA1" w:rsidRDefault="0037184D" w:rsidP="00DD1999">
            <w:pPr>
              <w:pStyle w:val="Contenudetableau"/>
              <w:jc w:val="both"/>
            </w:pPr>
            <w:r w:rsidRPr="003D5DA1">
              <w:t>-Parc Villejean</w:t>
            </w:r>
          </w:p>
        </w:tc>
        <w:tc>
          <w:tcPr>
            <w:tcW w:w="3213" w:type="dxa"/>
            <w:tcBorders>
              <w:left w:val="single" w:sz="2" w:space="0" w:color="000000"/>
              <w:bottom w:val="single" w:sz="2" w:space="0" w:color="000000"/>
              <w:right w:val="single" w:sz="2" w:space="0" w:color="000000"/>
            </w:tcBorders>
            <w:shd w:val="clear" w:color="auto" w:fill="auto"/>
          </w:tcPr>
          <w:p w:rsidR="00570A26" w:rsidRPr="003D5DA1" w:rsidRDefault="0037184D" w:rsidP="00DD1999">
            <w:pPr>
              <w:pStyle w:val="Contenudetableau"/>
              <w:jc w:val="both"/>
            </w:pPr>
            <w:r w:rsidRPr="003D5DA1">
              <w:t>-Parc du Landry</w:t>
            </w:r>
          </w:p>
          <w:p w:rsidR="00570A26" w:rsidRPr="003D5DA1" w:rsidRDefault="0037184D" w:rsidP="00DD1999">
            <w:pPr>
              <w:pStyle w:val="Contenudetableau"/>
              <w:jc w:val="both"/>
            </w:pPr>
            <w:r w:rsidRPr="003D5DA1">
              <w:t>-Parc des Gay</w:t>
            </w:r>
            <w:r w:rsidRPr="003D5DA1">
              <w:t xml:space="preserve">eulles </w:t>
            </w:r>
          </w:p>
        </w:tc>
      </w:tr>
    </w:tbl>
    <w:p w:rsidR="00570A26" w:rsidRPr="003D5DA1" w:rsidRDefault="00570A26" w:rsidP="00DD1999">
      <w:pPr>
        <w:jc w:val="both"/>
        <w:rPr>
          <w:sz w:val="26"/>
          <w:szCs w:val="26"/>
        </w:rPr>
      </w:pPr>
    </w:p>
    <w:p w:rsidR="00570A26" w:rsidRPr="003D5DA1" w:rsidRDefault="00570A26" w:rsidP="00DD1999">
      <w:pPr>
        <w:jc w:val="both"/>
        <w:rPr>
          <w:sz w:val="26"/>
          <w:szCs w:val="26"/>
        </w:rPr>
      </w:pPr>
    </w:p>
    <w:p w:rsidR="00570A26" w:rsidRPr="003D5DA1" w:rsidRDefault="0037184D" w:rsidP="00DD1999">
      <w:pPr>
        <w:pStyle w:val="Titre2"/>
        <w:jc w:val="both"/>
        <w:rPr>
          <w:rFonts w:ascii="Liberation Serif" w:hAnsi="Liberation Serif"/>
        </w:rPr>
      </w:pPr>
      <w:bookmarkStart w:id="3" w:name="_Toc55563546"/>
      <w:r w:rsidRPr="003D5DA1">
        <w:rPr>
          <w:rFonts w:ascii="Liberation Serif" w:hAnsi="Liberation Serif"/>
        </w:rPr>
        <w:t>2. Nombre de quadrats de 25m</w:t>
      </w:r>
      <w:r w:rsidRPr="003D5DA1">
        <w:rPr>
          <w:rFonts w:ascii="Liberation Serif" w:hAnsi="Liberation Serif"/>
          <w:vertAlign w:val="superscript"/>
        </w:rPr>
        <w:t>2</w:t>
      </w:r>
      <w:r w:rsidRPr="003D5DA1">
        <w:rPr>
          <w:rFonts w:ascii="Liberation Serif" w:hAnsi="Liberation Serif"/>
        </w:rPr>
        <w:t xml:space="preserve"> effectués par parcs</w:t>
      </w:r>
      <w:bookmarkEnd w:id="3"/>
    </w:p>
    <w:p w:rsidR="00570A26" w:rsidRPr="003D5DA1" w:rsidRDefault="00570A26" w:rsidP="00DD1999">
      <w:pPr>
        <w:jc w:val="both"/>
        <w:rPr>
          <w:sz w:val="26"/>
          <w:szCs w:val="26"/>
          <w:u w:val="single"/>
        </w:rPr>
      </w:pPr>
    </w:p>
    <w:tbl>
      <w:tblPr>
        <w:tblW w:w="9638" w:type="dxa"/>
        <w:tblCellMar>
          <w:top w:w="55" w:type="dxa"/>
          <w:left w:w="55" w:type="dxa"/>
          <w:bottom w:w="55" w:type="dxa"/>
          <w:right w:w="55" w:type="dxa"/>
        </w:tblCellMar>
        <w:tblLook w:val="0000" w:firstRow="0" w:lastRow="0" w:firstColumn="0" w:lastColumn="0" w:noHBand="0" w:noVBand="0"/>
      </w:tblPr>
      <w:tblGrid>
        <w:gridCol w:w="1376"/>
        <w:gridCol w:w="1377"/>
        <w:gridCol w:w="1377"/>
        <w:gridCol w:w="1377"/>
        <w:gridCol w:w="1377"/>
        <w:gridCol w:w="1377"/>
        <w:gridCol w:w="1377"/>
      </w:tblGrid>
      <w:tr w:rsidR="00570A26" w:rsidRPr="003D5DA1">
        <w:tc>
          <w:tcPr>
            <w:tcW w:w="1376" w:type="dxa"/>
            <w:tcBorders>
              <w:top w:val="single" w:sz="2" w:space="0" w:color="000000"/>
              <w:left w:val="single" w:sz="2" w:space="0" w:color="000000"/>
              <w:bottom w:val="single" w:sz="2" w:space="0" w:color="000000"/>
            </w:tcBorders>
            <w:shd w:val="clear" w:color="auto" w:fill="auto"/>
          </w:tcPr>
          <w:p w:rsidR="00570A26" w:rsidRPr="003D5DA1" w:rsidRDefault="0037184D" w:rsidP="00DD1999">
            <w:pPr>
              <w:pStyle w:val="Contenudetableau"/>
              <w:jc w:val="both"/>
            </w:pPr>
            <w:r w:rsidRPr="003D5DA1">
              <w:t>Parc</w:t>
            </w:r>
          </w:p>
        </w:tc>
        <w:tc>
          <w:tcPr>
            <w:tcW w:w="1377" w:type="dxa"/>
            <w:tcBorders>
              <w:top w:val="single" w:sz="2" w:space="0" w:color="000000"/>
              <w:left w:val="single" w:sz="2" w:space="0" w:color="000000"/>
              <w:bottom w:val="single" w:sz="2" w:space="0" w:color="000000"/>
            </w:tcBorders>
            <w:shd w:val="clear" w:color="auto" w:fill="auto"/>
          </w:tcPr>
          <w:p w:rsidR="00570A26" w:rsidRPr="003D5DA1" w:rsidRDefault="0037184D" w:rsidP="00DD1999">
            <w:pPr>
              <w:pStyle w:val="Contenudetableau"/>
              <w:jc w:val="both"/>
            </w:pPr>
            <w:r w:rsidRPr="003D5DA1">
              <w:t>Oberthur</w:t>
            </w:r>
          </w:p>
        </w:tc>
        <w:tc>
          <w:tcPr>
            <w:tcW w:w="1377" w:type="dxa"/>
            <w:tcBorders>
              <w:top w:val="single" w:sz="2" w:space="0" w:color="000000"/>
              <w:left w:val="single" w:sz="2" w:space="0" w:color="000000"/>
              <w:bottom w:val="single" w:sz="2" w:space="0" w:color="000000"/>
            </w:tcBorders>
            <w:shd w:val="clear" w:color="auto" w:fill="auto"/>
          </w:tcPr>
          <w:p w:rsidR="00570A26" w:rsidRPr="003D5DA1" w:rsidRDefault="0037184D" w:rsidP="00DD1999">
            <w:pPr>
              <w:pStyle w:val="Contenudetableau"/>
              <w:jc w:val="both"/>
            </w:pPr>
            <w:r w:rsidRPr="003D5DA1">
              <w:t xml:space="preserve">Thabor </w:t>
            </w:r>
          </w:p>
        </w:tc>
        <w:tc>
          <w:tcPr>
            <w:tcW w:w="1377" w:type="dxa"/>
            <w:tcBorders>
              <w:top w:val="single" w:sz="2" w:space="0" w:color="000000"/>
              <w:left w:val="single" w:sz="2" w:space="0" w:color="000000"/>
              <w:bottom w:val="single" w:sz="2" w:space="0" w:color="000000"/>
            </w:tcBorders>
            <w:shd w:val="clear" w:color="auto" w:fill="auto"/>
          </w:tcPr>
          <w:p w:rsidR="00570A26" w:rsidRPr="003D5DA1" w:rsidRDefault="0037184D" w:rsidP="00DD1999">
            <w:pPr>
              <w:pStyle w:val="Contenudetableau"/>
              <w:jc w:val="both"/>
            </w:pPr>
            <w:r w:rsidRPr="003D5DA1">
              <w:t xml:space="preserve">Beauregard </w:t>
            </w:r>
          </w:p>
        </w:tc>
        <w:tc>
          <w:tcPr>
            <w:tcW w:w="1377" w:type="dxa"/>
            <w:tcBorders>
              <w:top w:val="single" w:sz="2" w:space="0" w:color="000000"/>
              <w:left w:val="single" w:sz="2" w:space="0" w:color="000000"/>
              <w:bottom w:val="single" w:sz="2" w:space="0" w:color="000000"/>
            </w:tcBorders>
            <w:shd w:val="clear" w:color="auto" w:fill="auto"/>
          </w:tcPr>
          <w:p w:rsidR="00570A26" w:rsidRPr="003D5DA1" w:rsidRDefault="0037184D" w:rsidP="00DD1999">
            <w:pPr>
              <w:pStyle w:val="Contenudetableau"/>
              <w:jc w:val="both"/>
            </w:pPr>
            <w:r w:rsidRPr="003D5DA1">
              <w:t>Villejean</w:t>
            </w:r>
          </w:p>
        </w:tc>
        <w:tc>
          <w:tcPr>
            <w:tcW w:w="1377" w:type="dxa"/>
            <w:tcBorders>
              <w:top w:val="single" w:sz="2" w:space="0" w:color="000000"/>
              <w:left w:val="single" w:sz="2" w:space="0" w:color="000000"/>
              <w:bottom w:val="single" w:sz="2" w:space="0" w:color="000000"/>
            </w:tcBorders>
            <w:shd w:val="clear" w:color="auto" w:fill="auto"/>
          </w:tcPr>
          <w:p w:rsidR="00570A26" w:rsidRPr="003D5DA1" w:rsidRDefault="0037184D" w:rsidP="00DD1999">
            <w:pPr>
              <w:pStyle w:val="Contenudetableau"/>
              <w:jc w:val="both"/>
            </w:pPr>
            <w:r w:rsidRPr="003D5DA1">
              <w:t>Landry</w:t>
            </w:r>
          </w:p>
        </w:tc>
        <w:tc>
          <w:tcPr>
            <w:tcW w:w="1377" w:type="dxa"/>
            <w:tcBorders>
              <w:top w:val="single" w:sz="2" w:space="0" w:color="000000"/>
              <w:left w:val="single" w:sz="2" w:space="0" w:color="000000"/>
              <w:bottom w:val="single" w:sz="2" w:space="0" w:color="000000"/>
              <w:right w:val="single" w:sz="2" w:space="0" w:color="000000"/>
            </w:tcBorders>
            <w:shd w:val="clear" w:color="auto" w:fill="auto"/>
          </w:tcPr>
          <w:p w:rsidR="00570A26" w:rsidRPr="003D5DA1" w:rsidRDefault="0037184D" w:rsidP="00DD1999">
            <w:pPr>
              <w:pStyle w:val="Contenudetableau"/>
              <w:jc w:val="both"/>
            </w:pPr>
            <w:r w:rsidRPr="003D5DA1">
              <w:t>Gayeulles</w:t>
            </w:r>
          </w:p>
        </w:tc>
      </w:tr>
      <w:tr w:rsidR="00570A26" w:rsidRPr="003D5DA1">
        <w:trPr>
          <w:trHeight w:val="692"/>
        </w:trPr>
        <w:tc>
          <w:tcPr>
            <w:tcW w:w="1376" w:type="dxa"/>
            <w:tcBorders>
              <w:left w:val="single" w:sz="2" w:space="0" w:color="000000"/>
              <w:bottom w:val="single" w:sz="2" w:space="0" w:color="000000"/>
            </w:tcBorders>
            <w:shd w:val="clear" w:color="auto" w:fill="auto"/>
          </w:tcPr>
          <w:p w:rsidR="00570A26" w:rsidRPr="003D5DA1" w:rsidRDefault="0037184D" w:rsidP="00DD1999">
            <w:pPr>
              <w:pStyle w:val="Contenudetableau"/>
              <w:jc w:val="both"/>
            </w:pPr>
            <w:r w:rsidRPr="003D5DA1">
              <w:t xml:space="preserve">Nombre de relevés </w:t>
            </w:r>
          </w:p>
        </w:tc>
        <w:tc>
          <w:tcPr>
            <w:tcW w:w="1377" w:type="dxa"/>
            <w:tcBorders>
              <w:left w:val="single" w:sz="2" w:space="0" w:color="000000"/>
              <w:bottom w:val="single" w:sz="2" w:space="0" w:color="000000"/>
            </w:tcBorders>
            <w:shd w:val="clear" w:color="auto" w:fill="auto"/>
          </w:tcPr>
          <w:p w:rsidR="00570A26" w:rsidRPr="003D5DA1" w:rsidRDefault="0037184D" w:rsidP="00DD1999">
            <w:pPr>
              <w:pStyle w:val="Contenudetableau"/>
              <w:jc w:val="both"/>
            </w:pPr>
            <w:r w:rsidRPr="003D5DA1">
              <w:t>10</w:t>
            </w:r>
          </w:p>
        </w:tc>
        <w:tc>
          <w:tcPr>
            <w:tcW w:w="1377" w:type="dxa"/>
            <w:tcBorders>
              <w:left w:val="single" w:sz="2" w:space="0" w:color="000000"/>
              <w:bottom w:val="single" w:sz="2" w:space="0" w:color="000000"/>
            </w:tcBorders>
            <w:shd w:val="clear" w:color="auto" w:fill="auto"/>
          </w:tcPr>
          <w:p w:rsidR="00570A26" w:rsidRPr="003D5DA1" w:rsidRDefault="0037184D" w:rsidP="00DD1999">
            <w:pPr>
              <w:pStyle w:val="Contenudetableau"/>
              <w:jc w:val="both"/>
            </w:pPr>
            <w:r w:rsidRPr="003D5DA1">
              <w:t>10</w:t>
            </w:r>
          </w:p>
        </w:tc>
        <w:tc>
          <w:tcPr>
            <w:tcW w:w="1377" w:type="dxa"/>
            <w:tcBorders>
              <w:left w:val="single" w:sz="2" w:space="0" w:color="000000"/>
              <w:bottom w:val="single" w:sz="2" w:space="0" w:color="000000"/>
            </w:tcBorders>
            <w:shd w:val="clear" w:color="auto" w:fill="auto"/>
          </w:tcPr>
          <w:p w:rsidR="00570A26" w:rsidRPr="003D5DA1" w:rsidRDefault="0037184D" w:rsidP="00DD1999">
            <w:pPr>
              <w:pStyle w:val="Contenudetableau"/>
              <w:jc w:val="both"/>
            </w:pPr>
            <w:r w:rsidRPr="003D5DA1">
              <w:t>10</w:t>
            </w:r>
          </w:p>
        </w:tc>
        <w:tc>
          <w:tcPr>
            <w:tcW w:w="1377" w:type="dxa"/>
            <w:tcBorders>
              <w:left w:val="single" w:sz="2" w:space="0" w:color="000000"/>
              <w:bottom w:val="single" w:sz="2" w:space="0" w:color="000000"/>
            </w:tcBorders>
            <w:shd w:val="clear" w:color="auto" w:fill="auto"/>
          </w:tcPr>
          <w:p w:rsidR="00570A26" w:rsidRPr="003D5DA1" w:rsidRDefault="0037184D" w:rsidP="00DD1999">
            <w:pPr>
              <w:pStyle w:val="Contenudetableau"/>
              <w:jc w:val="both"/>
            </w:pPr>
            <w:r w:rsidRPr="003D5DA1">
              <w:t>10</w:t>
            </w:r>
          </w:p>
        </w:tc>
        <w:tc>
          <w:tcPr>
            <w:tcW w:w="1377" w:type="dxa"/>
            <w:tcBorders>
              <w:left w:val="single" w:sz="2" w:space="0" w:color="000000"/>
              <w:bottom w:val="single" w:sz="2" w:space="0" w:color="000000"/>
            </w:tcBorders>
            <w:shd w:val="clear" w:color="auto" w:fill="auto"/>
          </w:tcPr>
          <w:p w:rsidR="00570A26" w:rsidRPr="003D5DA1" w:rsidRDefault="0037184D" w:rsidP="00DD1999">
            <w:pPr>
              <w:pStyle w:val="Contenudetableau"/>
              <w:jc w:val="both"/>
            </w:pPr>
            <w:r w:rsidRPr="003D5DA1">
              <w:t>10</w:t>
            </w:r>
          </w:p>
        </w:tc>
        <w:tc>
          <w:tcPr>
            <w:tcW w:w="1377" w:type="dxa"/>
            <w:tcBorders>
              <w:left w:val="single" w:sz="2" w:space="0" w:color="000000"/>
              <w:bottom w:val="single" w:sz="2" w:space="0" w:color="000000"/>
              <w:right w:val="single" w:sz="2" w:space="0" w:color="000000"/>
            </w:tcBorders>
            <w:shd w:val="clear" w:color="auto" w:fill="auto"/>
          </w:tcPr>
          <w:p w:rsidR="00570A26" w:rsidRPr="003D5DA1" w:rsidRDefault="0037184D" w:rsidP="00DD1999">
            <w:pPr>
              <w:pStyle w:val="Contenudetableau"/>
              <w:jc w:val="both"/>
            </w:pPr>
            <w:r w:rsidRPr="003D5DA1">
              <w:t>10</w:t>
            </w:r>
          </w:p>
        </w:tc>
      </w:tr>
    </w:tbl>
    <w:p w:rsidR="00570A26" w:rsidRPr="003D5DA1" w:rsidRDefault="00570A26" w:rsidP="00DD1999">
      <w:pPr>
        <w:jc w:val="both"/>
        <w:rPr>
          <w:sz w:val="26"/>
          <w:szCs w:val="26"/>
          <w:u w:val="single"/>
        </w:rPr>
      </w:pPr>
    </w:p>
    <w:p w:rsidR="00570A26" w:rsidRPr="003D5DA1" w:rsidRDefault="0037184D" w:rsidP="00DD1999">
      <w:pPr>
        <w:jc w:val="both"/>
      </w:pPr>
      <w:r w:rsidRPr="003D5DA1">
        <w:rPr>
          <w:sz w:val="26"/>
          <w:szCs w:val="26"/>
        </w:rPr>
        <w:t xml:space="preserve">Temps estimé pour la réalisation de l’ensemble des relevées: </w:t>
      </w:r>
      <w:r w:rsidRPr="003D5DA1">
        <w:rPr>
          <w:i/>
          <w:iCs/>
          <w:sz w:val="26"/>
          <w:szCs w:val="26"/>
        </w:rPr>
        <w:t>8 demi-journées</w:t>
      </w:r>
      <w:r w:rsidRPr="003D5DA1">
        <w:rPr>
          <w:sz w:val="26"/>
          <w:szCs w:val="26"/>
        </w:rPr>
        <w:t xml:space="preserve">   </w:t>
      </w:r>
    </w:p>
    <w:p w:rsidR="00570A26" w:rsidRPr="003D5DA1" w:rsidRDefault="00570A26" w:rsidP="00DD1999">
      <w:pPr>
        <w:jc w:val="both"/>
        <w:rPr>
          <w:sz w:val="26"/>
          <w:szCs w:val="26"/>
        </w:rPr>
      </w:pPr>
    </w:p>
    <w:p w:rsidR="00570A26" w:rsidRPr="003D5DA1" w:rsidRDefault="0037184D" w:rsidP="00DD1999">
      <w:pPr>
        <w:pStyle w:val="Titre2"/>
        <w:jc w:val="both"/>
        <w:rPr>
          <w:rFonts w:ascii="Liberation Serif" w:hAnsi="Liberation Serif"/>
        </w:rPr>
      </w:pPr>
      <w:bookmarkStart w:id="4" w:name="_Toc55563547"/>
      <w:r w:rsidRPr="003D5DA1">
        <w:rPr>
          <w:rFonts w:ascii="Liberation Serif" w:hAnsi="Liberation Serif"/>
        </w:rPr>
        <w:t>3. Protocole</w:t>
      </w:r>
      <w:r w:rsidRPr="003D5DA1">
        <w:rPr>
          <w:rFonts w:ascii="Liberation Serif" w:hAnsi="Liberation Serif"/>
        </w:rPr>
        <w:t xml:space="preserve"> des relevés botaniques</w:t>
      </w:r>
      <w:bookmarkEnd w:id="4"/>
    </w:p>
    <w:p w:rsidR="00570A26" w:rsidRPr="003D5DA1" w:rsidRDefault="00570A26" w:rsidP="00DD1999">
      <w:pPr>
        <w:jc w:val="both"/>
        <w:rPr>
          <w:sz w:val="26"/>
          <w:szCs w:val="26"/>
          <w:u w:val="single"/>
        </w:rPr>
      </w:pPr>
    </w:p>
    <w:p w:rsidR="00570A26" w:rsidRPr="003D5DA1" w:rsidRDefault="003D5DA1" w:rsidP="00DD1999">
      <w:pPr>
        <w:numPr>
          <w:ilvl w:val="0"/>
          <w:numId w:val="2"/>
        </w:numPr>
        <w:jc w:val="both"/>
      </w:pPr>
      <w:r>
        <w:rPr>
          <w:sz w:val="26"/>
          <w:szCs w:val="26"/>
        </w:rPr>
        <w:t>L</w:t>
      </w:r>
      <w:r w:rsidR="0037184D" w:rsidRPr="003D5DA1">
        <w:rPr>
          <w:sz w:val="26"/>
          <w:szCs w:val="26"/>
        </w:rPr>
        <w:t xml:space="preserve">es relevés ont été </w:t>
      </w:r>
      <w:r>
        <w:rPr>
          <w:sz w:val="26"/>
          <w:szCs w:val="26"/>
        </w:rPr>
        <w:t>réalisés</w:t>
      </w:r>
      <w:r w:rsidR="0037184D" w:rsidRPr="003D5DA1">
        <w:rPr>
          <w:sz w:val="26"/>
          <w:szCs w:val="26"/>
        </w:rPr>
        <w:t xml:space="preserve"> dans des zones boisées au sein de chaque parc  (pour la comparabilité des résultats obtenus)</w:t>
      </w:r>
    </w:p>
    <w:p w:rsidR="00570A26" w:rsidRPr="003D5DA1" w:rsidRDefault="0037184D" w:rsidP="00DD1999">
      <w:pPr>
        <w:numPr>
          <w:ilvl w:val="0"/>
          <w:numId w:val="2"/>
        </w:numPr>
        <w:jc w:val="both"/>
      </w:pPr>
      <w:r w:rsidRPr="003D5DA1">
        <w:rPr>
          <w:sz w:val="26"/>
          <w:szCs w:val="26"/>
        </w:rPr>
        <w:t>Chaque relevé correspond à un quadrat de de 25m</w:t>
      </w:r>
      <w:r w:rsidRPr="003D5DA1">
        <w:rPr>
          <w:sz w:val="26"/>
          <w:szCs w:val="26"/>
          <w:vertAlign w:val="superscript"/>
        </w:rPr>
        <w:t>2</w:t>
      </w:r>
      <w:r w:rsidRPr="003D5DA1">
        <w:rPr>
          <w:sz w:val="26"/>
          <w:szCs w:val="26"/>
        </w:rPr>
        <w:t xml:space="preserve"> positionné au hasard au sein de la zone boisée étudiée </w:t>
      </w:r>
    </w:p>
    <w:p w:rsidR="00570A26" w:rsidRPr="003D5DA1" w:rsidRDefault="0037184D" w:rsidP="00DD1999">
      <w:pPr>
        <w:numPr>
          <w:ilvl w:val="0"/>
          <w:numId w:val="2"/>
        </w:numPr>
        <w:jc w:val="both"/>
        <w:rPr>
          <w:sz w:val="26"/>
          <w:szCs w:val="26"/>
        </w:rPr>
      </w:pPr>
      <w:r w:rsidRPr="003D5DA1">
        <w:rPr>
          <w:sz w:val="26"/>
          <w:szCs w:val="26"/>
        </w:rPr>
        <w:t>Pour cha</w:t>
      </w:r>
      <w:r w:rsidRPr="003D5DA1">
        <w:rPr>
          <w:sz w:val="26"/>
          <w:szCs w:val="26"/>
        </w:rPr>
        <w:t>que quadrat</w:t>
      </w:r>
      <w:r w:rsidR="003D5DA1">
        <w:rPr>
          <w:sz w:val="26"/>
          <w:szCs w:val="26"/>
        </w:rPr>
        <w:t xml:space="preserve"> </w:t>
      </w:r>
      <w:r w:rsidRPr="003D5DA1">
        <w:rPr>
          <w:sz w:val="26"/>
          <w:szCs w:val="26"/>
        </w:rPr>
        <w:t>:</w:t>
      </w:r>
    </w:p>
    <w:p w:rsidR="003D5DA1" w:rsidRPr="003D5DA1" w:rsidRDefault="0037184D" w:rsidP="00DD1999">
      <w:pPr>
        <w:pStyle w:val="Paragraphedeliste"/>
        <w:numPr>
          <w:ilvl w:val="2"/>
          <w:numId w:val="2"/>
        </w:numPr>
        <w:jc w:val="both"/>
      </w:pPr>
      <w:r w:rsidRPr="003D5DA1">
        <w:rPr>
          <w:sz w:val="26"/>
          <w:szCs w:val="26"/>
        </w:rPr>
        <w:t xml:space="preserve">on prend note de toutes les espèces présentes (identification avec </w:t>
      </w:r>
      <w:r w:rsidRPr="003D5DA1">
        <w:rPr>
          <w:i/>
          <w:iCs/>
          <w:sz w:val="26"/>
          <w:szCs w:val="26"/>
        </w:rPr>
        <w:t>Plantnet</w:t>
      </w:r>
      <w:r w:rsidRPr="003D5DA1">
        <w:rPr>
          <w:sz w:val="26"/>
          <w:szCs w:val="26"/>
        </w:rPr>
        <w:t xml:space="preserve">) </w:t>
      </w:r>
    </w:p>
    <w:p w:rsidR="003D5DA1" w:rsidRPr="003D5DA1" w:rsidRDefault="0037184D" w:rsidP="00DD1999">
      <w:pPr>
        <w:pStyle w:val="Paragraphedeliste"/>
        <w:numPr>
          <w:ilvl w:val="2"/>
          <w:numId w:val="2"/>
        </w:numPr>
        <w:jc w:val="both"/>
      </w:pPr>
      <w:r w:rsidRPr="003D5DA1">
        <w:rPr>
          <w:sz w:val="26"/>
          <w:szCs w:val="26"/>
        </w:rPr>
        <w:t>on attribue un coefficient de répartition au sein du quadrat (</w:t>
      </w:r>
      <w:r w:rsidRPr="003D5DA1">
        <w:rPr>
          <w:sz w:val="26"/>
          <w:szCs w:val="26"/>
        </w:rPr>
        <w:t>coefficient d’abondance-dominance de Braun-Blanquet, cf annexe 1)</w:t>
      </w:r>
    </w:p>
    <w:p w:rsidR="00570A26" w:rsidRPr="003D5DA1" w:rsidRDefault="0037184D" w:rsidP="00DD1999">
      <w:pPr>
        <w:pStyle w:val="Paragraphedeliste"/>
        <w:numPr>
          <w:ilvl w:val="2"/>
          <w:numId w:val="2"/>
        </w:numPr>
        <w:jc w:val="both"/>
      </w:pPr>
      <w:r w:rsidRPr="003D5DA1">
        <w:rPr>
          <w:sz w:val="26"/>
          <w:szCs w:val="26"/>
        </w:rPr>
        <w:t>on rentre les valeurs sur un table</w:t>
      </w:r>
      <w:r w:rsidRPr="003D5DA1">
        <w:rPr>
          <w:sz w:val="26"/>
          <w:szCs w:val="26"/>
        </w:rPr>
        <w:t xml:space="preserve">ur Excel pour l’analyse statistique des données </w:t>
      </w:r>
    </w:p>
    <w:p w:rsidR="00570A26" w:rsidRPr="003D5DA1" w:rsidRDefault="00570A26" w:rsidP="00DD1999">
      <w:pPr>
        <w:jc w:val="both"/>
        <w:rPr>
          <w:sz w:val="26"/>
          <w:szCs w:val="26"/>
        </w:rPr>
      </w:pPr>
    </w:p>
    <w:p w:rsidR="00570A26" w:rsidRPr="003D5DA1" w:rsidRDefault="0037184D" w:rsidP="00DD1999">
      <w:pPr>
        <w:pStyle w:val="Titre2"/>
        <w:jc w:val="both"/>
        <w:rPr>
          <w:rFonts w:ascii="Liberation Serif" w:hAnsi="Liberation Serif"/>
        </w:rPr>
      </w:pPr>
      <w:bookmarkStart w:id="5" w:name="_Toc55563548"/>
      <w:r w:rsidRPr="003D5DA1">
        <w:rPr>
          <w:rFonts w:ascii="Liberation Serif" w:hAnsi="Liberation Serif"/>
        </w:rPr>
        <w:lastRenderedPageBreak/>
        <w:t>4. Analyse statist</w:t>
      </w:r>
      <w:bookmarkStart w:id="6" w:name="_GoBack"/>
      <w:bookmarkEnd w:id="6"/>
      <w:r w:rsidRPr="003D5DA1">
        <w:rPr>
          <w:rFonts w:ascii="Liberation Serif" w:hAnsi="Liberation Serif"/>
        </w:rPr>
        <w:t>ique des données</w:t>
      </w:r>
      <w:bookmarkEnd w:id="5"/>
    </w:p>
    <w:p w:rsidR="00570A26" w:rsidRPr="003D5DA1" w:rsidRDefault="00570A26" w:rsidP="00DD1999">
      <w:pPr>
        <w:jc w:val="both"/>
        <w:rPr>
          <w:sz w:val="26"/>
          <w:szCs w:val="26"/>
        </w:rPr>
      </w:pPr>
    </w:p>
    <w:p w:rsidR="00570A26" w:rsidRPr="003D5DA1" w:rsidRDefault="0037184D" w:rsidP="00DD1999">
      <w:pPr>
        <w:numPr>
          <w:ilvl w:val="0"/>
          <w:numId w:val="3"/>
        </w:numPr>
        <w:jc w:val="both"/>
        <w:rPr>
          <w:sz w:val="26"/>
          <w:szCs w:val="26"/>
        </w:rPr>
      </w:pPr>
      <w:r w:rsidRPr="003D5DA1">
        <w:rPr>
          <w:sz w:val="26"/>
          <w:szCs w:val="26"/>
        </w:rPr>
        <w:t xml:space="preserve">Somme des coefficients attribués à chaque espèce pour chaque quadrat effectuée avec un tableur Excel  </w:t>
      </w:r>
    </w:p>
    <w:p w:rsidR="00570A26" w:rsidRPr="003D5DA1" w:rsidRDefault="00570A26" w:rsidP="00DD1999">
      <w:pPr>
        <w:ind w:left="720"/>
        <w:jc w:val="both"/>
        <w:rPr>
          <w:sz w:val="26"/>
          <w:szCs w:val="26"/>
        </w:rPr>
      </w:pPr>
    </w:p>
    <w:p w:rsidR="00570A26" w:rsidRPr="003D5DA1" w:rsidRDefault="0037184D" w:rsidP="00DD1999">
      <w:pPr>
        <w:numPr>
          <w:ilvl w:val="0"/>
          <w:numId w:val="3"/>
        </w:numPr>
        <w:jc w:val="both"/>
      </w:pPr>
      <w:r w:rsidRPr="003D5DA1">
        <w:rPr>
          <w:sz w:val="26"/>
          <w:szCs w:val="26"/>
        </w:rPr>
        <w:t>Calcul de l’indice de Shannon H’ pour chaque quadrat</w:t>
      </w:r>
    </w:p>
    <w:p w:rsidR="00570A26" w:rsidRPr="003D5DA1" w:rsidRDefault="0037184D" w:rsidP="00DD1999">
      <w:pPr>
        <w:ind w:left="720"/>
        <w:jc w:val="both"/>
        <w:rPr>
          <w:sz w:val="26"/>
          <w:szCs w:val="26"/>
        </w:rPr>
      </w:pPr>
      <w:r w:rsidRPr="003D5DA1">
        <w:rPr>
          <w:sz w:val="26"/>
          <w:szCs w:val="26"/>
        </w:rPr>
        <w:t>Cet indice</w:t>
      </w:r>
      <w:r w:rsidRPr="003D5DA1">
        <w:rPr>
          <w:sz w:val="26"/>
          <w:szCs w:val="26"/>
        </w:rPr>
        <w:t xml:space="preserve"> permet d’appréhender la richesse spécifique et la répartition des espèces dans un espace donné.</w:t>
      </w:r>
    </w:p>
    <w:p w:rsidR="00570A26" w:rsidRPr="003D5DA1" w:rsidRDefault="0037184D" w:rsidP="00DD1999">
      <w:pPr>
        <w:ind w:left="720"/>
        <w:jc w:val="both"/>
        <w:rPr>
          <w:sz w:val="26"/>
          <w:szCs w:val="26"/>
        </w:rPr>
      </w:pPr>
      <w:r w:rsidRPr="003D5DA1">
        <w:rPr>
          <w:noProof/>
          <w:lang w:eastAsia="fr-FR" w:bidi="ar-SA"/>
        </w:rPr>
        <w:drawing>
          <wp:anchor distT="0" distB="0" distL="0" distR="0" simplePos="0" relativeHeight="251649536" behindDoc="0" locked="0" layoutInCell="1" allowOverlap="1">
            <wp:simplePos x="0" y="0"/>
            <wp:positionH relativeFrom="column">
              <wp:posOffset>4554220</wp:posOffset>
            </wp:positionH>
            <wp:positionV relativeFrom="paragraph">
              <wp:posOffset>275590</wp:posOffset>
            </wp:positionV>
            <wp:extent cx="1624965" cy="852805"/>
            <wp:effectExtent l="0" t="0" r="0" b="0"/>
            <wp:wrapSquare wrapText="largest"/>
            <wp:docPr id="1"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pic:cNvPicPr>
                      <a:picLocks noChangeAspect="1" noChangeArrowheads="1"/>
                    </pic:cNvPicPr>
                  </pic:nvPicPr>
                  <pic:blipFill>
                    <a:blip r:embed="rId9"/>
                    <a:stretch>
                      <a:fillRect/>
                    </a:stretch>
                  </pic:blipFill>
                  <pic:spPr bwMode="auto">
                    <a:xfrm>
                      <a:off x="0" y="0"/>
                      <a:ext cx="1624965" cy="852805"/>
                    </a:xfrm>
                    <a:prstGeom prst="rect">
                      <a:avLst/>
                    </a:prstGeom>
                  </pic:spPr>
                </pic:pic>
              </a:graphicData>
            </a:graphic>
          </wp:anchor>
        </w:drawing>
      </w:r>
      <w:r w:rsidRPr="003D5DA1">
        <w:rPr>
          <w:sz w:val="26"/>
          <w:szCs w:val="26"/>
        </w:rPr>
        <w:t xml:space="preserve">→ Plus l’indice est  proche de 1, plus la zone étudiée comporte un grand nombre d’espèces réparties équitablement </w:t>
      </w:r>
    </w:p>
    <w:p w:rsidR="00570A26" w:rsidRPr="003D5DA1" w:rsidRDefault="00570A26" w:rsidP="00DD1999">
      <w:pPr>
        <w:ind w:left="720"/>
        <w:jc w:val="both"/>
        <w:rPr>
          <w:sz w:val="26"/>
          <w:szCs w:val="26"/>
        </w:rPr>
      </w:pPr>
    </w:p>
    <w:p w:rsidR="00570A26" w:rsidRPr="003D5DA1" w:rsidRDefault="0037184D" w:rsidP="00DD1999">
      <w:pPr>
        <w:numPr>
          <w:ilvl w:val="0"/>
          <w:numId w:val="3"/>
        </w:numPr>
        <w:jc w:val="both"/>
      </w:pPr>
      <w:r w:rsidRPr="003D5DA1">
        <w:rPr>
          <w:sz w:val="26"/>
          <w:szCs w:val="26"/>
        </w:rPr>
        <w:t xml:space="preserve">Calcul </w:t>
      </w:r>
      <w:r w:rsidRPr="003D5DA1">
        <w:rPr>
          <w:sz w:val="26"/>
          <w:szCs w:val="26"/>
        </w:rPr>
        <w:t xml:space="preserve">de la moyenne de l’indice de Shannon pour chaque parc </w:t>
      </w:r>
    </w:p>
    <w:p w:rsidR="00570A26" w:rsidRPr="003D5DA1" w:rsidRDefault="00570A26" w:rsidP="00DD1999">
      <w:pPr>
        <w:ind w:left="720"/>
        <w:jc w:val="both"/>
        <w:rPr>
          <w:sz w:val="26"/>
          <w:szCs w:val="26"/>
        </w:rPr>
      </w:pPr>
    </w:p>
    <w:p w:rsidR="00570A26" w:rsidRPr="003D5DA1" w:rsidRDefault="0037184D" w:rsidP="00DD1999">
      <w:pPr>
        <w:numPr>
          <w:ilvl w:val="0"/>
          <w:numId w:val="3"/>
        </w:numPr>
        <w:jc w:val="both"/>
        <w:rPr>
          <w:sz w:val="26"/>
          <w:szCs w:val="26"/>
        </w:rPr>
      </w:pPr>
      <w:r w:rsidRPr="003D5DA1">
        <w:rPr>
          <w:sz w:val="26"/>
          <w:szCs w:val="26"/>
        </w:rPr>
        <w:t xml:space="preserve">Construction de graphiques avec un tableur Excel </w:t>
      </w:r>
    </w:p>
    <w:p w:rsidR="00570A26" w:rsidRPr="003D5DA1" w:rsidRDefault="00570A26" w:rsidP="00DD1999">
      <w:pPr>
        <w:ind w:left="720"/>
        <w:jc w:val="both"/>
        <w:rPr>
          <w:sz w:val="26"/>
          <w:szCs w:val="26"/>
        </w:rPr>
      </w:pPr>
    </w:p>
    <w:p w:rsidR="00570A26" w:rsidRPr="003D5DA1" w:rsidRDefault="0037184D" w:rsidP="00DD1999">
      <w:pPr>
        <w:numPr>
          <w:ilvl w:val="0"/>
          <w:numId w:val="3"/>
        </w:numPr>
        <w:jc w:val="both"/>
        <w:rPr>
          <w:sz w:val="26"/>
          <w:szCs w:val="26"/>
        </w:rPr>
      </w:pPr>
      <w:r w:rsidRPr="003D5DA1">
        <w:rPr>
          <w:sz w:val="26"/>
          <w:szCs w:val="26"/>
        </w:rPr>
        <w:t xml:space="preserve">Diagramme en secteurs indiquant le pourcentage d’espèces exotiques présentes dans chaque parc réalisé sur Excel </w:t>
      </w:r>
    </w:p>
    <w:p w:rsidR="00570A26" w:rsidRPr="003D5DA1" w:rsidRDefault="00570A26" w:rsidP="00DD1999">
      <w:pPr>
        <w:jc w:val="both"/>
        <w:rPr>
          <w:sz w:val="26"/>
          <w:szCs w:val="26"/>
        </w:rPr>
      </w:pPr>
    </w:p>
    <w:p w:rsidR="00570A26" w:rsidRPr="003D5DA1" w:rsidRDefault="0037184D" w:rsidP="00DD1999">
      <w:pPr>
        <w:pStyle w:val="Titre1"/>
        <w:jc w:val="both"/>
        <w:rPr>
          <w:rFonts w:ascii="Liberation Serif" w:hAnsi="Liberation Serif"/>
        </w:rPr>
      </w:pPr>
      <w:bookmarkStart w:id="7" w:name="_Toc55563549"/>
      <w:r w:rsidRPr="003D5DA1">
        <w:rPr>
          <w:rFonts w:ascii="Liberation Serif" w:hAnsi="Liberation Serif"/>
        </w:rPr>
        <w:t>III. Résultats</w:t>
      </w:r>
      <w:bookmarkEnd w:id="7"/>
    </w:p>
    <w:p w:rsidR="00570A26" w:rsidRPr="003D5DA1" w:rsidRDefault="0037184D" w:rsidP="00DD1999">
      <w:pPr>
        <w:jc w:val="both"/>
        <w:rPr>
          <w:sz w:val="26"/>
          <w:szCs w:val="26"/>
        </w:rPr>
      </w:pPr>
      <w:r w:rsidRPr="003D5DA1">
        <w:rPr>
          <w:noProof/>
          <w:sz w:val="26"/>
          <w:szCs w:val="26"/>
          <w:lang w:eastAsia="fr-FR" w:bidi="ar-SA"/>
        </w:rPr>
        <w:drawing>
          <wp:anchor distT="0" distB="0" distL="0" distR="0" simplePos="0" relativeHeight="251652608" behindDoc="0" locked="0" layoutInCell="1" allowOverlap="1">
            <wp:simplePos x="0" y="0"/>
            <wp:positionH relativeFrom="column">
              <wp:posOffset>-321945</wp:posOffset>
            </wp:positionH>
            <wp:positionV relativeFrom="paragraph">
              <wp:posOffset>1270</wp:posOffset>
            </wp:positionV>
            <wp:extent cx="4191635" cy="2817495"/>
            <wp:effectExtent l="0" t="0" r="0" b="0"/>
            <wp:wrapSquare wrapText="largest"/>
            <wp:docPr id="2"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pic:cNvPicPr>
                      <a:picLocks noChangeAspect="1" noChangeArrowheads="1"/>
                    </pic:cNvPicPr>
                  </pic:nvPicPr>
                  <pic:blipFill>
                    <a:blip r:embed="rId10"/>
                    <a:stretch>
                      <a:fillRect/>
                    </a:stretch>
                  </pic:blipFill>
                  <pic:spPr bwMode="auto">
                    <a:xfrm>
                      <a:off x="0" y="0"/>
                      <a:ext cx="4191635" cy="2817495"/>
                    </a:xfrm>
                    <a:prstGeom prst="rect">
                      <a:avLst/>
                    </a:prstGeom>
                  </pic:spPr>
                </pic:pic>
              </a:graphicData>
            </a:graphic>
          </wp:anchor>
        </w:drawing>
      </w:r>
    </w:p>
    <w:p w:rsidR="00570A26" w:rsidRPr="003D5DA1" w:rsidRDefault="00570A26" w:rsidP="00DD1999">
      <w:pPr>
        <w:jc w:val="both"/>
        <w:rPr>
          <w:b/>
          <w:bCs/>
          <w:sz w:val="30"/>
          <w:szCs w:val="30"/>
        </w:rPr>
      </w:pPr>
    </w:p>
    <w:p w:rsidR="00570A26" w:rsidRPr="003D5DA1" w:rsidRDefault="00570A26" w:rsidP="00DD1999">
      <w:pPr>
        <w:jc w:val="both"/>
        <w:rPr>
          <w:b/>
          <w:bCs/>
          <w:sz w:val="30"/>
          <w:szCs w:val="30"/>
        </w:rPr>
      </w:pPr>
    </w:p>
    <w:p w:rsidR="00570A26" w:rsidRPr="003D5DA1" w:rsidRDefault="003D5DA1" w:rsidP="00DD1999">
      <w:pPr>
        <w:jc w:val="both"/>
        <w:rPr>
          <w:b/>
          <w:bCs/>
          <w:sz w:val="30"/>
          <w:szCs w:val="30"/>
        </w:rPr>
      </w:pPr>
      <w:r>
        <w:rPr>
          <w:noProof/>
        </w:rPr>
        <w:pict>
          <v:shapetype id="_x0000_t202" coordsize="21600,21600" o:spt="202" path="m,l,21600r21600,l21600,xe">
            <v:stroke joinstyle="miter"/>
            <v:path gradientshapeok="t" o:connecttype="rect"/>
          </v:shapetype>
          <v:shape id="Zone de texte 2" o:spid="_x0000_s1026" type="#_x0000_t202" style="position:absolute;left:0;text-align:left;margin-left:1.35pt;margin-top:33.7pt;width:186.95pt;height:58.95pt;z-index:251659264;visibility:visible;mso-wrap-distance-left:9pt;mso-wrap-distance-top:3.6pt;mso-wrap-distance-right:9pt;mso-wrap-distance-bottom:3.6pt;mso-position-horizontal-relative:text;mso-position-vertical-relative:text;mso-width-relative:margin;mso-height-relative:margin;v-text-anchor:top" stroked="f">
            <v:textbox>
              <w:txbxContent>
                <w:p w:rsidR="003D5DA1" w:rsidRPr="003D5DA1" w:rsidRDefault="003D5DA1" w:rsidP="003D5DA1">
                  <w:pPr>
                    <w:rPr>
                      <w:b/>
                      <w:bCs/>
                      <w:sz w:val="22"/>
                      <w:szCs w:val="22"/>
                    </w:rPr>
                  </w:pPr>
                  <w:r w:rsidRPr="003D5DA1">
                    <w:rPr>
                      <w:b/>
                      <w:bCs/>
                      <w:sz w:val="22"/>
                      <w:szCs w:val="22"/>
                    </w:rPr>
                    <w:t xml:space="preserve">Figure 1: </w:t>
                  </w:r>
                  <w:r w:rsidRPr="003D5DA1">
                    <w:rPr>
                      <w:sz w:val="22"/>
                      <w:szCs w:val="22"/>
                    </w:rPr>
                    <w:t xml:space="preserve">Diagramme représentant l’indice de Shannon moyen calculé à partir des indices établis pour chaque quadrat en fonction du parc étudié  </w:t>
                  </w:r>
                </w:p>
                <w:p w:rsidR="003D5DA1" w:rsidRDefault="003D5DA1"/>
              </w:txbxContent>
            </v:textbox>
            <w10:wrap type="square"/>
          </v:shape>
        </w:pict>
      </w:r>
    </w:p>
    <w:p w:rsidR="00570A26" w:rsidRPr="003D5DA1" w:rsidRDefault="00570A26" w:rsidP="00DD1999">
      <w:pPr>
        <w:jc w:val="both"/>
        <w:rPr>
          <w:b/>
          <w:bCs/>
          <w:sz w:val="30"/>
          <w:szCs w:val="30"/>
        </w:rPr>
      </w:pPr>
    </w:p>
    <w:p w:rsidR="00570A26" w:rsidRPr="003D5DA1" w:rsidRDefault="00570A26" w:rsidP="00DD1999">
      <w:pPr>
        <w:jc w:val="both"/>
        <w:rPr>
          <w:b/>
          <w:bCs/>
          <w:sz w:val="30"/>
          <w:szCs w:val="30"/>
        </w:rPr>
      </w:pPr>
    </w:p>
    <w:p w:rsidR="00570A26" w:rsidRPr="003D5DA1" w:rsidRDefault="00570A26" w:rsidP="00DD1999">
      <w:pPr>
        <w:jc w:val="both"/>
        <w:rPr>
          <w:b/>
          <w:bCs/>
          <w:sz w:val="30"/>
          <w:szCs w:val="30"/>
        </w:rPr>
      </w:pPr>
    </w:p>
    <w:p w:rsidR="00570A26" w:rsidRPr="003D5DA1" w:rsidRDefault="003D5DA1" w:rsidP="00DD1999">
      <w:pPr>
        <w:jc w:val="both"/>
        <w:rPr>
          <w:b/>
          <w:bCs/>
          <w:sz w:val="30"/>
          <w:szCs w:val="30"/>
        </w:rPr>
      </w:pPr>
      <w:r>
        <w:rPr>
          <w:noProof/>
        </w:rPr>
        <w:pict>
          <v:shape id="_x0000_s1027" type="#_x0000_t202" style="position:absolute;left:0;text-align:left;margin-left:1.1pt;margin-top:45pt;width:192.5pt;height:83.1pt;z-index:251661312;visibility:visible;mso-wrap-style:square;mso-width-percent:400;mso-height-percent:200;mso-wrap-distance-left:9pt;mso-wrap-distance-top:3.6pt;mso-wrap-distance-right:9pt;mso-wrap-distance-bottom:3.6pt;mso-position-horizontal-relative:text;mso-position-vertical-relative:text;mso-width-percent:400;mso-height-percent:200;mso-width-relative:margin;mso-height-relative:margin;v-text-anchor:top" stroked="f">
            <v:textbox style="mso-fit-shape-to-text:t">
              <w:txbxContent>
                <w:p w:rsidR="003D5DA1" w:rsidRPr="003D5DA1" w:rsidRDefault="003D5DA1">
                  <w:pPr>
                    <w:rPr>
                      <w:b/>
                      <w:bCs/>
                      <w:sz w:val="22"/>
                      <w:szCs w:val="22"/>
                    </w:rPr>
                  </w:pPr>
                  <w:r w:rsidRPr="003D5DA1">
                    <w:rPr>
                      <w:b/>
                      <w:bCs/>
                      <w:sz w:val="22"/>
                      <w:szCs w:val="22"/>
                    </w:rPr>
                    <w:t xml:space="preserve">Figure 2: </w:t>
                  </w:r>
                  <w:r w:rsidRPr="003D5DA1">
                    <w:rPr>
                      <w:sz w:val="22"/>
                      <w:szCs w:val="22"/>
                    </w:rPr>
                    <w:t xml:space="preserve">Diagramme en secteurs représentant le pourcentage moyen d’espèces exotiques inventoriées pour chacun des parcs, calculé à partir des pourcentages établis au sein de chaque quadrat </w:t>
                  </w:r>
                </w:p>
              </w:txbxContent>
            </v:textbox>
            <w10:wrap type="square"/>
          </v:shape>
        </w:pict>
      </w:r>
      <w:r w:rsidRPr="003D5DA1">
        <w:rPr>
          <w:b/>
          <w:bCs/>
          <w:noProof/>
          <w:sz w:val="30"/>
          <w:szCs w:val="30"/>
          <w:lang w:eastAsia="fr-FR" w:bidi="ar-SA"/>
        </w:rPr>
        <w:drawing>
          <wp:anchor distT="0" distB="0" distL="0" distR="0" simplePos="0" relativeHeight="251666944" behindDoc="0" locked="0" layoutInCell="1" allowOverlap="1">
            <wp:simplePos x="0" y="0"/>
            <wp:positionH relativeFrom="column">
              <wp:posOffset>-3970655</wp:posOffset>
            </wp:positionH>
            <wp:positionV relativeFrom="paragraph">
              <wp:posOffset>144780</wp:posOffset>
            </wp:positionV>
            <wp:extent cx="3752850" cy="2167255"/>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rotWithShape="1">
                    <a:blip r:embed="rId11"/>
                    <a:srcRect l="4937" t="13238" r="4626" b="12846"/>
                    <a:stretch/>
                  </pic:blipFill>
                  <pic:spPr bwMode="auto">
                    <a:xfrm>
                      <a:off x="0" y="0"/>
                      <a:ext cx="3752850" cy="21672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3D5DA1" w:rsidRDefault="003D5DA1" w:rsidP="00DD1999">
      <w:pPr>
        <w:jc w:val="both"/>
        <w:rPr>
          <w:b/>
          <w:bCs/>
          <w:noProof/>
          <w:sz w:val="30"/>
          <w:szCs w:val="30"/>
          <w:lang w:eastAsia="fr-FR" w:bidi="ar-SA"/>
        </w:rPr>
      </w:pPr>
    </w:p>
    <w:p w:rsidR="006C0D99" w:rsidRDefault="006C0D99" w:rsidP="00DD1999">
      <w:pPr>
        <w:jc w:val="both"/>
        <w:rPr>
          <w:sz w:val="26"/>
          <w:szCs w:val="26"/>
        </w:rPr>
      </w:pPr>
    </w:p>
    <w:p w:rsidR="006C0D99" w:rsidRDefault="006C0D99" w:rsidP="00DD1999">
      <w:pPr>
        <w:jc w:val="both"/>
        <w:rPr>
          <w:sz w:val="26"/>
          <w:szCs w:val="26"/>
        </w:rPr>
      </w:pPr>
    </w:p>
    <w:p w:rsidR="006C0D99" w:rsidRDefault="006C0D99" w:rsidP="00DD1999">
      <w:pPr>
        <w:jc w:val="both"/>
        <w:rPr>
          <w:sz w:val="26"/>
          <w:szCs w:val="26"/>
        </w:rPr>
      </w:pPr>
    </w:p>
    <w:p w:rsidR="00570A26" w:rsidRPr="003D5DA1" w:rsidRDefault="0037184D" w:rsidP="00DD1999">
      <w:pPr>
        <w:jc w:val="both"/>
        <w:rPr>
          <w:sz w:val="26"/>
          <w:szCs w:val="26"/>
        </w:rPr>
      </w:pPr>
      <w:r w:rsidRPr="003D5DA1">
        <w:rPr>
          <w:sz w:val="26"/>
          <w:szCs w:val="26"/>
        </w:rPr>
        <w:lastRenderedPageBreak/>
        <w:t xml:space="preserve">Les parcs considérés comme les plus sauvages (Landry et Gayeulles) ont en moyenne un indice de Shannon 6% plus élevé que les parcs les plus artificialisés. </w:t>
      </w:r>
      <w:r w:rsidRPr="00DD1999">
        <w:rPr>
          <w:i/>
          <w:sz w:val="26"/>
          <w:szCs w:val="26"/>
        </w:rPr>
        <w:t xml:space="preserve">(Figure </w:t>
      </w:r>
      <w:r w:rsidRPr="00DD1999">
        <w:rPr>
          <w:i/>
          <w:sz w:val="26"/>
          <w:szCs w:val="26"/>
        </w:rPr>
        <w:t xml:space="preserve">1) </w:t>
      </w:r>
    </w:p>
    <w:p w:rsidR="00570A26" w:rsidRPr="003D5DA1" w:rsidRDefault="00570A26" w:rsidP="00DD1999">
      <w:pPr>
        <w:jc w:val="both"/>
        <w:rPr>
          <w:sz w:val="26"/>
          <w:szCs w:val="26"/>
        </w:rPr>
      </w:pPr>
    </w:p>
    <w:p w:rsidR="00570A26" w:rsidRPr="003D5DA1" w:rsidRDefault="0037184D" w:rsidP="00DD1999">
      <w:pPr>
        <w:jc w:val="both"/>
        <w:rPr>
          <w:sz w:val="26"/>
          <w:szCs w:val="26"/>
        </w:rPr>
      </w:pPr>
      <w:r w:rsidRPr="003D5DA1">
        <w:rPr>
          <w:sz w:val="26"/>
          <w:szCs w:val="26"/>
        </w:rPr>
        <w:t>Les parcs les plus artificialisés (Thabor et Beauregard) ont en moyenne deux fois plus d’espèces non indigènes introduites qu</w:t>
      </w:r>
      <w:r w:rsidR="003D5DA1">
        <w:rPr>
          <w:sz w:val="26"/>
          <w:szCs w:val="26"/>
        </w:rPr>
        <w:t>e les parcs semi-sauvages. Aussi</w:t>
      </w:r>
      <w:r w:rsidRPr="003D5DA1">
        <w:rPr>
          <w:sz w:val="26"/>
          <w:szCs w:val="26"/>
        </w:rPr>
        <w:t xml:space="preserve">, ils ont en moyenne cinq fois plus d’espèces exotiques que les parcs dits à nature sauvage. </w:t>
      </w:r>
      <w:r w:rsidRPr="00DD1999">
        <w:rPr>
          <w:i/>
          <w:sz w:val="26"/>
          <w:szCs w:val="26"/>
        </w:rPr>
        <w:t>(</w:t>
      </w:r>
      <w:r w:rsidRPr="00DD1999">
        <w:rPr>
          <w:i/>
          <w:sz w:val="26"/>
          <w:szCs w:val="26"/>
        </w:rPr>
        <w:t>Figure 2)</w:t>
      </w:r>
    </w:p>
    <w:p w:rsidR="00570A26" w:rsidRPr="003D5DA1" w:rsidRDefault="00570A26" w:rsidP="00DD1999">
      <w:pPr>
        <w:jc w:val="both"/>
        <w:rPr>
          <w:b/>
          <w:bCs/>
          <w:sz w:val="30"/>
          <w:szCs w:val="30"/>
        </w:rPr>
      </w:pPr>
    </w:p>
    <w:p w:rsidR="00570A26" w:rsidRPr="003D5DA1" w:rsidRDefault="0037184D" w:rsidP="00DD1999">
      <w:pPr>
        <w:pStyle w:val="Titre1"/>
        <w:jc w:val="both"/>
        <w:rPr>
          <w:rFonts w:ascii="Liberation Serif" w:hAnsi="Liberation Serif"/>
          <w:b w:val="0"/>
        </w:rPr>
      </w:pPr>
      <w:bookmarkStart w:id="8" w:name="_Toc55563550"/>
      <w:r w:rsidRPr="003D5DA1">
        <w:rPr>
          <w:rFonts w:ascii="Liberation Serif" w:hAnsi="Liberation Serif"/>
        </w:rPr>
        <w:t>IV. Discussion</w:t>
      </w:r>
      <w:bookmarkEnd w:id="8"/>
    </w:p>
    <w:p w:rsidR="00570A26" w:rsidRPr="003D5DA1" w:rsidRDefault="00570A26" w:rsidP="00DD1999">
      <w:pPr>
        <w:jc w:val="both"/>
        <w:rPr>
          <w:sz w:val="26"/>
          <w:szCs w:val="26"/>
        </w:rPr>
      </w:pPr>
    </w:p>
    <w:p w:rsidR="00570A26" w:rsidRPr="003D5DA1" w:rsidRDefault="0037184D" w:rsidP="00DD1999">
      <w:pPr>
        <w:jc w:val="both"/>
      </w:pPr>
      <w:r w:rsidRPr="003D5DA1">
        <w:rPr>
          <w:sz w:val="26"/>
          <w:szCs w:val="26"/>
        </w:rPr>
        <w:t xml:space="preserve">Il est supposé que  la richesse spécifique est plus faible dans les parcs les plus artificialisés car on y trouve de nombreuses espèces non indigènes qui peuvent nuire au développement d’espèces natives en entrant en compétition </w:t>
      </w:r>
      <w:r w:rsidRPr="003D5DA1">
        <w:rPr>
          <w:sz w:val="26"/>
          <w:szCs w:val="26"/>
        </w:rPr>
        <w:t xml:space="preserve">avec elles mais aussi car l’Homme intervient sur la présence et la répartition des espèces indigènes. </w:t>
      </w:r>
    </w:p>
    <w:p w:rsidR="00570A26" w:rsidRPr="003D5DA1" w:rsidRDefault="00570A26" w:rsidP="00DD1999">
      <w:pPr>
        <w:jc w:val="both"/>
        <w:rPr>
          <w:sz w:val="26"/>
          <w:szCs w:val="26"/>
        </w:rPr>
      </w:pPr>
    </w:p>
    <w:p w:rsidR="00570A26" w:rsidRPr="003D5DA1" w:rsidRDefault="0037184D" w:rsidP="00DD1999">
      <w:pPr>
        <w:jc w:val="both"/>
      </w:pPr>
      <w:r w:rsidRPr="003D5DA1">
        <w:rPr>
          <w:sz w:val="26"/>
          <w:szCs w:val="26"/>
        </w:rPr>
        <w:t>D’après les résultats, les indices moyens de Shannon des parcs les moins artificialisés sont plus proches de 1 que ceux des parcs semi artificialisés et</w:t>
      </w:r>
      <w:r w:rsidRPr="003D5DA1">
        <w:rPr>
          <w:sz w:val="26"/>
          <w:szCs w:val="26"/>
        </w:rPr>
        <w:t xml:space="preserve"> très artificialisés</w:t>
      </w:r>
      <w:r w:rsidRPr="00DD1999">
        <w:rPr>
          <w:i/>
          <w:sz w:val="26"/>
          <w:szCs w:val="26"/>
        </w:rPr>
        <w:t>. (Figure 1)</w:t>
      </w:r>
      <w:r w:rsidRPr="003D5DA1">
        <w:rPr>
          <w:sz w:val="26"/>
          <w:szCs w:val="26"/>
        </w:rPr>
        <w:t xml:space="preserve"> Or, plus l’indice de Shannon H’ est proche de 1 pour un espace donné, plus cet espace contient un grand nombre d’espèces équitablement réparties. </w:t>
      </w:r>
    </w:p>
    <w:p w:rsidR="00570A26" w:rsidRPr="003D5DA1" w:rsidRDefault="00570A26" w:rsidP="00DD1999">
      <w:pPr>
        <w:jc w:val="both"/>
        <w:rPr>
          <w:sz w:val="26"/>
          <w:szCs w:val="26"/>
        </w:rPr>
      </w:pPr>
    </w:p>
    <w:p w:rsidR="00570A26" w:rsidRPr="003D5DA1" w:rsidRDefault="0037184D" w:rsidP="00DD1999">
      <w:pPr>
        <w:jc w:val="both"/>
      </w:pPr>
      <w:r w:rsidRPr="003D5DA1">
        <w:rPr>
          <w:sz w:val="26"/>
          <w:szCs w:val="26"/>
        </w:rPr>
        <w:t>Les parcs où l’on considère la nature comme sauvage ont donc une richesse s</w:t>
      </w:r>
      <w:r w:rsidRPr="003D5DA1">
        <w:rPr>
          <w:sz w:val="26"/>
          <w:szCs w:val="26"/>
        </w:rPr>
        <w:t xml:space="preserve">pécifique plus importante que les parcs où la nature est considérée comme semi-sauvage, </w:t>
      </w:r>
      <w:r w:rsidR="003D5DA1" w:rsidRPr="003D5DA1">
        <w:rPr>
          <w:sz w:val="26"/>
          <w:szCs w:val="26"/>
        </w:rPr>
        <w:t>eux-mêmes</w:t>
      </w:r>
      <w:r w:rsidRPr="003D5DA1">
        <w:rPr>
          <w:sz w:val="26"/>
          <w:szCs w:val="26"/>
        </w:rPr>
        <w:t xml:space="preserve"> contenant plus d’espèces que les parcs où la nature est considérée comme artificialisée.  L’hypothèse est donc vérifiée.</w:t>
      </w:r>
    </w:p>
    <w:p w:rsidR="00570A26" w:rsidRPr="003D5DA1" w:rsidRDefault="00570A26" w:rsidP="00DD1999">
      <w:pPr>
        <w:jc w:val="both"/>
        <w:rPr>
          <w:sz w:val="26"/>
          <w:szCs w:val="26"/>
        </w:rPr>
      </w:pPr>
    </w:p>
    <w:p w:rsidR="00570A26" w:rsidRPr="003D5DA1" w:rsidRDefault="0037184D" w:rsidP="00DD1999">
      <w:pPr>
        <w:jc w:val="both"/>
      </w:pPr>
      <w:r w:rsidRPr="003D5DA1">
        <w:rPr>
          <w:sz w:val="26"/>
          <w:szCs w:val="26"/>
        </w:rPr>
        <w:t>On peut penser que la plus grande ri</w:t>
      </w:r>
      <w:r w:rsidRPr="003D5DA1">
        <w:rPr>
          <w:sz w:val="26"/>
          <w:szCs w:val="26"/>
        </w:rPr>
        <w:t>chesse spécifique des parcs dits sauvages est due à la conservation de vieux arbres indigènes qui jouent un rôle primordial au sein des écosystèmes. En effet, ces vieux arbres sont reconnus comme étant une ressource ou un abri par exemple. Ils s’imposent c</w:t>
      </w:r>
      <w:r w:rsidRPr="003D5DA1">
        <w:rPr>
          <w:sz w:val="26"/>
          <w:szCs w:val="26"/>
        </w:rPr>
        <w:t xml:space="preserve">omme un bien ou comme service pour les autres espèces de l’écosystème. </w:t>
      </w:r>
      <w:r w:rsidRPr="00DD1999">
        <w:rPr>
          <w:i/>
          <w:sz w:val="26"/>
          <w:szCs w:val="26"/>
        </w:rPr>
        <w:t>(Stagoll et al., 2012)</w:t>
      </w:r>
    </w:p>
    <w:p w:rsidR="00570A26" w:rsidRPr="003D5DA1" w:rsidRDefault="00570A26" w:rsidP="00DD1999">
      <w:pPr>
        <w:jc w:val="both"/>
        <w:rPr>
          <w:sz w:val="26"/>
          <w:szCs w:val="26"/>
        </w:rPr>
      </w:pPr>
    </w:p>
    <w:p w:rsidR="00570A26" w:rsidRPr="003D5DA1" w:rsidRDefault="0037184D" w:rsidP="00DD1999">
      <w:pPr>
        <w:jc w:val="both"/>
      </w:pPr>
      <w:r w:rsidRPr="003D5DA1">
        <w:rPr>
          <w:sz w:val="26"/>
          <w:szCs w:val="26"/>
        </w:rPr>
        <w:t>L’introduction d’individus peut, aussi, s’avérer être une bonne solution pour concilier villes et biodiversité lorsque les individus introduits appartiennent à u</w:t>
      </w:r>
      <w:r w:rsidRPr="003D5DA1">
        <w:rPr>
          <w:sz w:val="26"/>
          <w:szCs w:val="26"/>
        </w:rPr>
        <w:t>ne espèce native c’est à-dire une espèce</w:t>
      </w:r>
      <w:r w:rsidRPr="003D5DA1">
        <w:rPr>
          <w:sz w:val="26"/>
          <w:szCs w:val="26"/>
        </w:rPr>
        <w:t xml:space="preserve"> présente naturellement dans un secteur ou une région donnée </w:t>
      </w:r>
      <w:r w:rsidRPr="00DD1999">
        <w:rPr>
          <w:i/>
          <w:sz w:val="26"/>
          <w:szCs w:val="26"/>
        </w:rPr>
        <w:t>(D’après le dictionnaire Larousse)</w:t>
      </w:r>
      <w:r w:rsidRPr="003D5DA1">
        <w:rPr>
          <w:sz w:val="26"/>
          <w:szCs w:val="26"/>
        </w:rPr>
        <w:t>.</w:t>
      </w:r>
      <w:r w:rsidRPr="003D5DA1">
        <w:rPr>
          <w:sz w:val="26"/>
          <w:szCs w:val="26"/>
        </w:rPr>
        <w:t xml:space="preserve"> </w:t>
      </w:r>
      <w:r w:rsidRPr="003D5DA1">
        <w:rPr>
          <w:sz w:val="26"/>
          <w:szCs w:val="26"/>
        </w:rPr>
        <w:t xml:space="preserve">Il est alors nécessaire de prêter une grande attention à l’identification des habitats naturels présents sur le site. Il faut également </w:t>
      </w:r>
      <w:r w:rsidRPr="00DD1999">
        <w:rPr>
          <w:sz w:val="26"/>
          <w:szCs w:val="26"/>
        </w:rPr>
        <w:t>inventorier les différentes espèces. De cette manière les parcs urbains peuvent être une zone privilégiée pour la conser</w:t>
      </w:r>
      <w:r w:rsidRPr="00DD1999">
        <w:rPr>
          <w:sz w:val="26"/>
          <w:szCs w:val="26"/>
        </w:rPr>
        <w:t xml:space="preserve">vation d’écosystèmes. </w:t>
      </w:r>
      <w:r w:rsidRPr="00DD1999">
        <w:rPr>
          <w:i/>
          <w:sz w:val="26"/>
          <w:szCs w:val="26"/>
        </w:rPr>
        <w:t>(Bourcier, 2012)</w:t>
      </w:r>
    </w:p>
    <w:p w:rsidR="00570A26" w:rsidRPr="003D5DA1" w:rsidRDefault="00570A26" w:rsidP="00DD1999">
      <w:pPr>
        <w:jc w:val="both"/>
        <w:rPr>
          <w:sz w:val="26"/>
          <w:szCs w:val="26"/>
        </w:rPr>
      </w:pPr>
    </w:p>
    <w:p w:rsidR="00570A26" w:rsidRPr="003D5DA1" w:rsidRDefault="0037184D" w:rsidP="00DD1999">
      <w:pPr>
        <w:jc w:val="both"/>
        <w:rPr>
          <w:sz w:val="26"/>
          <w:szCs w:val="26"/>
        </w:rPr>
      </w:pPr>
      <w:r w:rsidRPr="003D5DA1">
        <w:rPr>
          <w:sz w:val="26"/>
          <w:szCs w:val="26"/>
        </w:rPr>
        <w:t xml:space="preserve">Néanmoins, les écarts entre les indices de Shannon moyens des parcs les plus artificialisés par rapport aux parcs les moins artificialisés restent relativement faibles (6%). On peut alors supposer que la pauvreté en </w:t>
      </w:r>
      <w:r w:rsidRPr="003D5DA1">
        <w:rPr>
          <w:sz w:val="26"/>
          <w:szCs w:val="26"/>
        </w:rPr>
        <w:t xml:space="preserve">espèces indigènes peut être compensée par la présence d’espèces exotiques que l’on contrôle par l’activité de manière à ce qu’elles ne deviennent pas envahissantes. </w:t>
      </w:r>
      <w:r w:rsidRPr="00DD1999">
        <w:rPr>
          <w:i/>
          <w:sz w:val="26"/>
          <w:szCs w:val="26"/>
        </w:rPr>
        <w:t>(</w:t>
      </w:r>
      <w:r w:rsidRPr="00DD1999">
        <w:rPr>
          <w:i/>
          <w:sz w:val="26"/>
          <w:szCs w:val="26"/>
        </w:rPr>
        <w:t>Gaertner et al., 2017)</w:t>
      </w:r>
    </w:p>
    <w:p w:rsidR="00570A26" w:rsidRPr="00DD1999" w:rsidRDefault="00570A26" w:rsidP="00DD1999">
      <w:pPr>
        <w:jc w:val="both"/>
        <w:rPr>
          <w:sz w:val="26"/>
          <w:szCs w:val="26"/>
        </w:rPr>
      </w:pPr>
    </w:p>
    <w:p w:rsidR="00570A26" w:rsidRPr="003D5DA1" w:rsidRDefault="0037184D" w:rsidP="00DD1999">
      <w:pPr>
        <w:jc w:val="both"/>
        <w:rPr>
          <w:sz w:val="26"/>
          <w:szCs w:val="26"/>
        </w:rPr>
      </w:pPr>
      <w:r w:rsidRPr="00DD1999">
        <w:rPr>
          <w:sz w:val="26"/>
          <w:szCs w:val="26"/>
        </w:rPr>
        <w:lastRenderedPageBreak/>
        <w:t>Le faible écart relatif de richesse spécifique entre parcs artific</w:t>
      </w:r>
      <w:r w:rsidRPr="00DD1999">
        <w:rPr>
          <w:sz w:val="26"/>
          <w:szCs w:val="26"/>
        </w:rPr>
        <w:t xml:space="preserve">ialisés et sauvages peut aussi s’expliquer par un phénomène de </w:t>
      </w:r>
      <w:r w:rsidRPr="003D5DA1">
        <w:rPr>
          <w:sz w:val="26"/>
          <w:szCs w:val="26"/>
        </w:rPr>
        <w:t>‘invasional meltdown’. En effet, certaines espèces non natives introduites par l’Homme peuvent favoriser le développement d’autres espèces non natives. Dans ce cas, les espèces indigènes sont e</w:t>
      </w:r>
      <w:r w:rsidRPr="003D5DA1">
        <w:rPr>
          <w:sz w:val="26"/>
          <w:szCs w:val="26"/>
        </w:rPr>
        <w:t>n déclin mais ceci est comblé par l’expansion d’espèces non natives</w:t>
      </w:r>
      <w:r w:rsidRPr="00DD1999">
        <w:rPr>
          <w:i/>
          <w:sz w:val="26"/>
          <w:szCs w:val="26"/>
        </w:rPr>
        <w:t>. (Vimercati et al., 2017).</w:t>
      </w:r>
      <w:r w:rsidRPr="003D5DA1">
        <w:rPr>
          <w:sz w:val="26"/>
          <w:szCs w:val="26"/>
        </w:rPr>
        <w:t xml:space="preserve"> Bien que la richesse spécifique soit environ la même, la biodiversité est altérée car toutes les interactions au sein de l’écosystème sont bouleversées.  </w:t>
      </w:r>
    </w:p>
    <w:p w:rsidR="00570A26" w:rsidRPr="003D5DA1" w:rsidRDefault="00570A26" w:rsidP="00DD1999">
      <w:pPr>
        <w:jc w:val="both"/>
        <w:rPr>
          <w:sz w:val="26"/>
          <w:szCs w:val="26"/>
        </w:rPr>
      </w:pPr>
    </w:p>
    <w:p w:rsidR="00570A26" w:rsidRDefault="0037184D" w:rsidP="00DD1999">
      <w:pPr>
        <w:jc w:val="both"/>
        <w:rPr>
          <w:sz w:val="26"/>
          <w:szCs w:val="26"/>
        </w:rPr>
      </w:pPr>
      <w:r w:rsidRPr="003D5DA1">
        <w:rPr>
          <w:sz w:val="26"/>
          <w:szCs w:val="26"/>
        </w:rPr>
        <w:t>De ma</w:t>
      </w:r>
      <w:r w:rsidRPr="003D5DA1">
        <w:rPr>
          <w:sz w:val="26"/>
          <w:szCs w:val="26"/>
        </w:rPr>
        <w:t xml:space="preserve">nière à mieux comprendre l’influence de l’artificialisation sur les zones forestières de parcs urbains, il nous faudrait pouvoir appréhender toutes les interactions inter et </w:t>
      </w:r>
      <w:r w:rsidR="00DD1999" w:rsidRPr="003D5DA1">
        <w:rPr>
          <w:sz w:val="26"/>
          <w:szCs w:val="26"/>
        </w:rPr>
        <w:t>intra spécifique</w:t>
      </w:r>
      <w:r w:rsidR="00DD1999" w:rsidRPr="003D5DA1">
        <w:rPr>
          <w:rFonts w:hint="eastAsia"/>
          <w:sz w:val="26"/>
          <w:szCs w:val="26"/>
        </w:rPr>
        <w:t>s</w:t>
      </w:r>
      <w:r w:rsidRPr="003D5DA1">
        <w:rPr>
          <w:sz w:val="26"/>
          <w:szCs w:val="26"/>
        </w:rPr>
        <w:t xml:space="preserve"> au sein des écosystèmes étudiés. On pourrait ainsi conclure sur l</w:t>
      </w:r>
      <w:r w:rsidRPr="003D5DA1">
        <w:rPr>
          <w:sz w:val="26"/>
          <w:szCs w:val="26"/>
        </w:rPr>
        <w:t xml:space="preserve">’impact des espèces introduites non natives sur la biodiversité urbaine et donc la richesse spécifique de ces milieux.  </w:t>
      </w:r>
    </w:p>
    <w:p w:rsidR="00DD1999" w:rsidRPr="003D5DA1" w:rsidRDefault="00DD1999" w:rsidP="00DD1999">
      <w:pPr>
        <w:jc w:val="both"/>
        <w:rPr>
          <w:sz w:val="26"/>
          <w:szCs w:val="26"/>
        </w:rPr>
      </w:pPr>
    </w:p>
    <w:p w:rsidR="00570A26" w:rsidRPr="003D5DA1" w:rsidRDefault="0037184D" w:rsidP="00DD1999">
      <w:pPr>
        <w:pStyle w:val="Titre1"/>
        <w:jc w:val="both"/>
        <w:rPr>
          <w:rFonts w:ascii="Liberation Serif" w:hAnsi="Liberation Serif"/>
          <w:b w:val="0"/>
        </w:rPr>
      </w:pPr>
      <w:bookmarkStart w:id="9" w:name="_Toc55563551"/>
      <w:r w:rsidRPr="003D5DA1">
        <w:rPr>
          <w:rFonts w:ascii="Liberation Serif" w:hAnsi="Liberation Serif"/>
        </w:rPr>
        <w:t>V. Conclusion</w:t>
      </w:r>
      <w:bookmarkEnd w:id="9"/>
    </w:p>
    <w:p w:rsidR="00570A26" w:rsidRPr="003D5DA1" w:rsidRDefault="00570A26" w:rsidP="00DD1999">
      <w:pPr>
        <w:jc w:val="both"/>
        <w:rPr>
          <w:sz w:val="26"/>
          <w:szCs w:val="26"/>
        </w:rPr>
      </w:pPr>
    </w:p>
    <w:p w:rsidR="00570A26" w:rsidRPr="003D5DA1" w:rsidRDefault="0037184D" w:rsidP="00DD1999">
      <w:pPr>
        <w:jc w:val="both"/>
        <w:rPr>
          <w:sz w:val="26"/>
          <w:szCs w:val="26"/>
        </w:rPr>
      </w:pPr>
      <w:r w:rsidRPr="003D5DA1">
        <w:rPr>
          <w:sz w:val="26"/>
          <w:szCs w:val="26"/>
        </w:rPr>
        <w:t xml:space="preserve">Pour conclure, l’artificialisation des zones forestières des parcs urbains rennais a tendance à réduire la richesse </w:t>
      </w:r>
      <w:r w:rsidRPr="003D5DA1">
        <w:rPr>
          <w:sz w:val="26"/>
          <w:szCs w:val="26"/>
        </w:rPr>
        <w:t>spécifique de ces espaces et à nuire à l’équitable répartition des espèces de ces écosystèmes.</w:t>
      </w:r>
    </w:p>
    <w:p w:rsidR="00570A26" w:rsidRPr="003D5DA1" w:rsidRDefault="0037184D" w:rsidP="00DD1999">
      <w:pPr>
        <w:jc w:val="both"/>
        <w:rPr>
          <w:sz w:val="26"/>
          <w:szCs w:val="26"/>
        </w:rPr>
      </w:pPr>
      <w:r w:rsidRPr="003D5DA1">
        <w:rPr>
          <w:sz w:val="26"/>
          <w:szCs w:val="26"/>
        </w:rPr>
        <w:t>Pour compléter l’étude nous pourrions analyser d’autres facteurs pouvant influencer  la richesse spécifique en lien avec l’introduction d’espèces exotiques.</w:t>
      </w:r>
    </w:p>
    <w:p w:rsidR="00570A26" w:rsidRPr="003D5DA1" w:rsidRDefault="0037184D" w:rsidP="00DD1999">
      <w:pPr>
        <w:jc w:val="both"/>
        <w:rPr>
          <w:sz w:val="26"/>
          <w:szCs w:val="26"/>
        </w:rPr>
      </w:pPr>
      <w:r w:rsidRPr="003D5DA1">
        <w:rPr>
          <w:sz w:val="26"/>
          <w:szCs w:val="26"/>
        </w:rPr>
        <w:t>Quel</w:t>
      </w:r>
      <w:r w:rsidRPr="003D5DA1">
        <w:rPr>
          <w:sz w:val="26"/>
          <w:szCs w:val="26"/>
        </w:rPr>
        <w:t xml:space="preserve"> est l’impact des espèces introduites non natives sur les caractéristiques physico-chimiques du sol ? Existe-t-il une compétition pour les ressources nutritives du sol qui défavoriserait le développement des espèces natives ? </w:t>
      </w:r>
    </w:p>
    <w:p w:rsidR="00570A26" w:rsidRPr="003D5DA1" w:rsidRDefault="00570A26" w:rsidP="00DD1999">
      <w:pPr>
        <w:jc w:val="both"/>
        <w:rPr>
          <w:sz w:val="26"/>
          <w:szCs w:val="26"/>
        </w:rPr>
      </w:pPr>
    </w:p>
    <w:p w:rsidR="00DD1999" w:rsidRDefault="00DD1999">
      <w:pPr>
        <w:rPr>
          <w:rFonts w:eastAsiaTheme="majorEastAsia" w:cs="Mangal"/>
          <w:b/>
          <w:sz w:val="32"/>
          <w:szCs w:val="29"/>
        </w:rPr>
      </w:pPr>
      <w:bookmarkStart w:id="10" w:name="_Toc55563552"/>
      <w:r>
        <w:br w:type="page"/>
      </w:r>
    </w:p>
    <w:p w:rsidR="00570A26" w:rsidRPr="003D5DA1" w:rsidRDefault="0037184D" w:rsidP="00DD1999">
      <w:pPr>
        <w:pStyle w:val="Titre1"/>
        <w:jc w:val="center"/>
        <w:rPr>
          <w:rFonts w:ascii="Liberation Serif" w:hAnsi="Liberation Serif"/>
        </w:rPr>
      </w:pPr>
      <w:r w:rsidRPr="00DD1999">
        <w:rPr>
          <w:rFonts w:ascii="Liberation Serif" w:hAnsi="Liberation Serif"/>
          <w:sz w:val="36"/>
        </w:rPr>
        <w:lastRenderedPageBreak/>
        <w:t>Annexes</w:t>
      </w:r>
      <w:bookmarkEnd w:id="10"/>
    </w:p>
    <w:p w:rsidR="00570A26" w:rsidRPr="003D5DA1" w:rsidRDefault="00570A26">
      <w:pPr>
        <w:rPr>
          <w:sz w:val="26"/>
          <w:szCs w:val="26"/>
        </w:rPr>
      </w:pPr>
    </w:p>
    <w:p w:rsidR="00570A26" w:rsidRPr="003D5DA1" w:rsidRDefault="0037184D" w:rsidP="003D5DA1">
      <w:pPr>
        <w:pStyle w:val="Titre2"/>
        <w:rPr>
          <w:rFonts w:ascii="Liberation Serif" w:hAnsi="Liberation Serif"/>
        </w:rPr>
      </w:pPr>
      <w:bookmarkStart w:id="11" w:name="_Toc55563553"/>
      <w:r w:rsidRPr="003D5DA1">
        <w:rPr>
          <w:rFonts w:ascii="Liberation Serif" w:hAnsi="Liberation Serif"/>
        </w:rPr>
        <w:t>1. Bibliographie</w:t>
      </w:r>
      <w:bookmarkEnd w:id="11"/>
    </w:p>
    <w:p w:rsidR="00570A26" w:rsidRPr="003D5DA1" w:rsidRDefault="00570A26">
      <w:pPr>
        <w:rPr>
          <w:sz w:val="26"/>
          <w:szCs w:val="26"/>
        </w:rPr>
      </w:pPr>
    </w:p>
    <w:p w:rsidR="006C0D99" w:rsidRDefault="006C0D99" w:rsidP="006C0D99">
      <w:pPr>
        <w:numPr>
          <w:ilvl w:val="0"/>
          <w:numId w:val="4"/>
        </w:numPr>
        <w:jc w:val="both"/>
        <w:rPr>
          <w:sz w:val="26"/>
          <w:szCs w:val="26"/>
        </w:rPr>
      </w:pPr>
      <w:r>
        <w:rPr>
          <w:sz w:val="26"/>
          <w:szCs w:val="26"/>
        </w:rPr>
        <w:t xml:space="preserve">Mairie de Rennes, </w:t>
      </w:r>
      <w:r w:rsidRPr="006C0D99">
        <w:rPr>
          <w:rFonts w:hint="eastAsia"/>
          <w:sz w:val="26"/>
          <w:szCs w:val="26"/>
        </w:rPr>
        <w:t>https://metropole.rennes.fr</w:t>
      </w:r>
      <w:r w:rsidRPr="006C0D99">
        <w:rPr>
          <w:sz w:val="26"/>
          <w:szCs w:val="26"/>
        </w:rPr>
        <w:t>/</w:t>
      </w:r>
      <w:r>
        <w:rPr>
          <w:sz w:val="26"/>
          <w:szCs w:val="26"/>
        </w:rPr>
        <w:t>, consulté le 06/11/2020</w:t>
      </w:r>
    </w:p>
    <w:p w:rsidR="00570A26" w:rsidRPr="003D5DA1" w:rsidRDefault="0037184D" w:rsidP="00DD1999">
      <w:pPr>
        <w:numPr>
          <w:ilvl w:val="0"/>
          <w:numId w:val="4"/>
        </w:numPr>
        <w:jc w:val="both"/>
        <w:rPr>
          <w:sz w:val="26"/>
          <w:szCs w:val="26"/>
        </w:rPr>
      </w:pPr>
      <w:r w:rsidRPr="003D5DA1">
        <w:rPr>
          <w:sz w:val="26"/>
          <w:szCs w:val="26"/>
        </w:rPr>
        <w:t>Ecosystem, Encyclopædia Britannica, 2020, https://www.britannica.com/science/ecosystem, consulté le 05/11/2020</w:t>
      </w:r>
    </w:p>
    <w:p w:rsidR="00570A26" w:rsidRPr="003D5DA1" w:rsidRDefault="00570A26" w:rsidP="00DD1999">
      <w:pPr>
        <w:ind w:left="720"/>
        <w:jc w:val="both"/>
        <w:rPr>
          <w:sz w:val="26"/>
          <w:szCs w:val="26"/>
        </w:rPr>
      </w:pPr>
    </w:p>
    <w:p w:rsidR="00570A26" w:rsidRPr="003D5DA1" w:rsidRDefault="0037184D" w:rsidP="00DD1999">
      <w:pPr>
        <w:numPr>
          <w:ilvl w:val="0"/>
          <w:numId w:val="4"/>
        </w:numPr>
        <w:jc w:val="both"/>
        <w:rPr>
          <w:sz w:val="26"/>
          <w:szCs w:val="26"/>
          <w:lang w:val="en-US"/>
        </w:rPr>
      </w:pPr>
      <w:r w:rsidRPr="003D5DA1">
        <w:rPr>
          <w:sz w:val="26"/>
          <w:szCs w:val="26"/>
        </w:rPr>
        <w:t xml:space="preserve">Bertoncini, Alzira &amp; Machon, Nathalie &amp; Pavoine, Sandrine &amp; Muratet, Audrey. </w:t>
      </w:r>
      <w:r w:rsidRPr="003D5DA1">
        <w:rPr>
          <w:sz w:val="26"/>
          <w:szCs w:val="26"/>
          <w:lang w:val="en-US"/>
        </w:rPr>
        <w:t>(2012). Local gardening practices shape urban lawn floristic commu</w:t>
      </w:r>
      <w:r w:rsidRPr="003D5DA1">
        <w:rPr>
          <w:sz w:val="26"/>
          <w:szCs w:val="26"/>
          <w:lang w:val="en-US"/>
        </w:rPr>
        <w:t>nities. Landscape and Urban Planning. 105. 53-61. 10.1016/j.landurbplan.2011.11.017. , consulté le 05/11/2020</w:t>
      </w:r>
    </w:p>
    <w:p w:rsidR="00570A26" w:rsidRPr="003D5DA1" w:rsidRDefault="00570A26" w:rsidP="00DD1999">
      <w:pPr>
        <w:ind w:left="720"/>
        <w:jc w:val="both"/>
        <w:rPr>
          <w:sz w:val="26"/>
          <w:szCs w:val="26"/>
          <w:lang w:val="en-US"/>
        </w:rPr>
      </w:pPr>
    </w:p>
    <w:p w:rsidR="00570A26" w:rsidRPr="003D5DA1" w:rsidRDefault="0037184D" w:rsidP="00DD1999">
      <w:pPr>
        <w:numPr>
          <w:ilvl w:val="0"/>
          <w:numId w:val="4"/>
        </w:numPr>
        <w:jc w:val="both"/>
        <w:rPr>
          <w:sz w:val="26"/>
          <w:szCs w:val="26"/>
        </w:rPr>
      </w:pPr>
      <w:r w:rsidRPr="003D5DA1">
        <w:rPr>
          <w:sz w:val="26"/>
          <w:szCs w:val="26"/>
        </w:rPr>
        <w:t>Gaëlle Aggeri. La nature sauvage et champêtre dans les villes: Origine et construction de la gestiondifférenciée des espaces verts publics et urb</w:t>
      </w:r>
      <w:r w:rsidRPr="003D5DA1">
        <w:rPr>
          <w:sz w:val="26"/>
          <w:szCs w:val="26"/>
        </w:rPr>
        <w:t>ains. Le cas de la ville de Montpellier.. Sciences of theUniverse [physics]. ENGREF (AgroParisTech), 2004. English. ?pastel-00001564?, consulté le 05/11/2020</w:t>
      </w:r>
    </w:p>
    <w:p w:rsidR="00570A26" w:rsidRPr="003D5DA1" w:rsidRDefault="00570A26" w:rsidP="00DD1999">
      <w:pPr>
        <w:ind w:left="720"/>
        <w:jc w:val="both"/>
        <w:rPr>
          <w:sz w:val="26"/>
          <w:szCs w:val="26"/>
        </w:rPr>
      </w:pPr>
    </w:p>
    <w:p w:rsidR="00570A26" w:rsidRPr="003D5DA1" w:rsidRDefault="0037184D" w:rsidP="00DD1999">
      <w:pPr>
        <w:numPr>
          <w:ilvl w:val="0"/>
          <w:numId w:val="4"/>
        </w:numPr>
        <w:jc w:val="both"/>
        <w:rPr>
          <w:sz w:val="26"/>
          <w:szCs w:val="26"/>
        </w:rPr>
      </w:pPr>
      <w:r w:rsidRPr="003D5DA1">
        <w:rPr>
          <w:sz w:val="26"/>
          <w:szCs w:val="26"/>
        </w:rPr>
        <w:t>Convention relative à la conservation de la vie sauvage et du milieu naturel de l’Europe, Genoves</w:t>
      </w:r>
      <w:r w:rsidRPr="003D5DA1">
        <w:rPr>
          <w:sz w:val="26"/>
          <w:szCs w:val="26"/>
        </w:rPr>
        <w:t>i et Shine, 2003, consulté le 05/11/2020</w:t>
      </w:r>
    </w:p>
    <w:p w:rsidR="00570A26" w:rsidRPr="003D5DA1" w:rsidRDefault="00570A26" w:rsidP="00DD1999">
      <w:pPr>
        <w:ind w:left="720"/>
        <w:jc w:val="both"/>
        <w:rPr>
          <w:sz w:val="26"/>
          <w:szCs w:val="26"/>
        </w:rPr>
      </w:pPr>
    </w:p>
    <w:p w:rsidR="00570A26" w:rsidRPr="003D5DA1" w:rsidRDefault="0037184D" w:rsidP="00DD1999">
      <w:pPr>
        <w:numPr>
          <w:ilvl w:val="0"/>
          <w:numId w:val="4"/>
        </w:numPr>
        <w:jc w:val="both"/>
        <w:rPr>
          <w:sz w:val="26"/>
          <w:szCs w:val="26"/>
        </w:rPr>
      </w:pPr>
      <w:r w:rsidRPr="003D5DA1">
        <w:rPr>
          <w:sz w:val="26"/>
          <w:szCs w:val="26"/>
          <w:lang w:val="en-US"/>
        </w:rPr>
        <w:t>Grimm, N.B., Foster, D., Groffman, P., Grove, J.M., Hopkinson, C.S., Nadelhoffer, K.J., Pataki, D.E. and Peters, D.P. (2008), The changing landscape: ecosystem responses to urbanization and pollution across climati</w:t>
      </w:r>
      <w:r w:rsidRPr="003D5DA1">
        <w:rPr>
          <w:sz w:val="26"/>
          <w:szCs w:val="26"/>
          <w:lang w:val="en-US"/>
        </w:rPr>
        <w:t xml:space="preserve">c and societal gradients. </w:t>
      </w:r>
      <w:r w:rsidRPr="003D5DA1">
        <w:rPr>
          <w:sz w:val="26"/>
          <w:szCs w:val="26"/>
        </w:rPr>
        <w:t>Frontiers in Ecology and the Environment, 6: 264-272. doi:10.1890/070147, consulté le 05/11/2020</w:t>
      </w:r>
    </w:p>
    <w:p w:rsidR="00570A26" w:rsidRPr="003D5DA1" w:rsidRDefault="00570A26" w:rsidP="00DD1999">
      <w:pPr>
        <w:ind w:left="720"/>
        <w:jc w:val="both"/>
        <w:rPr>
          <w:sz w:val="26"/>
          <w:szCs w:val="26"/>
        </w:rPr>
      </w:pPr>
    </w:p>
    <w:p w:rsidR="00570A26" w:rsidRPr="003D5DA1" w:rsidRDefault="0037184D" w:rsidP="00DD1999">
      <w:pPr>
        <w:numPr>
          <w:ilvl w:val="0"/>
          <w:numId w:val="4"/>
        </w:numPr>
        <w:jc w:val="both"/>
        <w:rPr>
          <w:sz w:val="26"/>
          <w:szCs w:val="26"/>
        </w:rPr>
      </w:pPr>
      <w:r w:rsidRPr="003D5DA1">
        <w:rPr>
          <w:sz w:val="26"/>
          <w:szCs w:val="26"/>
          <w:lang w:val="en-US"/>
        </w:rPr>
        <w:t xml:space="preserve">Kowarik, I. (2011). Novel urban ecosystems, biodiversity and conservation. </w:t>
      </w:r>
      <w:r w:rsidRPr="003D5DA1">
        <w:rPr>
          <w:sz w:val="26"/>
          <w:szCs w:val="26"/>
        </w:rPr>
        <w:t>Environ. Pollut 159, 8–9. doi: 10.1016/j.envpol.2011.02.0</w:t>
      </w:r>
      <w:r w:rsidRPr="003D5DA1">
        <w:rPr>
          <w:sz w:val="26"/>
          <w:szCs w:val="26"/>
        </w:rPr>
        <w:t>22, consulté le 05/11/2020</w:t>
      </w:r>
    </w:p>
    <w:p w:rsidR="00570A26" w:rsidRPr="003D5DA1" w:rsidRDefault="00570A26" w:rsidP="00DD1999">
      <w:pPr>
        <w:ind w:left="720"/>
        <w:jc w:val="both"/>
        <w:rPr>
          <w:sz w:val="26"/>
          <w:szCs w:val="26"/>
        </w:rPr>
      </w:pPr>
    </w:p>
    <w:p w:rsidR="00570A26" w:rsidRPr="003D5DA1" w:rsidRDefault="0037184D" w:rsidP="00DD1999">
      <w:pPr>
        <w:numPr>
          <w:ilvl w:val="0"/>
          <w:numId w:val="4"/>
        </w:numPr>
        <w:jc w:val="both"/>
        <w:rPr>
          <w:sz w:val="26"/>
          <w:szCs w:val="26"/>
          <w:lang w:val="en-US"/>
        </w:rPr>
      </w:pPr>
      <w:r w:rsidRPr="003D5DA1">
        <w:rPr>
          <w:sz w:val="26"/>
          <w:szCs w:val="26"/>
          <w:lang w:val="en-US"/>
        </w:rPr>
        <w:t>J.A. Puppim de Oliveira, O. Balaban, C.N.H. Doll, R. Moreno-Peñaranda, A. Gasparatos, D. Iossifova, A. Suwa, Cities and biodiversity: Perspectives and governance challenges for implementing the convention on biological diversity</w:t>
      </w:r>
      <w:r w:rsidRPr="003D5DA1">
        <w:rPr>
          <w:sz w:val="26"/>
          <w:szCs w:val="26"/>
          <w:lang w:val="en-US"/>
        </w:rPr>
        <w:t xml:space="preserve"> (CBD) at the city level,</w:t>
      </w:r>
    </w:p>
    <w:p w:rsidR="00570A26" w:rsidRPr="003D5DA1" w:rsidRDefault="0037184D" w:rsidP="00DD1999">
      <w:pPr>
        <w:numPr>
          <w:ilvl w:val="0"/>
          <w:numId w:val="4"/>
        </w:numPr>
        <w:jc w:val="both"/>
        <w:rPr>
          <w:sz w:val="26"/>
          <w:szCs w:val="26"/>
        </w:rPr>
      </w:pPr>
      <w:r w:rsidRPr="003D5DA1">
        <w:rPr>
          <w:sz w:val="26"/>
          <w:szCs w:val="26"/>
        </w:rPr>
        <w:t>Biological Conservation, Volume 144, Issue 5, 2011, Pages 1302-1313, ISSN 0006-3207, https://doi.org/10.1016/j.biocon.2010.12.007., consulté le 05/11/2020</w:t>
      </w:r>
    </w:p>
    <w:p w:rsidR="00570A26" w:rsidRPr="003D5DA1" w:rsidRDefault="00570A26" w:rsidP="00DD1999">
      <w:pPr>
        <w:ind w:left="720"/>
        <w:jc w:val="both"/>
        <w:rPr>
          <w:sz w:val="26"/>
          <w:szCs w:val="26"/>
        </w:rPr>
      </w:pPr>
    </w:p>
    <w:p w:rsidR="00570A26" w:rsidRPr="003D5DA1" w:rsidRDefault="0037184D" w:rsidP="00DD1999">
      <w:pPr>
        <w:numPr>
          <w:ilvl w:val="0"/>
          <w:numId w:val="4"/>
        </w:numPr>
        <w:jc w:val="both"/>
        <w:rPr>
          <w:sz w:val="26"/>
          <w:szCs w:val="26"/>
        </w:rPr>
      </w:pPr>
      <w:r w:rsidRPr="003D5DA1">
        <w:rPr>
          <w:sz w:val="26"/>
          <w:szCs w:val="26"/>
          <w:lang w:val="en-US"/>
        </w:rPr>
        <w:t xml:space="preserve">Stagoll, K., Lindenmayer, D.B., Knight, E., Fischer, J. and Manning, A.D. </w:t>
      </w:r>
      <w:r w:rsidRPr="003D5DA1">
        <w:rPr>
          <w:sz w:val="26"/>
          <w:szCs w:val="26"/>
          <w:lang w:val="en-US"/>
        </w:rPr>
        <w:t xml:space="preserve">(2012), Large trees are keystone structures in urban parks. </w:t>
      </w:r>
      <w:r w:rsidRPr="003D5DA1">
        <w:rPr>
          <w:sz w:val="26"/>
          <w:szCs w:val="26"/>
        </w:rPr>
        <w:t>Conservation Letters, 5: 115-122. doi:10.1111/j.1755-263X.2011.00216.x</w:t>
      </w:r>
    </w:p>
    <w:p w:rsidR="00570A26" w:rsidRPr="003D5DA1" w:rsidRDefault="00570A26" w:rsidP="00DD1999">
      <w:pPr>
        <w:ind w:left="720"/>
        <w:jc w:val="both"/>
        <w:rPr>
          <w:sz w:val="26"/>
          <w:szCs w:val="26"/>
        </w:rPr>
      </w:pPr>
    </w:p>
    <w:p w:rsidR="00570A26" w:rsidRPr="003D5DA1" w:rsidRDefault="0037184D" w:rsidP="00DD1999">
      <w:pPr>
        <w:numPr>
          <w:ilvl w:val="0"/>
          <w:numId w:val="4"/>
        </w:numPr>
        <w:jc w:val="both"/>
        <w:rPr>
          <w:sz w:val="26"/>
          <w:szCs w:val="26"/>
        </w:rPr>
      </w:pPr>
      <w:r w:rsidRPr="003D5DA1">
        <w:rPr>
          <w:sz w:val="26"/>
          <w:szCs w:val="26"/>
        </w:rPr>
        <w:t>Alban Bourcier, « Le paysage au service de la biodiversité dans la ville durable », VertigO - la revue électronique en scien</w:t>
      </w:r>
      <w:r w:rsidRPr="003D5DA1">
        <w:rPr>
          <w:sz w:val="26"/>
          <w:szCs w:val="26"/>
        </w:rPr>
        <w:t xml:space="preserve">ces de l'environnement [En ligne], Hors-série 14 | septembre 2012, mis en ligne le 15 septembre 2012, consulté le 06 novembre </w:t>
      </w:r>
      <w:r w:rsidRPr="003D5DA1">
        <w:rPr>
          <w:sz w:val="26"/>
          <w:szCs w:val="26"/>
        </w:rPr>
        <w:lastRenderedPageBreak/>
        <w:t xml:space="preserve">2020. URL : http://journals.openedition.org/vertigo/12390 ; DOI : https://doi.org/10.4000/vertigo.12390 </w:t>
      </w:r>
    </w:p>
    <w:p w:rsidR="00570A26" w:rsidRPr="003D5DA1" w:rsidRDefault="00570A26" w:rsidP="00DD1999">
      <w:pPr>
        <w:ind w:left="720"/>
        <w:jc w:val="both"/>
        <w:rPr>
          <w:sz w:val="26"/>
          <w:szCs w:val="26"/>
        </w:rPr>
      </w:pPr>
    </w:p>
    <w:p w:rsidR="00570A26" w:rsidRPr="003D5DA1" w:rsidRDefault="0037184D" w:rsidP="00DD1999">
      <w:pPr>
        <w:numPr>
          <w:ilvl w:val="0"/>
          <w:numId w:val="4"/>
        </w:numPr>
        <w:jc w:val="both"/>
        <w:rPr>
          <w:sz w:val="26"/>
          <w:szCs w:val="26"/>
        </w:rPr>
      </w:pPr>
      <w:r w:rsidRPr="003D5DA1">
        <w:rPr>
          <w:sz w:val="26"/>
          <w:szCs w:val="26"/>
        </w:rPr>
        <w:t>Gaertner, M., Wilson, J.</w:t>
      </w:r>
      <w:r w:rsidRPr="003D5DA1">
        <w:rPr>
          <w:sz w:val="26"/>
          <w:szCs w:val="26"/>
        </w:rPr>
        <w:t xml:space="preserve">R.U., Cadotte, M.W. et al. Non-native species in urban environments: patterns, processes, impacts and challenges. Biol Invasions 19, 3461–3469 (2017). https://doi.org/10.1007/s10530-017-1598-7 </w:t>
      </w:r>
    </w:p>
    <w:p w:rsidR="00570A26" w:rsidRPr="003D5DA1" w:rsidRDefault="00570A26" w:rsidP="00DD1999">
      <w:pPr>
        <w:ind w:left="720"/>
        <w:jc w:val="both"/>
        <w:rPr>
          <w:sz w:val="26"/>
          <w:szCs w:val="26"/>
        </w:rPr>
      </w:pPr>
    </w:p>
    <w:p w:rsidR="00570A26" w:rsidRPr="003D5DA1" w:rsidRDefault="0037184D" w:rsidP="00DD1999">
      <w:pPr>
        <w:numPr>
          <w:ilvl w:val="0"/>
          <w:numId w:val="4"/>
        </w:numPr>
        <w:jc w:val="both"/>
        <w:rPr>
          <w:sz w:val="26"/>
          <w:szCs w:val="26"/>
        </w:rPr>
      </w:pPr>
      <w:r w:rsidRPr="003D5DA1">
        <w:rPr>
          <w:sz w:val="26"/>
          <w:szCs w:val="26"/>
          <w:lang w:val="en-US"/>
        </w:rPr>
        <w:t>Vimercati G, Davies SJ, Hui C, Measey GJ (2017) Does restrict</w:t>
      </w:r>
      <w:r w:rsidRPr="003D5DA1">
        <w:rPr>
          <w:sz w:val="26"/>
          <w:szCs w:val="26"/>
          <w:lang w:val="en-US"/>
        </w:rPr>
        <w:t xml:space="preserve">ed access limit management of invasive urban frogs? </w:t>
      </w:r>
      <w:r w:rsidRPr="003D5DA1">
        <w:rPr>
          <w:sz w:val="26"/>
          <w:szCs w:val="26"/>
        </w:rPr>
        <w:t>Biol Invasions. doi:10.1007/s10530-017-1599-6, consulté 06/11/2020</w:t>
      </w:r>
    </w:p>
    <w:p w:rsidR="00570A26" w:rsidRPr="003D5DA1" w:rsidRDefault="00570A26" w:rsidP="00DD1999">
      <w:pPr>
        <w:jc w:val="both"/>
        <w:rPr>
          <w:b/>
          <w:bCs/>
          <w:sz w:val="30"/>
          <w:szCs w:val="30"/>
        </w:rPr>
      </w:pPr>
    </w:p>
    <w:p w:rsidR="00570A26" w:rsidRPr="003D5DA1" w:rsidRDefault="00570A26" w:rsidP="00DD1999">
      <w:pPr>
        <w:jc w:val="both"/>
        <w:rPr>
          <w:sz w:val="30"/>
          <w:szCs w:val="30"/>
        </w:rPr>
      </w:pPr>
    </w:p>
    <w:p w:rsidR="00570A26" w:rsidRDefault="0037184D" w:rsidP="00DD1999">
      <w:pPr>
        <w:pStyle w:val="Titre2"/>
        <w:jc w:val="both"/>
        <w:rPr>
          <w:rFonts w:ascii="Liberation Serif" w:hAnsi="Liberation Serif"/>
        </w:rPr>
      </w:pPr>
      <w:bookmarkStart w:id="12" w:name="_Toc55563554"/>
      <w:r w:rsidRPr="003D5DA1">
        <w:rPr>
          <w:rFonts w:ascii="Liberation Serif" w:hAnsi="Liberation Serif"/>
        </w:rPr>
        <w:t xml:space="preserve">2. Annexe 1: </w:t>
      </w:r>
      <w:r w:rsidRPr="003D5DA1">
        <w:rPr>
          <w:rFonts w:ascii="Liberation Serif" w:hAnsi="Liberation Serif"/>
        </w:rPr>
        <w:t>illustration du coefficient d’abondance-dominance de Braun-Blanquet</w:t>
      </w:r>
      <w:bookmarkEnd w:id="12"/>
    </w:p>
    <w:p w:rsidR="006C0D99" w:rsidRPr="006C0D99" w:rsidRDefault="006C0D99" w:rsidP="006C0D99"/>
    <w:p w:rsidR="00570A26" w:rsidRPr="003D5DA1" w:rsidRDefault="0037184D" w:rsidP="00DD1999">
      <w:pPr>
        <w:jc w:val="both"/>
        <w:rPr>
          <w:i/>
          <w:iCs/>
          <w:sz w:val="30"/>
          <w:szCs w:val="30"/>
        </w:rPr>
      </w:pPr>
      <w:r w:rsidRPr="003D5DA1">
        <w:rPr>
          <w:noProof/>
          <w:lang w:eastAsia="fr-FR" w:bidi="ar-SA"/>
        </w:rPr>
        <w:drawing>
          <wp:inline distT="0" distB="0" distL="0" distR="0">
            <wp:extent cx="5725160" cy="1847850"/>
            <wp:effectExtent l="0" t="0" r="0" b="0"/>
            <wp:docPr id="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725160" cy="1847850"/>
                    </a:xfrm>
                    <a:prstGeom prst="rect">
                      <a:avLst/>
                    </a:prstGeom>
                  </pic:spPr>
                </pic:pic>
              </a:graphicData>
            </a:graphic>
          </wp:inline>
        </w:drawing>
      </w:r>
      <w:r w:rsidRPr="00DD1999">
        <w:rPr>
          <w:iCs/>
          <w:sz w:val="26"/>
          <w:szCs w:val="30"/>
        </w:rPr>
        <w:t>Coefficient de Braun-Blanquet</w:t>
      </w:r>
      <w:r w:rsidRPr="00DD1999">
        <w:rPr>
          <w:i/>
          <w:iCs/>
          <w:sz w:val="26"/>
          <w:szCs w:val="30"/>
        </w:rPr>
        <w:t xml:space="preserve"> </w:t>
      </w:r>
    </w:p>
    <w:p w:rsidR="00570A26" w:rsidRPr="00DD1999" w:rsidRDefault="0037184D" w:rsidP="00DD1999">
      <w:pPr>
        <w:jc w:val="both"/>
        <w:rPr>
          <w:i/>
          <w:sz w:val="26"/>
          <w:szCs w:val="30"/>
          <w:lang w:val="en-US"/>
        </w:rPr>
      </w:pPr>
      <w:r w:rsidRPr="00DD1999">
        <w:rPr>
          <w:i/>
          <w:sz w:val="26"/>
          <w:szCs w:val="30"/>
        </w:rPr>
        <w:t xml:space="preserve">Source: </w:t>
      </w:r>
      <w:r w:rsidRPr="00DD1999">
        <w:rPr>
          <w:i/>
          <w:sz w:val="26"/>
          <w:szCs w:val="30"/>
        </w:rPr>
        <w:t xml:space="preserve">Espèces Végétales Exotiques Envahissantes </w:t>
      </w:r>
    </w:p>
    <w:sectPr w:rsidR="00570A26" w:rsidRPr="00DD1999" w:rsidSect="00DD1999">
      <w:headerReference w:type="default" r:id="rId13"/>
      <w:footerReference w:type="default" r:id="rId14"/>
      <w:pgSz w:w="11906" w:h="16838"/>
      <w:pgMar w:top="1134" w:right="1134" w:bottom="1693" w:left="1134" w:header="0" w:footer="1134" w:gutter="0"/>
      <w:cols w:space="720"/>
      <w:formProt w:val="0"/>
      <w:titlePg/>
      <w:docGrid w:linePitch="600" w:charSpace="3276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184D" w:rsidRDefault="0037184D">
      <w:r>
        <w:separator/>
      </w:r>
    </w:p>
  </w:endnote>
  <w:endnote w:type="continuationSeparator" w:id="0">
    <w:p w:rsidR="0037184D" w:rsidRDefault="003718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54543945"/>
      <w:docPartObj>
        <w:docPartGallery w:val="Page Numbers (Bottom of Page)"/>
        <w:docPartUnique/>
      </w:docPartObj>
    </w:sdtPr>
    <w:sdtContent>
      <w:p w:rsidR="00DD1999" w:rsidRDefault="00DD1999">
        <w:pPr>
          <w:pStyle w:val="Pieddepage"/>
          <w:jc w:val="right"/>
        </w:pPr>
        <w:r>
          <w:fldChar w:fldCharType="begin"/>
        </w:r>
        <w:r>
          <w:instrText>PAGE   \* MERGEFORMAT</w:instrText>
        </w:r>
        <w:r>
          <w:fldChar w:fldCharType="separate"/>
        </w:r>
        <w:r w:rsidR="000309A4">
          <w:rPr>
            <w:rFonts w:hint="eastAsia"/>
            <w:noProof/>
          </w:rPr>
          <w:t>4</w:t>
        </w:r>
        <w:r>
          <w:fldChar w:fldCharType="end"/>
        </w:r>
      </w:p>
    </w:sdtContent>
  </w:sdt>
  <w:p w:rsidR="00570A26" w:rsidRDefault="00570A26">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184D" w:rsidRDefault="0037184D">
      <w:r>
        <w:separator/>
      </w:r>
    </w:p>
  </w:footnote>
  <w:footnote w:type="continuationSeparator" w:id="0">
    <w:p w:rsidR="0037184D" w:rsidRDefault="0037184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1999" w:rsidRDefault="00DD1999" w:rsidP="00DD1999">
    <w:pPr>
      <w:pStyle w:val="En-tte"/>
      <w:rPr>
        <w:i/>
      </w:rPr>
    </w:pPr>
  </w:p>
  <w:p w:rsidR="00DD1999" w:rsidRPr="00DD1999" w:rsidRDefault="00DD1999" w:rsidP="00DD1999">
    <w:pPr>
      <w:pStyle w:val="En-tte"/>
      <w:rPr>
        <w:i/>
      </w:rPr>
    </w:pPr>
    <w:r w:rsidRPr="00DD1999">
      <w:rPr>
        <w:i/>
      </w:rPr>
      <w:t xml:space="preserve">Étude de la </w:t>
    </w:r>
    <w:r w:rsidR="000309A4">
      <w:rPr>
        <w:i/>
      </w:rPr>
      <w:t xml:space="preserve">richesse </w:t>
    </w:r>
    <w:r w:rsidRPr="00DD1999">
      <w:rPr>
        <w:i/>
      </w:rPr>
      <w:t>spécifique des zones boisé</w:t>
    </w:r>
    <w:r w:rsidRPr="00DD1999">
      <w:rPr>
        <w:i/>
      </w:rPr>
      <w:t xml:space="preserve">es urbaines </w:t>
    </w:r>
    <w:r w:rsidRPr="00DD1999">
      <w:rPr>
        <w:i/>
      </w:rPr>
      <w:t>en fonction du degré d’artificialisation de six parcs rennais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DB4EE4"/>
    <w:multiLevelType w:val="multilevel"/>
    <w:tmpl w:val="A80C508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1DD10C2D"/>
    <w:multiLevelType w:val="multilevel"/>
    <w:tmpl w:val="73D6618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598874D1"/>
    <w:multiLevelType w:val="multilevel"/>
    <w:tmpl w:val="9298705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75DD679E"/>
    <w:multiLevelType w:val="multilevel"/>
    <w:tmpl w:val="06DEF3E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o"/>
      <w:lvlJc w:val="left"/>
      <w:pPr>
        <w:tabs>
          <w:tab w:val="num" w:pos="1440"/>
        </w:tabs>
        <w:ind w:left="1440" w:hanging="360"/>
      </w:pPr>
      <w:rPr>
        <w:rFonts w:ascii="Courier New" w:hAnsi="Courier New" w:cs="Courier New"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7EAF6164"/>
    <w:multiLevelType w:val="multilevel"/>
    <w:tmpl w:val="0876EFD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70A26"/>
    <w:rsid w:val="000309A4"/>
    <w:rsid w:val="0037184D"/>
    <w:rsid w:val="003D5DA1"/>
    <w:rsid w:val="00570A26"/>
    <w:rsid w:val="006C0D99"/>
    <w:rsid w:val="00DD1999"/>
    <w:rsid w:val="00EF1BE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docId w15:val="{00A13DB7-0F6E-470F-A208-FCEB3A43C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SimSun" w:hAnsi="Liberation Serif" w:cs="Arial Unicode MS"/>
        <w:kern w:val="2"/>
        <w:sz w:val="24"/>
        <w:szCs w:val="24"/>
        <w:lang w:val="fr-FR"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3D5DA1"/>
    <w:pPr>
      <w:keepNext/>
      <w:keepLines/>
      <w:spacing w:before="240"/>
      <w:outlineLvl w:val="0"/>
    </w:pPr>
    <w:rPr>
      <w:rFonts w:asciiTheme="majorHAnsi" w:eastAsiaTheme="majorEastAsia" w:hAnsiTheme="majorHAnsi" w:cs="Mangal"/>
      <w:b/>
      <w:sz w:val="32"/>
      <w:szCs w:val="29"/>
    </w:rPr>
  </w:style>
  <w:style w:type="paragraph" w:styleId="Titre2">
    <w:name w:val="heading 2"/>
    <w:basedOn w:val="Normal"/>
    <w:next w:val="Normal"/>
    <w:link w:val="Titre2Car"/>
    <w:uiPriority w:val="9"/>
    <w:unhideWhenUsed/>
    <w:qFormat/>
    <w:rsid w:val="003D5DA1"/>
    <w:pPr>
      <w:keepNext/>
      <w:keepLines/>
      <w:spacing w:before="40"/>
      <w:outlineLvl w:val="1"/>
    </w:pPr>
    <w:rPr>
      <w:rFonts w:asciiTheme="majorHAnsi" w:eastAsiaTheme="majorEastAsia" w:hAnsiTheme="majorHAnsi" w:cs="Mangal"/>
      <w:sz w:val="26"/>
      <w:szCs w:val="23"/>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Accentuationforte">
    <w:name w:val="Accentuation forte"/>
    <w:qFormat/>
    <w:rPr>
      <w:b/>
      <w:bCs/>
    </w:rPr>
  </w:style>
  <w:style w:type="character" w:customStyle="1" w:styleId="LienInternet">
    <w:name w:val="Lien Internet"/>
    <w:rPr>
      <w:color w:val="000080"/>
      <w:u w:val="single"/>
    </w:rPr>
  </w:style>
  <w:style w:type="character" w:customStyle="1" w:styleId="Puces">
    <w:name w:val="Puces"/>
    <w:qFormat/>
    <w:rPr>
      <w:rFonts w:ascii="OpenSymbol" w:eastAsia="OpenSymbol" w:hAnsi="OpenSymbol" w:cs="OpenSymbol"/>
    </w:rPr>
  </w:style>
  <w:style w:type="character" w:customStyle="1" w:styleId="LienInternetvisit">
    <w:name w:val="Lien Internet visité"/>
    <w:rPr>
      <w:color w:val="800000"/>
      <w:u w:val="single"/>
    </w:rPr>
  </w:style>
  <w:style w:type="paragraph" w:styleId="Titre">
    <w:name w:val="Title"/>
    <w:basedOn w:val="Normal"/>
    <w:next w:val="Corpsdetexte"/>
    <w:qFormat/>
    <w:pPr>
      <w:keepNext/>
      <w:spacing w:before="240" w:after="120"/>
    </w:pPr>
    <w:rPr>
      <w:rFonts w:ascii="Liberation Sans" w:eastAsia="Microsoft YaHei" w:hAnsi="Liberation Sans"/>
      <w:sz w:val="28"/>
      <w:szCs w:val="28"/>
    </w:rPr>
  </w:style>
  <w:style w:type="paragraph" w:styleId="Corpsdetexte">
    <w:name w:val="Body Text"/>
    <w:basedOn w:val="Normal"/>
    <w:pPr>
      <w:spacing w:after="140" w:line="276" w:lineRule="auto"/>
    </w:pPr>
  </w:style>
  <w:style w:type="paragraph" w:styleId="Liste">
    <w:name w:val="List"/>
    <w:basedOn w:val="Corpsdetexte"/>
  </w:style>
  <w:style w:type="paragraph" w:styleId="Lgende">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Contenudetableau">
    <w:name w:val="Contenu de tableau"/>
    <w:basedOn w:val="Normal"/>
    <w:qFormat/>
    <w:pPr>
      <w:suppressLineNumbers/>
    </w:pPr>
  </w:style>
  <w:style w:type="paragraph" w:styleId="Pieddepage">
    <w:name w:val="footer"/>
    <w:basedOn w:val="Normal"/>
    <w:link w:val="PieddepageCar"/>
    <w:uiPriority w:val="99"/>
    <w:pPr>
      <w:suppressLineNumbers/>
      <w:tabs>
        <w:tab w:val="center" w:pos="4819"/>
        <w:tab w:val="right" w:pos="9638"/>
      </w:tabs>
    </w:pPr>
  </w:style>
  <w:style w:type="character" w:customStyle="1" w:styleId="Titre1Car">
    <w:name w:val="Titre 1 Car"/>
    <w:basedOn w:val="Policepardfaut"/>
    <w:link w:val="Titre1"/>
    <w:uiPriority w:val="9"/>
    <w:rsid w:val="003D5DA1"/>
    <w:rPr>
      <w:rFonts w:asciiTheme="majorHAnsi" w:eastAsiaTheme="majorEastAsia" w:hAnsiTheme="majorHAnsi" w:cs="Mangal"/>
      <w:b/>
      <w:sz w:val="32"/>
      <w:szCs w:val="29"/>
    </w:rPr>
  </w:style>
  <w:style w:type="paragraph" w:styleId="En-ttedetabledesmatires">
    <w:name w:val="TOC Heading"/>
    <w:basedOn w:val="Titre1"/>
    <w:next w:val="Normal"/>
    <w:uiPriority w:val="39"/>
    <w:unhideWhenUsed/>
    <w:qFormat/>
    <w:rsid w:val="003D5DA1"/>
    <w:pPr>
      <w:spacing w:line="259" w:lineRule="auto"/>
      <w:outlineLvl w:val="9"/>
    </w:pPr>
    <w:rPr>
      <w:rFonts w:cstheme="majorBidi"/>
      <w:kern w:val="0"/>
      <w:szCs w:val="32"/>
      <w:lang w:eastAsia="fr-FR" w:bidi="ar-SA"/>
    </w:rPr>
  </w:style>
  <w:style w:type="character" w:customStyle="1" w:styleId="Titre2Car">
    <w:name w:val="Titre 2 Car"/>
    <w:basedOn w:val="Policepardfaut"/>
    <w:link w:val="Titre2"/>
    <w:uiPriority w:val="9"/>
    <w:rsid w:val="003D5DA1"/>
    <w:rPr>
      <w:rFonts w:asciiTheme="majorHAnsi" w:eastAsiaTheme="majorEastAsia" w:hAnsiTheme="majorHAnsi" w:cs="Mangal"/>
      <w:sz w:val="26"/>
      <w:szCs w:val="23"/>
      <w:u w:val="single"/>
    </w:rPr>
  </w:style>
  <w:style w:type="paragraph" w:styleId="TM1">
    <w:name w:val="toc 1"/>
    <w:basedOn w:val="Normal"/>
    <w:next w:val="Normal"/>
    <w:autoRedefine/>
    <w:uiPriority w:val="39"/>
    <w:unhideWhenUsed/>
    <w:rsid w:val="003D5DA1"/>
    <w:pPr>
      <w:spacing w:after="100"/>
    </w:pPr>
    <w:rPr>
      <w:rFonts w:cs="Mangal"/>
      <w:szCs w:val="21"/>
    </w:rPr>
  </w:style>
  <w:style w:type="paragraph" w:styleId="TM2">
    <w:name w:val="toc 2"/>
    <w:basedOn w:val="Normal"/>
    <w:next w:val="Normal"/>
    <w:autoRedefine/>
    <w:uiPriority w:val="39"/>
    <w:unhideWhenUsed/>
    <w:rsid w:val="003D5DA1"/>
    <w:pPr>
      <w:spacing w:after="100"/>
      <w:ind w:left="240"/>
    </w:pPr>
    <w:rPr>
      <w:rFonts w:cs="Mangal"/>
      <w:szCs w:val="21"/>
    </w:rPr>
  </w:style>
  <w:style w:type="character" w:styleId="Lienhypertexte">
    <w:name w:val="Hyperlink"/>
    <w:basedOn w:val="Policepardfaut"/>
    <w:uiPriority w:val="99"/>
    <w:unhideWhenUsed/>
    <w:rsid w:val="003D5DA1"/>
    <w:rPr>
      <w:color w:val="0563C1" w:themeColor="hyperlink"/>
      <w:u w:val="single"/>
    </w:rPr>
  </w:style>
  <w:style w:type="paragraph" w:styleId="Paragraphedeliste">
    <w:name w:val="List Paragraph"/>
    <w:basedOn w:val="Normal"/>
    <w:uiPriority w:val="34"/>
    <w:qFormat/>
    <w:rsid w:val="003D5DA1"/>
    <w:pPr>
      <w:ind w:left="720"/>
      <w:contextualSpacing/>
    </w:pPr>
    <w:rPr>
      <w:rFonts w:cs="Mangal"/>
      <w:szCs w:val="21"/>
    </w:rPr>
  </w:style>
  <w:style w:type="paragraph" w:styleId="En-tte">
    <w:name w:val="header"/>
    <w:basedOn w:val="Normal"/>
    <w:link w:val="En-tteCar"/>
    <w:uiPriority w:val="99"/>
    <w:unhideWhenUsed/>
    <w:rsid w:val="00DD1999"/>
    <w:pPr>
      <w:tabs>
        <w:tab w:val="center" w:pos="4536"/>
        <w:tab w:val="right" w:pos="9072"/>
      </w:tabs>
    </w:pPr>
    <w:rPr>
      <w:rFonts w:cs="Mangal"/>
      <w:szCs w:val="21"/>
    </w:rPr>
  </w:style>
  <w:style w:type="character" w:customStyle="1" w:styleId="En-tteCar">
    <w:name w:val="En-tête Car"/>
    <w:basedOn w:val="Policepardfaut"/>
    <w:link w:val="En-tte"/>
    <w:uiPriority w:val="99"/>
    <w:rsid w:val="00DD1999"/>
    <w:rPr>
      <w:rFonts w:cs="Mangal"/>
      <w:szCs w:val="21"/>
    </w:rPr>
  </w:style>
  <w:style w:type="character" w:customStyle="1" w:styleId="PieddepageCar">
    <w:name w:val="Pied de page Car"/>
    <w:basedOn w:val="Policepardfaut"/>
    <w:link w:val="Pieddepage"/>
    <w:uiPriority w:val="99"/>
    <w:rsid w:val="00DD19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55E987-D7A7-47B8-964B-301A67879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1</Pages>
  <Words>2156</Words>
  <Characters>11861</Characters>
  <Application>Microsoft Office Word</Application>
  <DocSecurity>0</DocSecurity>
  <Lines>98</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dc:creator>
  <dc:description/>
  <cp:lastModifiedBy>Compte Microsoft</cp:lastModifiedBy>
  <cp:revision>9</cp:revision>
  <cp:lastPrinted>2020-11-06T13:35:00Z</cp:lastPrinted>
  <dcterms:created xsi:type="dcterms:W3CDTF">2020-11-05T11:40:00Z</dcterms:created>
  <dcterms:modified xsi:type="dcterms:W3CDTF">2020-11-06T13:44:00Z</dcterms:modified>
  <dc:language>fr-FR</dc:language>
</cp:coreProperties>
</file>