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16351ejq58a" w:id="0"/>
      <w:bookmarkEnd w:id="0"/>
      <w:r w:rsidDel="00000000" w:rsidR="00000000" w:rsidRPr="00000000">
        <w:rPr>
          <w:rtl w:val="0"/>
        </w:rPr>
        <w:t xml:space="preserve">Tutorat pour les L2 PCGS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t6fmisgcl064" w:id="1"/>
      <w:bookmarkEnd w:id="1"/>
      <w:r w:rsidDel="00000000" w:rsidR="00000000" w:rsidRPr="00000000">
        <w:rPr>
          <w:rtl w:val="0"/>
        </w:rPr>
        <w:t xml:space="preserve">L2 PCGS : Physique, Chimie, Mécanique-Sciences de l’Ingénieur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Objectifs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Maîtriser l’usage des bibliothèques </w:t>
      </w:r>
      <w:r w:rsidDel="00000000" w:rsidR="00000000" w:rsidRPr="00000000">
        <w:rPr>
          <w:i w:val="1"/>
          <w:rtl w:val="0"/>
        </w:rPr>
        <w:t xml:space="preserve">Library literacy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Stratégies de recherche sur internet </w:t>
      </w:r>
      <w:r w:rsidDel="00000000" w:rsidR="00000000" w:rsidRPr="00000000">
        <w:rPr>
          <w:i w:val="1"/>
          <w:rtl w:val="0"/>
        </w:rPr>
        <w:t xml:space="preserve">Information literacy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prémunir contre des </w:t>
      </w:r>
      <w:r w:rsidDel="00000000" w:rsidR="00000000" w:rsidRPr="00000000">
        <w:rPr>
          <w:i w:val="1"/>
          <w:rtl w:val="0"/>
        </w:rPr>
        <w:t xml:space="preserve">fake news</w:t>
      </w:r>
      <w:r w:rsidDel="00000000" w:rsidR="00000000" w:rsidRPr="00000000">
        <w:rPr>
          <w:rtl w:val="0"/>
        </w:rPr>
        <w:t xml:space="preserve"> et de la </w:t>
      </w:r>
      <w:r w:rsidDel="00000000" w:rsidR="00000000" w:rsidRPr="00000000">
        <w:rPr>
          <w:i w:val="1"/>
          <w:rtl w:val="0"/>
        </w:rPr>
        <w:t xml:space="preserve">fake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Utilisation de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ZoteroBib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doivent rendre un </w:t>
      </w:r>
      <w:r w:rsidDel="00000000" w:rsidR="00000000" w:rsidRPr="00000000">
        <w:rPr>
          <w:b w:val="1"/>
          <w:rtl w:val="0"/>
        </w:rPr>
        <w:t xml:space="preserve">rapport de 2 pages</w:t>
      </w:r>
      <w:r w:rsidDel="00000000" w:rsidR="00000000" w:rsidRPr="00000000">
        <w:rPr>
          <w:rtl w:val="0"/>
        </w:rPr>
        <w:t xml:space="preserve"> (biblio incluse) autour de sujets scientifiques définis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ngul935hzw23" w:id="2"/>
      <w:bookmarkEnd w:id="2"/>
      <w:r w:rsidDel="00000000" w:rsidR="00000000" w:rsidRPr="00000000">
        <w:rPr>
          <w:rtl w:val="0"/>
        </w:rPr>
        <w:t xml:space="preserve">Séance 1 : “Chercher l’information en sciences”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up8j8dgswntk" w:id="3"/>
      <w:bookmarkEnd w:id="3"/>
      <w:r w:rsidDel="00000000" w:rsidR="00000000" w:rsidRPr="00000000">
        <w:rPr>
          <w:rtl w:val="0"/>
        </w:rPr>
        <w:t xml:space="preserve">Introduction : 5 min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Présentation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Contexte de la séance : rapport à rendre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Présentation du carnet de bord (sur Moodle)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Présentation de Klaxoon et des objectifs de la séance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ganpf61v9wqk" w:id="4"/>
      <w:bookmarkEnd w:id="4"/>
      <w:r w:rsidDel="00000000" w:rsidR="00000000" w:rsidRPr="00000000">
        <w:rPr>
          <w:rtl w:val="0"/>
        </w:rPr>
        <w:t xml:space="preserve">Préparer sa recherche : 40 min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savoir le type d’information que l’on recherche avant de se lancer dans une recherche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Klaxoon en 3 étapes 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Caractériser l’info scientifique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Cerner le sujet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Définir les mots-clés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iltgfnl1shkb" w:id="5"/>
      <w:bookmarkEnd w:id="5"/>
      <w:r w:rsidDel="00000000" w:rsidR="00000000" w:rsidRPr="00000000">
        <w:rPr>
          <w:rtl w:val="0"/>
        </w:rPr>
        <w:t xml:space="preserve">1. Caractériser l’info : 15 min</w:t>
      </w:r>
    </w:p>
    <w:p w:rsidR="00000000" w:rsidDel="00000000" w:rsidP="00000000" w:rsidRDefault="00000000" w:rsidRPr="00000000" w14:paraId="00000019">
      <w:pPr>
        <w:rPr>
          <w:b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Distribution de revues : </w:t>
      </w:r>
      <w:r w:rsidDel="00000000" w:rsidR="00000000" w:rsidRPr="00000000">
        <w:rPr>
          <w:b w:val="1"/>
          <w:color w:val="0000ff"/>
          <w:rtl w:val="0"/>
        </w:rPr>
        <w:t xml:space="preserve">scientifique, de vulgarisation, article</w:t>
      </w:r>
    </w:p>
    <w:p w:rsidR="00000000" w:rsidDel="00000000" w:rsidP="00000000" w:rsidRDefault="00000000" w:rsidRPr="00000000" w14:paraId="0000001A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Q2 : Titre / Auteur / Résumé / Mots-clés / Intro / M&amp;M / Résultats / Discussion ccl / Réf biblio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7uvw424rxynx" w:id="6"/>
      <w:bookmarkEnd w:id="6"/>
      <w:r w:rsidDel="00000000" w:rsidR="00000000" w:rsidRPr="00000000">
        <w:rPr>
          <w:rtl w:val="0"/>
        </w:rPr>
        <w:t xml:space="preserve">2. Cerner le sujet : 15 min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importance de décortiquer son sujet avant de s’engager dans une recherche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color w:val="0000ff"/>
          <w:rtl w:val="0"/>
        </w:rPr>
        <w:t xml:space="preserve">Vidéo : Les étapes essentielles pour aboutir à une question de recherche (4min14) </w:t>
      </w:r>
      <w:r w:rsidDel="00000000" w:rsidR="00000000" w:rsidRPr="00000000">
        <w:rPr>
          <w:i w:val="1"/>
          <w:color w:val="0000ff"/>
          <w:rtl w:val="0"/>
        </w:rPr>
        <w:t xml:space="preserve">prise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j4pgjc9cw9eu" w:id="7"/>
      <w:bookmarkEnd w:id="7"/>
      <w:r w:rsidDel="00000000" w:rsidR="00000000" w:rsidRPr="00000000">
        <w:rPr>
          <w:rtl w:val="0"/>
        </w:rPr>
        <w:t xml:space="preserve">3. Définir les mots-clés : 20 min</w:t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Vidéo : L’identification des mots-clés pertinents pour sa question de recherche (3min32)</w:t>
      </w:r>
    </w:p>
    <w:p w:rsidR="00000000" w:rsidDel="00000000" w:rsidP="00000000" w:rsidRDefault="00000000" w:rsidRPr="00000000" w14:paraId="00000020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Grand dictionnaire termino : association français-anglais</w:t>
      </w:r>
    </w:p>
    <w:p w:rsidR="00000000" w:rsidDel="00000000" w:rsidP="00000000" w:rsidRDefault="00000000" w:rsidRPr="00000000" w14:paraId="00000021">
      <w:pPr>
        <w:rPr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TermSciences :</w:t>
      </w:r>
      <w:r w:rsidDel="00000000" w:rsidR="00000000" w:rsidRPr="00000000">
        <w:rPr>
          <w:rFonts w:ascii="Arial Unicode MS" w:cs="Arial Unicode MS" w:eastAsia="Arial Unicode MS" w:hAnsi="Arial Unicode MS"/>
          <w:color w:val="980000"/>
          <w:rtl w:val="0"/>
        </w:rPr>
        <w:t xml:space="preserve"> association fr-en-esp-all ⇒ </w:t>
      </w:r>
      <w:r w:rsidDel="00000000" w:rsidR="00000000" w:rsidRPr="00000000">
        <w:rPr>
          <w:b w:val="1"/>
          <w:color w:val="980000"/>
          <w:rtl w:val="0"/>
        </w:rPr>
        <w:t xml:space="preserve">arbre de concepts pour élargir la liste de mots-clés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Universalis intégré dans Supernova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6vdpft99clfn" w:id="8"/>
      <w:bookmarkEnd w:id="8"/>
      <w:r w:rsidDel="00000000" w:rsidR="00000000" w:rsidRPr="00000000">
        <w:rPr>
          <w:rtl w:val="0"/>
        </w:rPr>
        <w:t xml:space="preserve">Débuter la recherche avec Supernova : 20 min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utiliser des </w:t>
      </w:r>
      <w:r w:rsidDel="00000000" w:rsidR="00000000" w:rsidRPr="00000000">
        <w:rPr>
          <w:b w:val="1"/>
          <w:rtl w:val="0"/>
        </w:rPr>
        <w:t xml:space="preserve">mots-clés</w:t>
      </w:r>
      <w:r w:rsidDel="00000000" w:rsidR="00000000" w:rsidRPr="00000000">
        <w:rPr>
          <w:rtl w:val="0"/>
        </w:rPr>
        <w:t xml:space="preserve"> (car pas forcément des titres d’ouvrages) + possibilité d’</w:t>
      </w:r>
      <w:r w:rsidDel="00000000" w:rsidR="00000000" w:rsidRPr="00000000">
        <w:rPr>
          <w:b w:val="1"/>
          <w:rtl w:val="0"/>
        </w:rPr>
        <w:t xml:space="preserve">affiner les résultats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Découvrir Supernova :</w:t>
      </w:r>
      <w:r w:rsidDel="00000000" w:rsidR="00000000" w:rsidRPr="00000000">
        <w:rPr>
          <w:color w:val="0000ff"/>
          <w:rtl w:val="0"/>
        </w:rPr>
        <w:t xml:space="preserve"> tutoriel en ligne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Cherche une expression exacte </w:t>
      </w:r>
      <w:r w:rsidDel="00000000" w:rsidR="00000000" w:rsidRPr="00000000">
        <w:rPr>
          <w:color w:val="980000"/>
          <w:rtl w:val="0"/>
        </w:rPr>
        <w:t xml:space="preserve">avec “ “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Affiner </w:t>
      </w:r>
      <w:r w:rsidDel="00000000" w:rsidR="00000000" w:rsidRPr="00000000">
        <w:rPr>
          <w:rtl w:val="0"/>
        </w:rPr>
        <w:t xml:space="preserve">mes</w:t>
      </w:r>
      <w:r w:rsidDel="00000000" w:rsidR="00000000" w:rsidRPr="00000000">
        <w:rPr>
          <w:rtl w:val="0"/>
        </w:rPr>
        <w:t xml:space="preserve"> résultats de recherche avec les</w:t>
      </w:r>
      <w:r w:rsidDel="00000000" w:rsidR="00000000" w:rsidRPr="00000000">
        <w:rPr>
          <w:color w:val="980000"/>
          <w:rtl w:val="0"/>
        </w:rPr>
        <w:t xml:space="preserve"> filtres de recherches, opérateurs (and/or/not), champs de recherche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Compléter le texte à trou : éditions </w:t>
      </w:r>
      <w:r w:rsidDel="00000000" w:rsidR="00000000" w:rsidRPr="00000000">
        <w:rPr>
          <w:color w:val="980000"/>
          <w:rtl w:val="0"/>
        </w:rPr>
        <w:t xml:space="preserve">Dunod</w:t>
      </w:r>
      <w:r w:rsidDel="00000000" w:rsidR="00000000" w:rsidRPr="00000000">
        <w:rPr>
          <w:rtl w:val="0"/>
        </w:rPr>
        <w:t xml:space="preserve">, dispo à la BU</w:t>
      </w:r>
      <w:r w:rsidDel="00000000" w:rsidR="00000000" w:rsidRPr="00000000">
        <w:rPr>
          <w:color w:val="980000"/>
          <w:rtl w:val="0"/>
        </w:rPr>
        <w:t xml:space="preserve"> Beaulieu </w:t>
      </w:r>
      <w:r w:rsidDel="00000000" w:rsidR="00000000" w:rsidRPr="00000000">
        <w:rPr>
          <w:rtl w:val="0"/>
        </w:rPr>
        <w:t xml:space="preserve">sous la cote </w:t>
      </w:r>
      <w:r w:rsidDel="00000000" w:rsidR="00000000" w:rsidRPr="00000000">
        <w:rPr>
          <w:color w:val="980000"/>
          <w:rtl w:val="0"/>
        </w:rPr>
        <w:t xml:space="preserve">539.7 LES PHY 2014</w:t>
      </w:r>
      <w:r w:rsidDel="00000000" w:rsidR="00000000" w:rsidRPr="00000000">
        <w:rPr>
          <w:rtl w:val="0"/>
        </w:rPr>
        <w:t xml:space="preserve">, dispo en ligne dans la bibliothèque </w:t>
      </w:r>
      <w:r w:rsidDel="00000000" w:rsidR="00000000" w:rsidRPr="00000000">
        <w:rPr>
          <w:color w:val="980000"/>
          <w:rtl w:val="0"/>
        </w:rPr>
        <w:t xml:space="preserve">numérique</w:t>
      </w:r>
      <w:r w:rsidDel="00000000" w:rsidR="00000000" w:rsidRPr="00000000">
        <w:rPr>
          <w:rtl w:val="0"/>
        </w:rPr>
        <w:t xml:space="preserve"> en cliquant sur “accéder au </w:t>
      </w:r>
      <w:r w:rsidDel="00000000" w:rsidR="00000000" w:rsidRPr="00000000">
        <w:rPr>
          <w:color w:val="980000"/>
          <w:rtl w:val="0"/>
        </w:rPr>
        <w:t xml:space="preserve">texte intégral</w:t>
      </w:r>
      <w:r w:rsidDel="00000000" w:rsidR="00000000" w:rsidRPr="00000000">
        <w:rPr>
          <w:rtl w:val="0"/>
        </w:rPr>
        <w:t xml:space="preserve">”. Le titre du chapitre 5 est “</w:t>
      </w:r>
      <w:r w:rsidDel="00000000" w:rsidR="00000000" w:rsidRPr="00000000">
        <w:rPr>
          <w:color w:val="980000"/>
          <w:rtl w:val="0"/>
        </w:rPr>
        <w:t xml:space="preserve">Réactions nucléaires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TP → rechercher des documents dans le sujet qu’ils ont choisi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Compléments d’info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Supernova : utiliser les filtres (date de publication), les guillemets, la troncature (ros</w:t>
      </w:r>
      <w:r w:rsidDel="00000000" w:rsidR="00000000" w:rsidRPr="00000000">
        <w:rPr>
          <w:b w:val="1"/>
          <w:color w:val="980000"/>
          <w:rtl w:val="0"/>
        </w:rPr>
        <w:t xml:space="preserve">*</w:t>
      </w:r>
      <w:r w:rsidDel="00000000" w:rsidR="00000000" w:rsidRPr="00000000">
        <w:rPr>
          <w:rtl w:val="0"/>
        </w:rPr>
        <w:t xml:space="preserve"> = rose + rosa), la recherche avancée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9sp72stqfq3t" w:id="9"/>
      <w:bookmarkEnd w:id="9"/>
      <w:r w:rsidDel="00000000" w:rsidR="00000000" w:rsidRPr="00000000">
        <w:rPr>
          <w:rtl w:val="0"/>
        </w:rPr>
        <w:t xml:space="preserve">Utiliser Google Scholar : 15 min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45% du contenu est librement accessible (le reste ⇒ par le portail de l’université)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Faire une recherche sur Google et sur Google Scholar ⇒ comparer les résultats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Présenter les astuces de Google scholar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Accès via Rennes 1 </w:t>
      </w:r>
      <w:r w:rsidDel="00000000" w:rsidR="00000000" w:rsidRPr="00000000">
        <w:rPr/>
        <w:drawing>
          <wp:inline distB="114300" distT="114300" distL="114300" distR="114300">
            <wp:extent cx="1762125" cy="5143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 les ressources en lignes</w:t>
      </w:r>
    </w:p>
    <w:p w:rsidR="00000000" w:rsidDel="00000000" w:rsidP="00000000" w:rsidRDefault="00000000" w:rsidRPr="00000000" w14:paraId="00000035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 les paramètres de GS </w:t>
      </w:r>
      <w:r w:rsidDel="00000000" w:rsidR="00000000" w:rsidRPr="00000000">
        <w:rPr/>
        <w:drawing>
          <wp:inline distB="114300" distT="114300" distL="114300" distR="114300">
            <wp:extent cx="1019175" cy="3333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Conserver des articles dans la bibliothèque </w:t>
      </w:r>
      <w:r w:rsidDel="00000000" w:rsidR="00000000" w:rsidRPr="00000000">
        <w:rPr/>
        <w:drawing>
          <wp:inline distB="114300" distT="114300" distL="114300" distR="114300">
            <wp:extent cx="190500" cy="228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Création d’alerte </w:t>
      </w:r>
      <w:r w:rsidDel="00000000" w:rsidR="00000000" w:rsidRPr="00000000">
        <w:rPr/>
        <w:drawing>
          <wp:inline distB="114300" distT="114300" distL="114300" distR="114300">
            <wp:extent cx="1238250" cy="2857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Classement par libellés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Extension qui peut être ajoutée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Possibilité de suivre un auteur (author:name) et de les suivre s’ils ont un profil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Chercher 1 article scientifique dans GS qui sera utile pour leur travail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536v4xth1ye1" w:id="10"/>
      <w:bookmarkEnd w:id="10"/>
      <w:r w:rsidDel="00000000" w:rsidR="00000000" w:rsidRPr="00000000">
        <w:rPr>
          <w:rtl w:val="0"/>
        </w:rPr>
        <w:t xml:space="preserve">Utiliser les techniques de l’Ingénieur : 25 min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base encyclopédique technique et scientifique en français (via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Rennes1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14 thématiques : </w:t>
      </w:r>
      <w:r w:rsidDel="00000000" w:rsidR="00000000" w:rsidRPr="00000000">
        <w:rPr>
          <w:rtl w:val="0"/>
        </w:rPr>
        <w:t xml:space="preserve">Robotique, Pharma, BTP, Electronique, Energies, Environnement, Ingénierie des transports, Innovation, Matériaux, Mécanique, Mesures, Procédés chimie-bio-agro, Sciences fondamentales, Technologies de l’information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Découvrir les auteurs des TI (A propos/Experts techniques) : </w:t>
      </w:r>
      <w:r w:rsidDel="00000000" w:rsidR="00000000" w:rsidRPr="00000000">
        <w:rPr>
          <w:color w:val="980000"/>
          <w:rtl w:val="0"/>
        </w:rPr>
        <w:t xml:space="preserve">1 comité éditorial, 78 comités scientifiques, 3500 auteurs issus de l’industrie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</w:t>
      </w:r>
      <w:r w:rsidDel="00000000" w:rsidR="00000000" w:rsidRPr="00000000">
        <w:rPr>
          <w:b w:val="1"/>
          <w:rtl w:val="0"/>
        </w:rPr>
        <w:t xml:space="preserve">approche plurielle des contenus et gage de sérieux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Utiliser le dictionnaire technique multilingue →</w:t>
      </w:r>
      <w:r w:rsidDel="00000000" w:rsidR="00000000" w:rsidRPr="00000000">
        <w:rPr>
          <w:color w:val="0000ff"/>
          <w:rtl w:val="0"/>
        </w:rPr>
        <w:t xml:space="preserve"> test avec la recherche de “moteur à courant continu continu cloche”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Recherche par mot-clé (Fusion thermonucléaire, Joseph Weisse, </w:t>
      </w:r>
      <w:r w:rsidDel="00000000" w:rsidR="00000000" w:rsidRPr="00000000">
        <w:rPr>
          <w:color w:val="980000"/>
          <w:rtl w:val="0"/>
        </w:rPr>
        <w:t xml:space="preserve">2000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</w:t>
        <w:br w:type="textWrapping"/>
        <w:t xml:space="preserve">Quand recherche par mot-clé insuffisante → recherche avancée 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color w:val="980000"/>
          <w:rtl w:val="0"/>
        </w:rPr>
        <w:t xml:space="preserve">Projet ITER mentionné</w:t>
      </w:r>
      <w:r w:rsidDel="00000000" w:rsidR="00000000" w:rsidRPr="00000000">
        <w:rPr>
          <w:rtl w:val="0"/>
        </w:rPr>
        <w:t xml:space="preserve"> (recherche dans l’article)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Références biblio : Masson (1987), REBUT (1999)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Montrer la recherche guidée et les outils possibles à partir d’un article de référence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s1bfuo3etp9u" w:id="11"/>
      <w:bookmarkEnd w:id="11"/>
      <w:r w:rsidDel="00000000" w:rsidR="00000000" w:rsidRPr="00000000">
        <w:rPr>
          <w:rtl w:val="0"/>
        </w:rPr>
        <w:t xml:space="preserve">Se prémunir des résultats biaisés des moteurs de recherche : 25 min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qdc74zvl53l7" w:id="12"/>
      <w:bookmarkEnd w:id="12"/>
      <w:r w:rsidDel="00000000" w:rsidR="00000000" w:rsidRPr="00000000">
        <w:rPr>
          <w:rtl w:val="0"/>
        </w:rPr>
        <w:t xml:space="preserve">1. Bulles de filtres : 15 min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color w:val="0000ff"/>
          <w:rtl w:val="0"/>
        </w:rPr>
        <w:t xml:space="preserve">Vidéo : Bulles de filtres et chambre d’écho 3min28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Comment sortir des bulles de filtres ? </w:t>
      </w:r>
      <w:r w:rsidDel="00000000" w:rsidR="00000000" w:rsidRPr="00000000">
        <w:rPr>
          <w:color w:val="980000"/>
          <w:rtl w:val="0"/>
        </w:rPr>
        <w:t xml:space="preserve">être conscient du rôle des algorithmes, effacer l’historique, désactiver la personnalisation dans les paramètres des réseaux sociaux, croiser et diversifier des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d1lcgcz9t9l" w:id="13"/>
      <w:bookmarkEnd w:id="13"/>
      <w:r w:rsidDel="00000000" w:rsidR="00000000" w:rsidRPr="00000000">
        <w:rPr>
          <w:rtl w:val="0"/>
        </w:rPr>
        <w:t xml:space="preserve">2. Diversifier les moteurs de recherche : 10 min</w:t>
      </w:r>
    </w:p>
    <w:p w:rsidR="00000000" w:rsidDel="00000000" w:rsidP="00000000" w:rsidRDefault="00000000" w:rsidRPr="00000000" w14:paraId="0000004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Vidéo : Le fonctionnement des moteurs de recherche (2min50) &amp; Qwant (29s)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 étapes du moteur de recherche 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Exploration (crawling)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Indexation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Classement (ranking)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Sites qui ne filtrent pas en fonction des opinions/comportements : Duckduckgo, Startpage </w:t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rb78rub7yl14" w:id="14"/>
      <w:bookmarkEnd w:id="14"/>
      <w:r w:rsidDel="00000000" w:rsidR="00000000" w:rsidRPr="00000000">
        <w:rPr>
          <w:rtl w:val="0"/>
        </w:rPr>
        <w:t xml:space="preserve">Séance 2 : Evaluer l’information 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jpjo2qx4b5c8" w:id="15"/>
      <w:bookmarkEnd w:id="15"/>
      <w:r w:rsidDel="00000000" w:rsidR="00000000" w:rsidRPr="00000000">
        <w:rPr>
          <w:rtl w:val="0"/>
        </w:rPr>
        <w:t xml:space="preserve">Introduction : 5 min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4581525</wp:posOffset>
            </wp:positionH>
            <wp:positionV relativeFrom="paragraph">
              <wp:posOffset>361950</wp:posOffset>
            </wp:positionV>
            <wp:extent cx="989738" cy="131965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9738" cy="131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color w:val="0000ff"/>
          <w:rtl w:val="0"/>
        </w:rPr>
        <w:t xml:space="preserve">Battle-deck</w:t>
      </w:r>
      <w:r w:rsidDel="00000000" w:rsidR="00000000" w:rsidRPr="00000000">
        <w:rPr>
          <w:rtl w:val="0"/>
        </w:rPr>
        <w:t xml:space="preserve">, être revenus avec une source utile pour le projet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5gck4pqkzgqr" w:id="16"/>
      <w:bookmarkEnd w:id="16"/>
      <w:r w:rsidDel="00000000" w:rsidR="00000000" w:rsidRPr="00000000">
        <w:rPr>
          <w:rtl w:val="0"/>
        </w:rPr>
        <w:t xml:space="preserve">Évaluer l’information (critères) : 10 min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Vidéo : Fake news Comment s’immuniser (3min36)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Infographie IFLA : Comment repérer les fake news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Différents critères : Fiabilité de la source, Crédibilité de l’auteur, Validité de l’information, Objectivité, Exactitude, Actualités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37edq713jcaw" w:id="17"/>
      <w:bookmarkEnd w:id="17"/>
      <w:r w:rsidDel="00000000" w:rsidR="00000000" w:rsidRPr="00000000">
        <w:rPr>
          <w:rtl w:val="0"/>
        </w:rPr>
        <w:t xml:space="preserve">Évaluer l’information à partir d’une image : 20 min</w:t>
      </w:r>
    </w:p>
    <w:p w:rsidR="00000000" w:rsidDel="00000000" w:rsidP="00000000" w:rsidRDefault="00000000" w:rsidRPr="00000000" w14:paraId="0000005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 onglets : </w:t>
      </w: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TinEye</w:t>
        </w:r>
      </w:hyperlink>
      <w:r w:rsidDel="00000000" w:rsidR="00000000" w:rsidRPr="00000000">
        <w:rPr>
          <w:color w:val="0000ff"/>
          <w:rtl w:val="0"/>
        </w:rPr>
        <w:t xml:space="preserve">, </w:t>
      </w: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DeepL</w:t>
        </w:r>
      </w:hyperlink>
      <w:r w:rsidDel="00000000" w:rsidR="00000000" w:rsidRPr="00000000">
        <w:rPr>
          <w:color w:val="0000ff"/>
          <w:rtl w:val="0"/>
        </w:rPr>
        <w:t xml:space="preserve">, </w:t>
      </w: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Internet Archive</w:t>
        </w:r>
      </w:hyperlink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de l’image d’un tweet avec TinEye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ouverte sur l’auteur du tweet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Lecture périphérique :</w:t>
      </w:r>
      <w:r w:rsidDel="00000000" w:rsidR="00000000" w:rsidRPr="00000000">
        <w:rPr>
          <w:color w:val="0000ff"/>
          <w:rtl w:val="0"/>
        </w:rPr>
        <w:t xml:space="preserve"> breibart.com -site:breibart.com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Légende conforme à la photo ? Contexte avec TinEye et Internet Archive → </w:t>
      </w:r>
      <w:r w:rsidDel="00000000" w:rsidR="00000000" w:rsidRPr="00000000">
        <w:rPr>
          <w:color w:val="980000"/>
          <w:rtl w:val="0"/>
        </w:rPr>
        <w:t xml:space="preserve">petite fille qui a sauvé un chiot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o1rh24h50v2a" w:id="18"/>
      <w:bookmarkEnd w:id="18"/>
      <w:r w:rsidDel="00000000" w:rsidR="00000000" w:rsidRPr="00000000">
        <w:rPr>
          <w:rtl w:val="0"/>
        </w:rPr>
        <w:t xml:space="preserve">Identifier les situations de plagiat : 20 min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Vidéo : Comment reconnaître les cas de plagiat (4min)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Q1 : aucun / Q2 : Vaccination contre la rage ; Compilatio / Q3 : quelque soit la provenance de l’illustration / Q4 : Plagiat / Q5 : Plagiat / Q6 : Plagiat / Q7.1 : Plagiat / Q7.2 : Citer la source + biblio 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qhmo1y3opvq1" w:id="19"/>
      <w:bookmarkEnd w:id="19"/>
      <w:r w:rsidDel="00000000" w:rsidR="00000000" w:rsidRPr="00000000">
        <w:rPr>
          <w:rtl w:val="0"/>
        </w:rPr>
        <w:t xml:space="preserve">Citer ses sources : 20 min </w:t>
      </w:r>
    </w:p>
    <w:p w:rsidR="00000000" w:rsidDel="00000000" w:rsidP="00000000" w:rsidRDefault="00000000" w:rsidRPr="00000000" w14:paraId="0000006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Vidéo : Standards de la rédaction d’une bibliographie (4 min)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Méthode séquentielle/numérique : numéro qui renvoie à la biblio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Méthode Auteur-Date : entre parenthèse après la citation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3 principes incontournables pour rédiger une biblio : </w:t>
      </w:r>
      <w:r w:rsidDel="00000000" w:rsidR="00000000" w:rsidRPr="00000000">
        <w:rPr>
          <w:color w:val="980000"/>
          <w:rtl w:val="0"/>
        </w:rPr>
        <w:t xml:space="preserve">Harmonisation, précision, complétude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wza17ya2mylk" w:id="20"/>
      <w:bookmarkEnd w:id="20"/>
      <w:r w:rsidDel="00000000" w:rsidR="00000000" w:rsidRPr="00000000">
        <w:rPr>
          <w:rtl w:val="0"/>
        </w:rPr>
        <w:t xml:space="preserve">Rédiger des références biblio: 10 min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Format papier puzzles / Klaxoon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Norme ISO 690 2010 : AUTEUR.S, année de publi. Titre de l’ouvrage : sous-titre. Volume et édition. Lieu d’édition : éditeur commercial, nombre de pages (facultatif). ISBN (facultatif)</w:t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jidzlmgop9fj" w:id="21"/>
      <w:bookmarkEnd w:id="21"/>
      <w:r w:rsidDel="00000000" w:rsidR="00000000" w:rsidRPr="00000000">
        <w:rPr>
          <w:rtl w:val="0"/>
        </w:rPr>
        <w:t xml:space="preserve">Utiliser ZoteroBib : 20 min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Pas de téléchargement (par rapport à Zotero)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Tutoriel ZoteroBib sur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Focus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-techniques-ingenieur-fr.passerelle.univ-rennes1.fr/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tineye.com/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archive.org/" TargetMode="External"/><Relationship Id="rId14" Type="http://schemas.openxmlformats.org/officeDocument/2006/relationships/hyperlink" Target="https://www.deepl.com/fr/translator" TargetMode="External"/><Relationship Id="rId16" Type="http://schemas.openxmlformats.org/officeDocument/2006/relationships/hyperlink" Target="http://focus.univ-rennes1.fr/zotero" TargetMode="External"/><Relationship Id="rId5" Type="http://schemas.openxmlformats.org/officeDocument/2006/relationships/styles" Target="styles.xml"/><Relationship Id="rId6" Type="http://schemas.openxmlformats.org/officeDocument/2006/relationships/hyperlink" Target="https://zbib.org/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