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7B6C" w14:textId="7C4B9F58" w:rsidR="00333D68" w:rsidRDefault="00333D68" w:rsidP="00333D68">
      <w:pPr>
        <w:pStyle w:val="Heading1"/>
      </w:pPr>
      <w:r>
        <w:t>Code Overview</w:t>
      </w:r>
    </w:p>
    <w:p w14:paraId="59C27B4F" w14:textId="15017D5D" w:rsidR="00333D68" w:rsidRDefault="00333D68" w:rsidP="00333D68">
      <w:pPr>
        <w:pStyle w:val="Heading2"/>
      </w:pPr>
      <w:r>
        <w:t>Smart Contract - TicketToken.sol</w:t>
      </w:r>
    </w:p>
    <w:p w14:paraId="48358918" w14:textId="48D92E6B" w:rsidR="00333D68" w:rsidRDefault="00333D68" w:rsidP="00333D68">
      <w:r>
        <w:t>The blockchain backend is implemented as a single Solidity smart contract, TicketToken, deployed on the Ethereum Sepolia testnet. It implements the ERC-20 token standard and extends it with ticket-specific functionality.</w:t>
      </w:r>
    </w:p>
    <w:p w14:paraId="77BE906C" w14:textId="64B785CE" w:rsidR="00333D68" w:rsidRDefault="00333D68" w:rsidP="00333D68">
      <w:pPr>
        <w:pStyle w:val="Heading3"/>
      </w:pPr>
      <w:r>
        <w:t>State Variables</w:t>
      </w:r>
    </w:p>
    <w:p w14:paraId="07D6AB3F" w14:textId="51743A85" w:rsidR="00333D68" w:rsidRDefault="00333D68" w:rsidP="00333D68">
      <w:pPr>
        <w:pStyle w:val="ListBullet"/>
      </w:pPr>
      <w:r>
        <w:t>name, symbol, decimals, totalSupply - standard ERC-20 metadata. Decimals is set to 0 because tickets are whole numbers.</w:t>
      </w:r>
    </w:p>
    <w:p w14:paraId="7651ADC1" w14:textId="3683C6BD" w:rsidR="00333D68" w:rsidRDefault="00333D68" w:rsidP="00333D68">
      <w:pPr>
        <w:pStyle w:val="ListBullet"/>
      </w:pPr>
      <w:r>
        <w:t>ticketPrice - fixed at 0.01 ether (SETH). Used to validate the exact payment sent when buying tickets.</w:t>
      </w:r>
    </w:p>
    <w:p w14:paraId="157A58FD" w14:textId="11B496BD" w:rsidR="00333D68" w:rsidRDefault="00333D68" w:rsidP="00333D68">
      <w:pPr>
        <w:pStyle w:val="ListBullet"/>
      </w:pPr>
      <w:r>
        <w:t>owner - the deploying address (venue/organiser). Set once in the constructor and used for access control throughout.</w:t>
      </w:r>
    </w:p>
    <w:p w14:paraId="5A0C3E2A" w14:textId="22B9A9FA" w:rsidR="00333D68" w:rsidRDefault="00333D68" w:rsidP="00333D68">
      <w:pPr>
        <w:pStyle w:val="ListBullet"/>
      </w:pPr>
      <w:r>
        <w:t>balanceOf - mapping from address to ticket balance. The owner's balance represents unsold stock; buyers accumulate balance here on purchase.</w:t>
      </w:r>
    </w:p>
    <w:p w14:paraId="11F36E94" w14:textId="42E5CB8D" w:rsidR="00333D68" w:rsidRDefault="00333D68" w:rsidP="00333D68">
      <w:pPr>
        <w:pStyle w:val="ListBullet"/>
      </w:pPr>
      <w:r>
        <w:t>allowance - standard ERC-20 delegated transfer allowances.</w:t>
      </w:r>
    </w:p>
    <w:p w14:paraId="044FBCC1" w14:textId="0208FC01" w:rsidR="00333D68" w:rsidRDefault="00333D68" w:rsidP="00333D68">
      <w:pPr>
        <w:pStyle w:val="ListBullet"/>
      </w:pPr>
      <w:r>
        <w:t>isDoorman - mapping from address to bool, tracking which addresses have been granted the doorman role by the owner.</w:t>
      </w:r>
    </w:p>
    <w:p w14:paraId="19EC1C4B" w14:textId="12062557" w:rsidR="00333D68" w:rsidRDefault="00333D68" w:rsidP="00333D68">
      <w:pPr>
        <w:pStyle w:val="Heading3"/>
      </w:pPr>
      <w:r>
        <w:t>Key Functions</w:t>
      </w:r>
    </w:p>
    <w:p w14:paraId="12C0F02C" w14:textId="0ECA7685" w:rsidR="00333D68" w:rsidRDefault="00333D68" w:rsidP="00333D68">
      <w:pPr>
        <w:pStyle w:val="ListBullet"/>
      </w:pPr>
      <w:r>
        <w:t>constructor(uint256 _initialSupply) - sets the owner and assigns the full ticket supply to balanceOf[owner].</w:t>
      </w:r>
    </w:p>
    <w:p w14:paraId="2F980DD5" w14:textId="77576929" w:rsidR="00333D68" w:rsidRDefault="00333D68" w:rsidP="00333D68">
      <w:pPr>
        <w:pStyle w:val="ListBullet"/>
      </w:pPr>
      <w:r>
        <w:t>buyTicket(uint256 _amount) payable - requires the caller to send exactly ticketPrice * _amount in SETH. Transfers that many tickets from the owner's balance to the buyer. Emits Transfer and TicketPurchased events.</w:t>
      </w:r>
    </w:p>
    <w:p w14:paraId="0D47C57E" w14:textId="1570383C" w:rsidR="00333D68" w:rsidRDefault="00333D68" w:rsidP="00333D68">
      <w:pPr>
        <w:pStyle w:val="ListBullet"/>
      </w:pPr>
      <w:r>
        <w:t>returnTicket(uint256 _amount) - transfers tickets from the caller back to the owner. No automatic refund is issued.</w:t>
      </w:r>
    </w:p>
    <w:p w14:paraId="5F113181" w14:textId="31A517E0" w:rsidR="00333D68" w:rsidRDefault="00333D68" w:rsidP="00333D68">
      <w:pPr>
        <w:pStyle w:val="ListBullet"/>
      </w:pPr>
      <w:r>
        <w:t>validateTicket(address _attendee) - restricted to doormen and the owner. Consumes one ticket from the attendee and returns it to the owner, marking it as used at entry. Emits Transfer and TicketValidated events.</w:t>
      </w:r>
    </w:p>
    <w:p w14:paraId="76078B64" w14:textId="1A7B6F8B" w:rsidR="00333D68" w:rsidRDefault="00333D68" w:rsidP="00333D68">
      <w:pPr>
        <w:pStyle w:val="ListBullet"/>
      </w:pPr>
      <w:r>
        <w:t>addDoorman(address) / removeDoorman(address) - owner-only functions to grant or revoke the doorman role. Emit DoormanAdded and DoormanRemoved events.</w:t>
      </w:r>
    </w:p>
    <w:p w14:paraId="419D95E5" w14:textId="558C3840" w:rsidR="00333D68" w:rsidRDefault="00333D68" w:rsidP="00333D68">
      <w:pPr>
        <w:pStyle w:val="ListBullet"/>
      </w:pPr>
      <w:r>
        <w:t>transfer, approve, transferFrom - standard ERC-20 transfer functions.</w:t>
      </w:r>
    </w:p>
    <w:p w14:paraId="599A5FAF" w14:textId="1255A301" w:rsidR="00333D68" w:rsidRDefault="00333D68" w:rsidP="00333D68">
      <w:pPr>
        <w:pStyle w:val="ListBullet"/>
      </w:pPr>
      <w:r>
        <w:t>withdraw() - owner-only function to withdraw accumulated SETH from the contract.</w:t>
      </w:r>
    </w:p>
    <w:p w14:paraId="5388F719" w14:textId="487C5F4F" w:rsidR="00333D68" w:rsidRDefault="00333D68" w:rsidP="00333D68">
      <w:pPr>
        <w:pStyle w:val="Heading3"/>
      </w:pPr>
      <w:r>
        <w:lastRenderedPageBreak/>
        <w:t>Access Control</w:t>
      </w:r>
    </w:p>
    <w:p w14:paraId="5698A675" w14:textId="3936B045" w:rsidR="00333D68" w:rsidRDefault="00333D68" w:rsidP="00333D68">
      <w:r>
        <w:t>Two modifiers enforce role-based access. onlyOwner restricts administrative functions to the deploying address. onlyDoormanOrOwner restricts ticket validation to addresses explicitly granted the doorman role, or the owner themselves.</w:t>
      </w:r>
    </w:p>
    <w:p w14:paraId="474CEE2D" w14:textId="6D5A0BDD" w:rsidR="00333D68" w:rsidRDefault="00333D68" w:rsidP="00333D68">
      <w:pPr>
        <w:pStyle w:val="Heading2"/>
      </w:pPr>
      <w:r>
        <w:t>Frontend</w:t>
      </w:r>
    </w:p>
    <w:p w14:paraId="215B8957" w14:textId="4FB08D8B" w:rsidR="00333D68" w:rsidRDefault="00333D68" w:rsidP="00333D68">
      <w:r>
        <w:t>The frontend consists of five HTML pages, each with its own JavaScript file and CSS stylesheet. All pages use Web3.js loaded via CDN to interact with MetaMask and the deployed contract. A navigation bar across all pages links between sections.</w:t>
      </w:r>
    </w:p>
    <w:p w14:paraId="6F05AC4C" w14:textId="47AFCB22" w:rsidR="00333D68" w:rsidRDefault="00333D68" w:rsidP="00333D68">
      <w:pPr>
        <w:pStyle w:val="Heading3"/>
      </w:pPr>
      <w:r>
        <w:t>Create Wallet (createWallet/)</w:t>
      </w:r>
    </w:p>
    <w:p w14:paraId="29DAD5DF" w14:textId="2EEFFBD6" w:rsidR="00333D68" w:rsidRDefault="00333D68" w:rsidP="00333D68">
      <w:r>
        <w:t>Allows a user to generate a new Ethereum wallet entirely client-side using web3.eth.accounts.create(). The page displays the wallet address, private key, and encrypted keystore JSON. Copy-to-clipboard buttons are provided for each field and a download button saves the keystore as a .json file to the user's device. No data is sent to any server.</w:t>
      </w:r>
    </w:p>
    <w:p w14:paraId="29385E02" w14:textId="727B29B9" w:rsidR="00333D68" w:rsidRDefault="00333D68" w:rsidP="00333D68">
      <w:pPr>
        <w:pStyle w:val="Heading3"/>
      </w:pPr>
      <w:r>
        <w:t>Check Balance (checkBalance/)</w:t>
      </w:r>
    </w:p>
    <w:p w14:paraId="098E3F42" w14:textId="54A47227" w:rsidR="00333D68" w:rsidRDefault="00333D68" w:rsidP="00333D68">
      <w:r>
        <w:t>A read-only page that queries balances without requiring MetaMask. It connects directly to a public Sepolia RPC endpoint using Web3.js. Two lookups are available: a SETH native balance check using web3.eth.getBalance, and a ticket token balance check that calls balanceOf, name, symbol, decimals, and totalSupply on the contract. This page is intended for use by attendees, doormen, and the venue to confirm ticket holdings for any wallet address.</w:t>
      </w:r>
    </w:p>
    <w:p w14:paraId="27233C2D" w14:textId="0DC85534" w:rsidR="00333D68" w:rsidRDefault="00333D68" w:rsidP="00333D68">
      <w:pPr>
        <w:pStyle w:val="Heading3"/>
      </w:pPr>
      <w:r>
        <w:t>Buy Ticket (buyTicket/)</w:t>
      </w:r>
    </w:p>
    <w:p w14:paraId="71952815" w14:textId="7A85B230" w:rsidR="00333D68" w:rsidRDefault="00333D68" w:rsidP="00333D68">
      <w:r>
        <w:t>Connects to MetaMask and enforces that the user is on the Sepolia network, switching automatically if not. Displays the current ticket price, tickets available (read from balanceOf[owner]), and the connected user's own balance. The user enters a quantity and the total SETH cost is calculated. On purchase, an estimateGas call is made first to catch contract reverts with a clear error message before the transaction is submitted. Balances update automatically after a successful purchase.</w:t>
      </w:r>
    </w:p>
    <w:p w14:paraId="214C5E3B" w14:textId="09C7C4FE" w:rsidR="00333D68" w:rsidRDefault="00333D68" w:rsidP="00333D68">
      <w:pPr>
        <w:pStyle w:val="Heading3"/>
      </w:pPr>
      <w:r>
        <w:t>Return Ticket (returnTicket/)</w:t>
      </w:r>
    </w:p>
    <w:p w14:paraId="4E8AF2D0" w14:textId="4ED6C865" w:rsidR="00333D68" w:rsidRDefault="00333D68" w:rsidP="00333D68">
      <w:r>
        <w:t>Connects to MetaMask and displays the user's current ticket balance and per-ticket refund value. The user enters a number of tickets to return and confirms the transaction in MetaMask. The returnTicket contract function transfers the specified tickets back to the owner. The page notes that no automatic SETH refund is issued.</w:t>
      </w:r>
    </w:p>
    <w:p w14:paraId="0F91330D" w14:textId="5060410E" w:rsidR="00333D68" w:rsidRDefault="00333D68" w:rsidP="00333D68">
      <w:pPr>
        <w:pStyle w:val="Heading3"/>
      </w:pPr>
      <w:r>
        <w:t>Doorman (doorman/)</w:t>
      </w:r>
    </w:p>
    <w:p w14:paraId="5567AB1E" w14:textId="31EACB29" w:rsidR="00333D68" w:rsidRDefault="00333D68" w:rsidP="00333D68">
      <w:r>
        <w:t>A role-aware page for use by venue staff at the point of entry. On connecting MetaMask, the page reads the contract's owner address and isDoorman mapping to identify the connected account's role, displaying one of three badges: OWNER, DOORMAN, or NOT AUTHORISED.</w:t>
      </w:r>
    </w:p>
    <w:p w14:paraId="7E6C6061" w14:textId="6F46B2FC" w:rsidR="00333D68" w:rsidRDefault="00333D68" w:rsidP="00333D68">
      <w:r>
        <w:t>Doormen and the owner see a ticket validation section where they enter an attendee's wallet address and click Check Ticket. The page reads balanceOf for that address and displays either a VALID TICKET badge with a Validate and Mark Used button, or a NO TICKET badge. Clicking validate calls validateTicket on the contract, consuming one ticket and transferring it back to the owner to mark entry as granted.</w:t>
      </w:r>
    </w:p>
    <w:p w14:paraId="3F0EBD88" w14:textId="3389D76F" w:rsidR="00333D68" w:rsidRDefault="00333D68" w:rsidP="00333D68">
      <w:r>
        <w:t>The owner additionally sees a Manage Doormen section allowing doorman addresses to be added or removed on-chain without redeploying the contract.</w:t>
      </w:r>
    </w:p>
    <w:p w14:paraId="77938A08" w14:textId="77777777" w:rsidR="00333D68" w:rsidRPr="00333D68" w:rsidRDefault="00333D68" w:rsidP="00333D68"/>
    <w:sectPr w:rsidR="00333D68" w:rsidRPr="00333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D0864C"/>
    <w:lvl w:ilvl="0">
      <w:start w:val="1"/>
      <w:numFmt w:val="bullet"/>
      <w:pStyle w:val="ListBullet"/>
      <w:lvlText w:val=""/>
      <w:lvlJc w:val="left"/>
      <w:pPr>
        <w:tabs>
          <w:tab w:val="num" w:pos="360"/>
        </w:tabs>
        <w:ind w:left="360" w:hanging="360"/>
      </w:pPr>
      <w:rPr>
        <w:rFonts w:ascii="Symbol" w:hAnsi="Symbol" w:hint="default"/>
      </w:rPr>
    </w:lvl>
  </w:abstractNum>
  <w:num w:numId="1" w16cid:durableId="178110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68"/>
    <w:rsid w:val="00333D68"/>
    <w:rsid w:val="00CA1C3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684C"/>
  <w15:chartTrackingRefBased/>
  <w15:docId w15:val="{0BDB35E6-0B37-40D1-A782-2F4FE430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D68"/>
    <w:rPr>
      <w:rFonts w:eastAsiaTheme="majorEastAsia" w:cstheme="majorBidi"/>
      <w:color w:val="272727" w:themeColor="text1" w:themeTint="D8"/>
    </w:rPr>
  </w:style>
  <w:style w:type="paragraph" w:styleId="Title">
    <w:name w:val="Title"/>
    <w:basedOn w:val="Normal"/>
    <w:next w:val="Normal"/>
    <w:link w:val="TitleChar"/>
    <w:uiPriority w:val="10"/>
    <w:qFormat/>
    <w:rsid w:val="0033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D68"/>
    <w:pPr>
      <w:spacing w:before="160"/>
      <w:jc w:val="center"/>
    </w:pPr>
    <w:rPr>
      <w:i/>
      <w:iCs/>
      <w:color w:val="404040" w:themeColor="text1" w:themeTint="BF"/>
    </w:rPr>
  </w:style>
  <w:style w:type="character" w:customStyle="1" w:styleId="QuoteChar">
    <w:name w:val="Quote Char"/>
    <w:basedOn w:val="DefaultParagraphFont"/>
    <w:link w:val="Quote"/>
    <w:uiPriority w:val="29"/>
    <w:rsid w:val="00333D68"/>
    <w:rPr>
      <w:i/>
      <w:iCs/>
      <w:color w:val="404040" w:themeColor="text1" w:themeTint="BF"/>
    </w:rPr>
  </w:style>
  <w:style w:type="paragraph" w:styleId="ListParagraph">
    <w:name w:val="List Paragraph"/>
    <w:basedOn w:val="Normal"/>
    <w:uiPriority w:val="34"/>
    <w:qFormat/>
    <w:rsid w:val="00333D68"/>
    <w:pPr>
      <w:ind w:left="720"/>
      <w:contextualSpacing/>
    </w:pPr>
  </w:style>
  <w:style w:type="character" w:styleId="IntenseEmphasis">
    <w:name w:val="Intense Emphasis"/>
    <w:basedOn w:val="DefaultParagraphFont"/>
    <w:uiPriority w:val="21"/>
    <w:qFormat/>
    <w:rsid w:val="00333D68"/>
    <w:rPr>
      <w:i/>
      <w:iCs/>
      <w:color w:val="0F4761" w:themeColor="accent1" w:themeShade="BF"/>
    </w:rPr>
  </w:style>
  <w:style w:type="paragraph" w:styleId="IntenseQuote">
    <w:name w:val="Intense Quote"/>
    <w:basedOn w:val="Normal"/>
    <w:next w:val="Normal"/>
    <w:link w:val="IntenseQuoteChar"/>
    <w:uiPriority w:val="30"/>
    <w:qFormat/>
    <w:rsid w:val="00333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D68"/>
    <w:rPr>
      <w:i/>
      <w:iCs/>
      <w:color w:val="0F4761" w:themeColor="accent1" w:themeShade="BF"/>
    </w:rPr>
  </w:style>
  <w:style w:type="character" w:styleId="IntenseReference">
    <w:name w:val="Intense Reference"/>
    <w:basedOn w:val="DefaultParagraphFont"/>
    <w:uiPriority w:val="32"/>
    <w:qFormat/>
    <w:rsid w:val="00333D68"/>
    <w:rPr>
      <w:b/>
      <w:bCs/>
      <w:smallCaps/>
      <w:color w:val="0F4761" w:themeColor="accent1" w:themeShade="BF"/>
      <w:spacing w:val="5"/>
    </w:rPr>
  </w:style>
  <w:style w:type="paragraph" w:styleId="ListBullet">
    <w:name w:val="List Bullet"/>
    <w:basedOn w:val="Normal"/>
    <w:uiPriority w:val="99"/>
    <w:unhideWhenUsed/>
    <w:rsid w:val="00333D68"/>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ULStudent:CONOR.LYDON</dc:creator>
  <cp:keywords/>
  <dc:description/>
  <cp:lastModifiedBy>ULStudent:CONOR.LYDON</cp:lastModifiedBy>
  <cp:revision>1</cp:revision>
  <dcterms:created xsi:type="dcterms:W3CDTF">2026-05-06T19:08:00Z</dcterms:created>
  <dcterms:modified xsi:type="dcterms:W3CDTF">2026-05-06T19:08:00Z</dcterms:modified>
</cp:coreProperties>
</file>