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Partib. Animal..</w:t>
      </w:r>
    </w:p>
    <w:p>
      <w:r>
        <w:t>We hope you enjoy this study of Aristotle as he is depicted through the lens of St. Thomas.</w:t>
      </w:r>
    </w:p>
    <w:p>
      <w:pPr>
        <w:pStyle w:val="Heading1"/>
      </w:pPr>
      <w:r>
        <w:t>De Partib. Animal.</w:t>
      </w:r>
    </w:p>
    <w:p>
      <w:r>
        <w:rPr>
          <w:b/>
        </w:rPr>
        <w:t xml:space="preserve">Keywords: </w:t>
      </w:r>
    </w:p>
    <w:p>
      <w:r>
        <w:t>says, mean.</w:t>
      </w:r>
    </w:p>
    <w:p>
      <w:pPr>
        <w:pStyle w:val="Heading2"/>
      </w:pPr>
      <w:r>
        <w:t>Volume 4 - Question 39. The baptizing of Christ</w:t>
      </w:r>
    </w:p>
    <w:p>
      <w:r>
        <w:rPr>
          <w:b/>
        </w:rPr>
        <w:t>Article 2. Whether it was fitting for Christ to be baptized with John's baptism?</w:t>
      </w:r>
    </w:p>
    <w:p>
      <w:pPr>
        <w:pStyle w:val="Quote"/>
      </w:pPr>
      <w:r>
        <w:t xml:space="preserve">Objection 2. Further, John's baptism, as Chrysostom says (Hom. de Bapt. Christi), "was a mean between the baptism of the Jews and that of Christ." But "the mean savors of the nature of the extremes" (Aristotle, </w:t>
      </w:r>
      <w:r>
        <w:rPr>
          <w:b/>
          <w:highlight w:val="yellow"/>
        </w:rPr>
        <w:t>De Partib. Animal.</w:t>
      </w:r>
      <w:r>
        <w:t>). Since, therefore, Christ was not baptized with the Jewish baptism, nor yet with His own, on the same grounds He should not have been baptized with the baptism of John.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