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5808735"/>
        <w:docPartObj>
          <w:docPartGallery w:val="Cover Pages"/>
          <w:docPartUnique/>
        </w:docPartObj>
      </w:sdtPr>
      <w:sdtEndPr>
        <w:rPr>
          <w:b/>
        </w:rPr>
      </w:sdtEndPr>
      <w:sdtContent>
        <w:p w14:paraId="267FB8EA" w14:textId="6B3319D2" w:rsidR="00543534" w:rsidRDefault="00543534">
          <w:r>
            <w:rPr>
              <w:noProof/>
            </w:rPr>
            <mc:AlternateContent>
              <mc:Choice Requires="wpg">
                <w:drawing>
                  <wp:anchor distT="0" distB="0" distL="114300" distR="114300" simplePos="0" relativeHeight="251659264" behindDoc="1" locked="0" layoutInCell="1" allowOverlap="1" wp14:anchorId="0CE5B25E" wp14:editId="62F86C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5B25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v:textbox>
                    </v:shape>
                    <w10:wrap anchorx="page" anchory="page"/>
                  </v:group>
                </w:pict>
              </mc:Fallback>
            </mc:AlternateContent>
          </w:r>
        </w:p>
        <w:p w14:paraId="2423CDB6" w14:textId="59A7EF3F" w:rsidR="009A42C6" w:rsidRPr="00686084" w:rsidRDefault="00543534" w:rsidP="00543534">
          <w:pPr>
            <w:spacing w:after="160" w:line="259" w:lineRule="auto"/>
            <w:rPr>
              <w:b/>
            </w:rPr>
          </w:pPr>
          <w:r>
            <w:rPr>
              <w:b/>
            </w:rPr>
            <w:br w:type="page"/>
          </w:r>
        </w:p>
      </w:sdtContent>
    </w:sdt>
    <w:p w14:paraId="0C97893A" w14:textId="77777777" w:rsidR="009A42C6" w:rsidRDefault="009A42C6">
      <w:r>
        <w:lastRenderedPageBreak/>
        <w:br w:type="page"/>
      </w:r>
    </w:p>
    <w:p w14:paraId="2C781BD6" w14:textId="77777777" w:rsidR="00B51ECC" w:rsidRDefault="00B51ECC" w:rsidP="00B51ECC">
      <w:pPr>
        <w:pStyle w:val="Heading1"/>
      </w:pPr>
      <w:r w:rsidRPr="007F0B06">
        <w:lastRenderedPageBreak/>
        <w:t>Executive Summary</w:t>
      </w:r>
    </w:p>
    <w:p w14:paraId="16D0A933" w14:textId="77777777" w:rsidR="00B51ECC" w:rsidRPr="008F1221" w:rsidRDefault="00B51ECC" w:rsidP="00B51ECC"/>
    <w:p w14:paraId="07D2163B" w14:textId="220B426E" w:rsidR="00B51ECC" w:rsidRDefault="00F44F6A" w:rsidP="00543534">
      <w:pPr>
        <w:pStyle w:val="Heading2"/>
      </w:pPr>
      <w:r>
        <w:t>Overview</w:t>
      </w:r>
    </w:p>
    <w:p w14:paraId="21AB9978" w14:textId="3FBCB42C" w:rsidR="00B51ECC" w:rsidRDefault="00B31528" w:rsidP="00B51ECC">
      <w:proofErr w:type="spellStart"/>
      <w:r>
        <w:t>Meatco</w:t>
      </w:r>
      <w:proofErr w:type="spellEnd"/>
      <w:r w:rsidR="00B51ECC" w:rsidRPr="00BF2455">
        <w:t xml:space="preserve"> has inquired that BC C</w:t>
      </w:r>
      <w:r w:rsidR="0010760C">
        <w:t>onsulting</w:t>
      </w:r>
      <w:r w:rsidR="00543534">
        <w:t xml:space="preserve"> minimize</w:t>
      </w:r>
      <w:r w:rsidR="001B229B">
        <w:t xml:space="preserve"> cost associated with </w:t>
      </w:r>
      <w:r w:rsidR="00D70FEF">
        <w:t xml:space="preserve">staffing employees in each of their divisions by shift. </w:t>
      </w:r>
      <w:proofErr w:type="spellStart"/>
      <w:r w:rsidR="00D70FEF">
        <w:t>Meat</w:t>
      </w:r>
      <w:r w:rsidR="00B51ECC">
        <w:t>co</w:t>
      </w:r>
      <w:proofErr w:type="spellEnd"/>
      <w:r w:rsidR="00B51ECC">
        <w:t xml:space="preserve"> </w:t>
      </w:r>
      <w:r w:rsidR="00512E56">
        <w:t xml:space="preserve">with </w:t>
      </w:r>
      <w:r w:rsidR="00D63990">
        <w:t>its</w:t>
      </w:r>
      <w:r w:rsidR="00512E56">
        <w:t xml:space="preserve"> current five </w:t>
      </w:r>
      <w:r w:rsidR="00F63875">
        <w:t>divisions</w:t>
      </w:r>
      <w:r w:rsidR="00512E56">
        <w:t xml:space="preserve"> two shift layout,</w:t>
      </w:r>
      <w:r w:rsidR="00B51ECC" w:rsidRPr="00BF2455">
        <w:t xml:space="preserve"> </w:t>
      </w:r>
      <w:r w:rsidR="00B51ECC">
        <w:t>within various</w:t>
      </w:r>
      <w:r w:rsidR="00095EA8">
        <w:t xml:space="preserve"> capacities and demand constraints</w:t>
      </w:r>
      <w:r w:rsidR="0010760C">
        <w:t>,</w:t>
      </w:r>
      <w:r w:rsidR="00095EA8">
        <w:t xml:space="preserve"> </w:t>
      </w:r>
      <w:r w:rsidR="00B51ECC" w:rsidRPr="00BF2455">
        <w:t xml:space="preserve">last year to </w:t>
      </w:r>
      <w:r w:rsidR="004F7FB9">
        <w:t>pay $2.7</w:t>
      </w:r>
      <w:r w:rsidR="00B51ECC" w:rsidRPr="00BF2455">
        <w:t xml:space="preserve"> million in </w:t>
      </w:r>
      <w:r w:rsidR="00F63875">
        <w:t>costs</w:t>
      </w:r>
      <w:r w:rsidR="00B51ECC" w:rsidRPr="00BF2455">
        <w:t xml:space="preserve">. With suggested </w:t>
      </w:r>
      <w:r w:rsidR="003F74CD">
        <w:t>employee staffing</w:t>
      </w:r>
      <w:r w:rsidR="00B51ECC" w:rsidRPr="00BF2455">
        <w:t xml:space="preserve"> implementations presented, </w:t>
      </w:r>
      <w:proofErr w:type="spellStart"/>
      <w:r w:rsidR="0035068B">
        <w:t>Meatco</w:t>
      </w:r>
      <w:proofErr w:type="spellEnd"/>
      <w:r w:rsidR="00B51ECC" w:rsidRPr="00BF2455">
        <w:t xml:space="preserve"> could </w:t>
      </w:r>
      <w:r w:rsidR="003E2E7B">
        <w:t>decrease</w:t>
      </w:r>
      <w:r w:rsidR="00B51ECC" w:rsidRPr="00BF2455">
        <w:t xml:space="preserve"> </w:t>
      </w:r>
      <w:r w:rsidR="00F44F6A">
        <w:t>costs to as low as $1.9 million this year.</w:t>
      </w:r>
    </w:p>
    <w:p w14:paraId="554010A4" w14:textId="77777777" w:rsidR="00543534" w:rsidRPr="00BF2455" w:rsidRDefault="00543534" w:rsidP="00B51ECC"/>
    <w:p w14:paraId="08CD50A2" w14:textId="43646950" w:rsidR="00F44F6A" w:rsidRDefault="00B51ECC" w:rsidP="00B51ECC">
      <w:r w:rsidRPr="00BF2455">
        <w:t xml:space="preserve">The </w:t>
      </w:r>
      <w:r w:rsidR="00D63990">
        <w:t>cost</w:t>
      </w:r>
      <w:r w:rsidRPr="00BF2455">
        <w:t xml:space="preserve"> margin mentioned above is the outcome of minimizing costs relating to </w:t>
      </w:r>
      <w:r w:rsidR="00D63990">
        <w:t>employee wages</w:t>
      </w:r>
      <w:r w:rsidRPr="00BF2455">
        <w:t xml:space="preserve"> and </w:t>
      </w:r>
      <w:r w:rsidR="00D63990">
        <w:t>fixed costs for if a division and/or shift is open.</w:t>
      </w:r>
      <w:r>
        <w:t xml:space="preserve"> </w:t>
      </w:r>
      <w:r w:rsidRPr="00BF2455">
        <w:t xml:space="preserve">With integration of higher </w:t>
      </w:r>
      <w:r w:rsidR="00543534">
        <w:t xml:space="preserve">more divisions and shifts </w:t>
      </w:r>
      <w:r w:rsidRPr="00BF2455">
        <w:t xml:space="preserve">or an e-commerce approach to selling and distributing demands, </w:t>
      </w:r>
      <w:proofErr w:type="spellStart"/>
      <w:r w:rsidR="00D63990">
        <w:t>Meatco</w:t>
      </w:r>
      <w:proofErr w:type="spellEnd"/>
      <w:r w:rsidRPr="00BF2455">
        <w:t xml:space="preserve"> could approach even </w:t>
      </w:r>
      <w:r w:rsidR="00D63990">
        <w:t>lower</w:t>
      </w:r>
      <w:r w:rsidRPr="00BF2455">
        <w:t xml:space="preserve"> </w:t>
      </w:r>
      <w:r w:rsidR="00D63990">
        <w:t>costs</w:t>
      </w:r>
      <w:r w:rsidRPr="00BF2455">
        <w:t>.</w:t>
      </w:r>
      <w:r w:rsidR="00D63990">
        <w:t xml:space="preserve"> </w:t>
      </w:r>
      <w:r w:rsidR="00D63990" w:rsidRPr="00543534">
        <w:rPr>
          <w:i/>
        </w:rPr>
        <w:t>Table 1</w:t>
      </w:r>
      <w:r w:rsidR="00D63990">
        <w:t xml:space="preserve"> represents the recommended staffing of employees for each division and shift for </w:t>
      </w:r>
      <w:proofErr w:type="spellStart"/>
      <w:r w:rsidR="00D63990">
        <w:t>Meatco</w:t>
      </w:r>
      <w:proofErr w:type="spellEnd"/>
      <w:r w:rsidR="00543534">
        <w:t xml:space="preserve"> to minimize their costs</w:t>
      </w:r>
      <w:r w:rsidR="00D63990">
        <w:t xml:space="preserve">. </w:t>
      </w:r>
      <w:r w:rsidR="009E4E29">
        <w:t>In addition, every division and shift was</w:t>
      </w:r>
      <w:r w:rsidR="0010760C">
        <w:t xml:space="preserve"> decided to be used except the 2</w:t>
      </w:r>
      <w:r w:rsidR="0010760C" w:rsidRPr="0010760C">
        <w:rPr>
          <w:vertAlign w:val="superscript"/>
        </w:rPr>
        <w:t>nd</w:t>
      </w:r>
      <w:r w:rsidR="009E4E29">
        <w:t xml:space="preserve"> division. </w:t>
      </w:r>
    </w:p>
    <w:p w14:paraId="4F2B67BC" w14:textId="47CFC535" w:rsidR="00B51ECC" w:rsidRDefault="00B51ECC" w:rsidP="00B51ECC"/>
    <w:p w14:paraId="64D18ADB" w14:textId="77777777" w:rsidR="009E4E29" w:rsidRDefault="009E4E29" w:rsidP="00F44F6A">
      <w:pPr>
        <w:jc w:val="both"/>
      </w:pPr>
    </w:p>
    <w:p w14:paraId="4F377AA7" w14:textId="77777777" w:rsidR="00B51ECC" w:rsidRDefault="00D63990" w:rsidP="00F44F6A">
      <w:pPr>
        <w:rPr>
          <w:i/>
          <w:color w:val="000000" w:themeColor="text1"/>
        </w:rPr>
      </w:pPr>
      <w:r w:rsidRPr="00D63990">
        <w:rPr>
          <w:i/>
          <w:color w:val="000000" w:themeColor="text1"/>
        </w:rPr>
        <w:t>Table 1</w:t>
      </w:r>
    </w:p>
    <w:tbl>
      <w:tblPr>
        <w:tblW w:w="4593" w:type="dxa"/>
        <w:tblLook w:val="04A0" w:firstRow="1" w:lastRow="0" w:firstColumn="1" w:lastColumn="0" w:noHBand="0" w:noVBand="1"/>
      </w:tblPr>
      <w:tblGrid>
        <w:gridCol w:w="1680"/>
        <w:gridCol w:w="1613"/>
        <w:gridCol w:w="1300"/>
      </w:tblGrid>
      <w:tr w:rsidR="00D63990" w:rsidRPr="00D63990" w14:paraId="62C79922" w14:textId="77777777" w:rsidTr="00F44F6A">
        <w:trPr>
          <w:trHeight w:val="320"/>
        </w:trPr>
        <w:tc>
          <w:tcPr>
            <w:tcW w:w="16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E692CF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Cost</w:t>
            </w:r>
          </w:p>
        </w:tc>
        <w:tc>
          <w:tcPr>
            <w:tcW w:w="1613" w:type="dxa"/>
            <w:tcBorders>
              <w:top w:val="single" w:sz="4" w:space="0" w:color="auto"/>
              <w:left w:val="nil"/>
              <w:bottom w:val="single" w:sz="4" w:space="0" w:color="auto"/>
              <w:right w:val="single" w:sz="4" w:space="0" w:color="auto"/>
            </w:tcBorders>
            <w:shd w:val="clear" w:color="auto" w:fill="auto"/>
            <w:noWrap/>
            <w:vAlign w:val="center"/>
            <w:hideMark/>
          </w:tcPr>
          <w:p w14:paraId="43EEC078" w14:textId="13101DFD" w:rsidR="00D63990" w:rsidRPr="00D63990" w:rsidRDefault="00F44F6A" w:rsidP="00F44F6A">
            <w:pPr>
              <w:jc w:val="center"/>
              <w:rPr>
                <w:rFonts w:ascii="Calibri" w:eastAsia="Times New Roman" w:hAnsi="Calibri"/>
                <w:color w:val="000000"/>
              </w:rPr>
            </w:pPr>
            <w:r>
              <w:rPr>
                <w:rFonts w:ascii="Calibri" w:eastAsia="Times New Roman" w:hAnsi="Calibri"/>
                <w:color w:val="000000"/>
              </w:rPr>
              <w:t>$1,902,467.00</w:t>
            </w:r>
          </w:p>
        </w:tc>
        <w:tc>
          <w:tcPr>
            <w:tcW w:w="1300" w:type="dxa"/>
            <w:tcBorders>
              <w:top w:val="nil"/>
              <w:left w:val="nil"/>
              <w:bottom w:val="nil"/>
              <w:right w:val="nil"/>
            </w:tcBorders>
            <w:shd w:val="clear" w:color="auto" w:fill="auto"/>
            <w:noWrap/>
            <w:vAlign w:val="bottom"/>
            <w:hideMark/>
          </w:tcPr>
          <w:p w14:paraId="395A9309" w14:textId="77777777" w:rsidR="00D63990" w:rsidRPr="00D63990" w:rsidRDefault="00D63990" w:rsidP="00F44F6A">
            <w:pPr>
              <w:jc w:val="center"/>
              <w:rPr>
                <w:rFonts w:ascii="Calibri" w:eastAsia="Times New Roman" w:hAnsi="Calibri"/>
                <w:color w:val="000000"/>
              </w:rPr>
            </w:pPr>
          </w:p>
        </w:tc>
      </w:tr>
      <w:tr w:rsidR="00D63990" w:rsidRPr="00D63990" w14:paraId="2EA3D848" w14:textId="77777777" w:rsidTr="00F44F6A">
        <w:trPr>
          <w:trHeight w:val="320"/>
        </w:trPr>
        <w:tc>
          <w:tcPr>
            <w:tcW w:w="45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A978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Employees Staffed</w:t>
            </w:r>
          </w:p>
        </w:tc>
      </w:tr>
      <w:tr w:rsidR="00D63990" w:rsidRPr="00D63990" w14:paraId="1F0612F9" w14:textId="77777777" w:rsidTr="00F44F6A">
        <w:trPr>
          <w:trHeight w:val="35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EAD0B82" w14:textId="7D47A650" w:rsidR="00D63990" w:rsidRPr="00D63990" w:rsidRDefault="00D63990" w:rsidP="00F44F6A">
            <w:pPr>
              <w:jc w:val="center"/>
              <w:rPr>
                <w:rFonts w:ascii="Calibri" w:eastAsia="Times New Roman" w:hAnsi="Calibri"/>
                <w:color w:val="000000"/>
              </w:rPr>
            </w:pPr>
          </w:p>
        </w:tc>
        <w:tc>
          <w:tcPr>
            <w:tcW w:w="1613" w:type="dxa"/>
            <w:tcBorders>
              <w:top w:val="nil"/>
              <w:left w:val="nil"/>
              <w:bottom w:val="single" w:sz="4" w:space="0" w:color="auto"/>
              <w:right w:val="single" w:sz="4" w:space="0" w:color="auto"/>
            </w:tcBorders>
            <w:shd w:val="clear" w:color="auto" w:fill="auto"/>
            <w:noWrap/>
            <w:vAlign w:val="center"/>
            <w:hideMark/>
          </w:tcPr>
          <w:p w14:paraId="2F9F73C3" w14:textId="40C44C3D"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1328CB25" w14:textId="45AD9FB2"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2</w:t>
            </w:r>
          </w:p>
        </w:tc>
      </w:tr>
      <w:tr w:rsidR="00F44F6A" w:rsidRPr="00D63990" w14:paraId="5ECE8F3D"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712ADB4" w14:textId="30D439D8"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613" w:type="dxa"/>
            <w:tcBorders>
              <w:top w:val="nil"/>
              <w:left w:val="nil"/>
              <w:bottom w:val="single" w:sz="4" w:space="0" w:color="auto"/>
              <w:right w:val="single" w:sz="4" w:space="0" w:color="auto"/>
            </w:tcBorders>
            <w:shd w:val="clear" w:color="000000" w:fill="C6E0B4"/>
            <w:noWrap/>
            <w:vAlign w:val="center"/>
            <w:hideMark/>
          </w:tcPr>
          <w:p w14:paraId="329EA4AA" w14:textId="75A6F5D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120</w:t>
            </w:r>
          </w:p>
        </w:tc>
        <w:tc>
          <w:tcPr>
            <w:tcW w:w="1300" w:type="dxa"/>
            <w:tcBorders>
              <w:top w:val="nil"/>
              <w:left w:val="nil"/>
              <w:bottom w:val="single" w:sz="4" w:space="0" w:color="auto"/>
              <w:right w:val="single" w:sz="4" w:space="0" w:color="auto"/>
            </w:tcBorders>
            <w:shd w:val="clear" w:color="000000" w:fill="C6E0B4"/>
            <w:noWrap/>
            <w:vAlign w:val="center"/>
            <w:hideMark/>
          </w:tcPr>
          <w:p w14:paraId="0B1FD22C" w14:textId="323A3DB7"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78B8FA67"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55A0C46" w14:textId="58BBE690"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613" w:type="dxa"/>
            <w:tcBorders>
              <w:top w:val="nil"/>
              <w:left w:val="nil"/>
              <w:bottom w:val="single" w:sz="4" w:space="0" w:color="auto"/>
              <w:right w:val="single" w:sz="4" w:space="0" w:color="auto"/>
            </w:tcBorders>
            <w:shd w:val="clear" w:color="000000" w:fill="C6E0B4"/>
            <w:noWrap/>
            <w:vAlign w:val="center"/>
            <w:hideMark/>
          </w:tcPr>
          <w:p w14:paraId="5A95AF99" w14:textId="61077AD1"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6E0B4"/>
            <w:noWrap/>
            <w:vAlign w:val="center"/>
            <w:hideMark/>
          </w:tcPr>
          <w:p w14:paraId="3B7E5613" w14:textId="4756E28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4431C2E"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B6B4A03" w14:textId="3B890D03"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613" w:type="dxa"/>
            <w:tcBorders>
              <w:top w:val="nil"/>
              <w:left w:val="nil"/>
              <w:bottom w:val="single" w:sz="4" w:space="0" w:color="auto"/>
              <w:right w:val="single" w:sz="4" w:space="0" w:color="auto"/>
            </w:tcBorders>
            <w:shd w:val="clear" w:color="000000" w:fill="C6E0B4"/>
            <w:noWrap/>
            <w:vAlign w:val="center"/>
            <w:hideMark/>
          </w:tcPr>
          <w:p w14:paraId="0E033407" w14:textId="1F93A6F5" w:rsidR="00F44F6A" w:rsidRPr="00D63990" w:rsidRDefault="00F44F6A" w:rsidP="00F44F6A">
            <w:pPr>
              <w:jc w:val="center"/>
              <w:rPr>
                <w:rFonts w:ascii="Calibri" w:eastAsia="Times New Roman" w:hAnsi="Calibri"/>
                <w:color w:val="000000"/>
              </w:rPr>
            </w:pPr>
            <w:r>
              <w:rPr>
                <w:rFonts w:ascii="Calibri" w:eastAsia="Times New Roman" w:hAnsi="Calibri"/>
                <w:color w:val="000000"/>
              </w:rPr>
              <w:t>180</w:t>
            </w:r>
          </w:p>
        </w:tc>
        <w:tc>
          <w:tcPr>
            <w:tcW w:w="1300" w:type="dxa"/>
            <w:tcBorders>
              <w:top w:val="nil"/>
              <w:left w:val="nil"/>
              <w:bottom w:val="single" w:sz="4" w:space="0" w:color="auto"/>
              <w:right w:val="single" w:sz="4" w:space="0" w:color="auto"/>
            </w:tcBorders>
            <w:shd w:val="clear" w:color="000000" w:fill="C6E0B4"/>
            <w:noWrap/>
            <w:vAlign w:val="center"/>
            <w:hideMark/>
          </w:tcPr>
          <w:p w14:paraId="2BEFA96A" w14:textId="790D8F8F" w:rsidR="00F44F6A" w:rsidRPr="00D63990" w:rsidRDefault="00F44F6A" w:rsidP="00F44F6A">
            <w:pPr>
              <w:jc w:val="center"/>
              <w:rPr>
                <w:rFonts w:ascii="Calibri" w:eastAsia="Times New Roman" w:hAnsi="Calibri"/>
                <w:color w:val="000000"/>
              </w:rPr>
            </w:pPr>
            <w:r>
              <w:rPr>
                <w:rFonts w:ascii="Calibri" w:eastAsia="Times New Roman" w:hAnsi="Calibri"/>
                <w:color w:val="000000"/>
              </w:rPr>
              <w:t>150</w:t>
            </w:r>
          </w:p>
        </w:tc>
      </w:tr>
      <w:tr w:rsidR="00F44F6A" w:rsidRPr="00D63990" w14:paraId="23D34AE6"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D9CCDEE" w14:textId="13C4F8BF"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613" w:type="dxa"/>
            <w:tcBorders>
              <w:top w:val="nil"/>
              <w:left w:val="nil"/>
              <w:bottom w:val="single" w:sz="4" w:space="0" w:color="auto"/>
              <w:right w:val="single" w:sz="4" w:space="0" w:color="auto"/>
            </w:tcBorders>
            <w:shd w:val="clear" w:color="000000" w:fill="C6E0B4"/>
            <w:noWrap/>
            <w:vAlign w:val="center"/>
            <w:hideMark/>
          </w:tcPr>
          <w:p w14:paraId="4394E64C" w14:textId="5054FB9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single" w:sz="4" w:space="0" w:color="auto"/>
              <w:right w:val="single" w:sz="4" w:space="0" w:color="auto"/>
            </w:tcBorders>
            <w:shd w:val="clear" w:color="000000" w:fill="C6E0B4"/>
            <w:noWrap/>
            <w:vAlign w:val="center"/>
            <w:hideMark/>
          </w:tcPr>
          <w:p w14:paraId="4253CC59" w14:textId="693BE2CF"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E4CE559" w14:textId="77777777" w:rsidTr="00F44F6A">
        <w:trPr>
          <w:trHeight w:val="278"/>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BED27DA" w14:textId="068763E6"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613" w:type="dxa"/>
            <w:tcBorders>
              <w:top w:val="nil"/>
              <w:left w:val="nil"/>
              <w:bottom w:val="single" w:sz="4" w:space="0" w:color="auto"/>
              <w:right w:val="single" w:sz="4" w:space="0" w:color="auto"/>
            </w:tcBorders>
            <w:shd w:val="clear" w:color="000000" w:fill="C6E0B4"/>
            <w:noWrap/>
            <w:vAlign w:val="center"/>
            <w:hideMark/>
          </w:tcPr>
          <w:p w14:paraId="541ECF47" w14:textId="72DC9072" w:rsidR="00F44F6A" w:rsidRPr="00D63990" w:rsidRDefault="00F44F6A" w:rsidP="00F44F6A">
            <w:pPr>
              <w:jc w:val="center"/>
              <w:rPr>
                <w:rFonts w:ascii="Calibri" w:eastAsia="Times New Roman" w:hAnsi="Calibri"/>
                <w:color w:val="000000"/>
              </w:rPr>
            </w:pPr>
            <w:r>
              <w:rPr>
                <w:rFonts w:ascii="Calibri" w:eastAsia="Times New Roman" w:hAnsi="Calibri"/>
                <w:color w:val="000000"/>
              </w:rPr>
              <w:t>266</w:t>
            </w:r>
          </w:p>
        </w:tc>
        <w:tc>
          <w:tcPr>
            <w:tcW w:w="1300" w:type="dxa"/>
            <w:tcBorders>
              <w:top w:val="nil"/>
              <w:left w:val="nil"/>
              <w:bottom w:val="single" w:sz="4" w:space="0" w:color="auto"/>
              <w:right w:val="single" w:sz="4" w:space="0" w:color="auto"/>
            </w:tcBorders>
            <w:shd w:val="clear" w:color="000000" w:fill="C6E0B4"/>
            <w:noWrap/>
            <w:vAlign w:val="center"/>
            <w:hideMark/>
          </w:tcPr>
          <w:p w14:paraId="3D02C503" w14:textId="60B8DB3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bl>
    <w:tbl>
      <w:tblPr>
        <w:tblpPr w:leftFromText="180" w:rightFromText="180" w:vertAnchor="text" w:horzAnchor="page" w:tblpX="6490" w:tblpY="-2287"/>
        <w:tblW w:w="4968" w:type="dxa"/>
        <w:tblLayout w:type="fixed"/>
        <w:tblLook w:val="04A0" w:firstRow="1" w:lastRow="0" w:firstColumn="1" w:lastColumn="0" w:noHBand="0" w:noVBand="1"/>
      </w:tblPr>
      <w:tblGrid>
        <w:gridCol w:w="2884"/>
        <w:gridCol w:w="1080"/>
        <w:gridCol w:w="1004"/>
      </w:tblGrid>
      <w:tr w:rsidR="00F44F6A" w14:paraId="02BCB775" w14:textId="77777777" w:rsidTr="00F44F6A">
        <w:trPr>
          <w:trHeight w:val="376"/>
        </w:trPr>
        <w:tc>
          <w:tcPr>
            <w:tcW w:w="496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6F9DE"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Shifts Selected</w:t>
            </w:r>
          </w:p>
        </w:tc>
      </w:tr>
      <w:tr w:rsidR="00F44F6A" w14:paraId="16129C5E"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1CD6B615" w14:textId="77777777" w:rsidR="00F44F6A" w:rsidRDefault="00F44F6A" w:rsidP="00F44F6A">
            <w:pPr>
              <w:jc w:val="center"/>
              <w:rPr>
                <w:rFonts w:ascii="Calibri" w:eastAsia="Times New Roman" w:hAnsi="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14:paraId="74140E68"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1</w:t>
            </w:r>
          </w:p>
        </w:tc>
        <w:tc>
          <w:tcPr>
            <w:tcW w:w="1004" w:type="dxa"/>
            <w:tcBorders>
              <w:top w:val="nil"/>
              <w:left w:val="nil"/>
              <w:bottom w:val="single" w:sz="4" w:space="0" w:color="auto"/>
              <w:right w:val="single" w:sz="4" w:space="0" w:color="auto"/>
            </w:tcBorders>
            <w:shd w:val="clear" w:color="auto" w:fill="auto"/>
            <w:noWrap/>
            <w:vAlign w:val="center"/>
            <w:hideMark/>
          </w:tcPr>
          <w:p w14:paraId="4079A743"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2</w:t>
            </w:r>
          </w:p>
        </w:tc>
      </w:tr>
      <w:tr w:rsidR="00F44F6A" w14:paraId="786AC631"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305929F"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080" w:type="dxa"/>
            <w:tcBorders>
              <w:top w:val="nil"/>
              <w:left w:val="nil"/>
              <w:bottom w:val="single" w:sz="4" w:space="0" w:color="auto"/>
              <w:right w:val="single" w:sz="4" w:space="0" w:color="auto"/>
            </w:tcBorders>
            <w:shd w:val="clear" w:color="000000" w:fill="C6E0B4"/>
            <w:noWrap/>
            <w:vAlign w:val="center"/>
            <w:hideMark/>
          </w:tcPr>
          <w:p w14:paraId="67D6BABF"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33C71B30"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6DEE708D"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33424A20"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080" w:type="dxa"/>
            <w:tcBorders>
              <w:top w:val="nil"/>
              <w:left w:val="nil"/>
              <w:bottom w:val="single" w:sz="4" w:space="0" w:color="auto"/>
              <w:right w:val="single" w:sz="4" w:space="0" w:color="auto"/>
            </w:tcBorders>
            <w:shd w:val="clear" w:color="000000" w:fill="C6E0B4"/>
            <w:noWrap/>
            <w:vAlign w:val="center"/>
            <w:hideMark/>
          </w:tcPr>
          <w:p w14:paraId="11227F13"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c>
          <w:tcPr>
            <w:tcW w:w="1004" w:type="dxa"/>
            <w:tcBorders>
              <w:top w:val="nil"/>
              <w:left w:val="nil"/>
              <w:bottom w:val="single" w:sz="4" w:space="0" w:color="auto"/>
              <w:right w:val="single" w:sz="4" w:space="0" w:color="auto"/>
            </w:tcBorders>
            <w:shd w:val="clear" w:color="000000" w:fill="C6E0B4"/>
            <w:noWrap/>
            <w:vAlign w:val="center"/>
            <w:hideMark/>
          </w:tcPr>
          <w:p w14:paraId="7371C062"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33977B9C"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F60C249"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080" w:type="dxa"/>
            <w:tcBorders>
              <w:top w:val="nil"/>
              <w:left w:val="nil"/>
              <w:bottom w:val="single" w:sz="4" w:space="0" w:color="auto"/>
              <w:right w:val="single" w:sz="4" w:space="0" w:color="auto"/>
            </w:tcBorders>
            <w:shd w:val="clear" w:color="000000" w:fill="C6E0B4"/>
            <w:noWrap/>
            <w:vAlign w:val="center"/>
            <w:hideMark/>
          </w:tcPr>
          <w:p w14:paraId="6E0A6E77"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213CC67D"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r>
      <w:tr w:rsidR="00F44F6A" w14:paraId="18BF6676"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556DCD1D"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080" w:type="dxa"/>
            <w:tcBorders>
              <w:top w:val="nil"/>
              <w:left w:val="nil"/>
              <w:bottom w:val="single" w:sz="4" w:space="0" w:color="auto"/>
              <w:right w:val="single" w:sz="4" w:space="0" w:color="auto"/>
            </w:tcBorders>
            <w:shd w:val="clear" w:color="000000" w:fill="C6E0B4"/>
            <w:noWrap/>
            <w:vAlign w:val="center"/>
            <w:hideMark/>
          </w:tcPr>
          <w:p w14:paraId="7062A946"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1404D72C"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70908609"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01CA8E8B"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080" w:type="dxa"/>
            <w:tcBorders>
              <w:top w:val="nil"/>
              <w:left w:val="nil"/>
              <w:bottom w:val="single" w:sz="4" w:space="0" w:color="auto"/>
              <w:right w:val="single" w:sz="4" w:space="0" w:color="auto"/>
            </w:tcBorders>
            <w:shd w:val="clear" w:color="000000" w:fill="C6E0B4"/>
            <w:noWrap/>
            <w:vAlign w:val="center"/>
            <w:hideMark/>
          </w:tcPr>
          <w:p w14:paraId="52CB1D85"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55386BE8"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bl>
    <w:p w14:paraId="57075854" w14:textId="77777777" w:rsidR="00D63990" w:rsidRPr="00D63990" w:rsidRDefault="00D63990" w:rsidP="00B51ECC">
      <w:pPr>
        <w:rPr>
          <w:color w:val="000000" w:themeColor="text1"/>
          <w:sz w:val="28"/>
        </w:rPr>
      </w:pPr>
    </w:p>
    <w:p w14:paraId="4FD475EB" w14:textId="77777777" w:rsidR="00B51ECC" w:rsidRPr="00D63990" w:rsidRDefault="00B51ECC" w:rsidP="00D63990">
      <w:pPr>
        <w:pStyle w:val="Heading2"/>
      </w:pPr>
      <w:r w:rsidRPr="00436111">
        <w:t>Recommendation</w:t>
      </w:r>
      <w:r>
        <w:t xml:space="preserve"> and Future Work</w:t>
      </w:r>
    </w:p>
    <w:p w14:paraId="24BC8553" w14:textId="38F849F4" w:rsidR="00B51ECC" w:rsidRDefault="00543534" w:rsidP="00B51ECC">
      <w:pPr>
        <w:rPr>
          <w:noProof/>
        </w:rPr>
      </w:pPr>
      <w:r>
        <w:rPr>
          <w:i/>
        </w:rPr>
        <w:t xml:space="preserve">Table </w:t>
      </w:r>
      <w:r w:rsidRPr="00543534">
        <w:rPr>
          <w:i/>
        </w:rPr>
        <w:t>1</w:t>
      </w:r>
      <w:r>
        <w:rPr>
          <w:i/>
        </w:rPr>
        <w:t xml:space="preserve"> </w:t>
      </w:r>
      <w:r w:rsidR="00B51ECC" w:rsidRPr="005356D5">
        <w:t>will</w:t>
      </w:r>
      <w:r w:rsidR="00B51ECC" w:rsidRPr="00BF2455">
        <w:t xml:space="preserve"> enable </w:t>
      </w:r>
      <w:proofErr w:type="spellStart"/>
      <w:r w:rsidR="00D63990">
        <w:t>Meatco</w:t>
      </w:r>
      <w:proofErr w:type="spellEnd"/>
      <w:r w:rsidR="00B51ECC" w:rsidRPr="00BF2455">
        <w:t xml:space="preserve"> to reach </w:t>
      </w:r>
      <w:r w:rsidR="00D63990">
        <w:t>costs</w:t>
      </w:r>
      <w:r w:rsidR="00B51ECC" w:rsidRPr="00BF2455">
        <w:t xml:space="preserve"> as </w:t>
      </w:r>
      <w:r w:rsidR="00D63990">
        <w:t>low</w:t>
      </w:r>
      <w:r w:rsidR="00B51ECC" w:rsidRPr="00BF2455">
        <w:t xml:space="preserve"> as $</w:t>
      </w:r>
      <w:r w:rsidR="00F44F6A">
        <w:t>1.9</w:t>
      </w:r>
      <w:r w:rsidR="00B51ECC" w:rsidRPr="00BF2455">
        <w:t xml:space="preserve"> million next fiscal year. </w:t>
      </w:r>
      <w:r w:rsidR="00B51ECC">
        <w:t xml:space="preserve">Demands, </w:t>
      </w:r>
      <w:r>
        <w:t>pounds of production per employee, employee</w:t>
      </w:r>
      <w:r w:rsidR="00B51ECC">
        <w:t xml:space="preserve"> standards, suppliers, and economic uncertainty are all subject to variability. In order to account for this, various statistical, stochastic simulation, and predictive modeling techniques</w:t>
      </w:r>
      <w:r w:rsidR="00B51ECC" w:rsidRPr="00BF2455">
        <w:rPr>
          <w:noProof/>
        </w:rPr>
        <w:t xml:space="preserve"> </w:t>
      </w:r>
      <w:r w:rsidR="00B51ECC">
        <w:rPr>
          <w:noProof/>
        </w:rPr>
        <w:t xml:space="preserve">can scale this optimization model to forecast demands more accurately, account for uncertainty, and put throttles on inevitable risk that </w:t>
      </w:r>
      <w:r w:rsidR="00D63990">
        <w:rPr>
          <w:noProof/>
        </w:rPr>
        <w:t>Meatco</w:t>
      </w:r>
      <w:r w:rsidR="00B51ECC">
        <w:rPr>
          <w:noProof/>
        </w:rPr>
        <w:t xml:space="preserve"> will see in the future.</w:t>
      </w:r>
    </w:p>
    <w:p w14:paraId="6F538988" w14:textId="77777777" w:rsidR="00B51ECC" w:rsidRDefault="00B51ECC" w:rsidP="00B51ECC">
      <w:pPr>
        <w:rPr>
          <w:noProof/>
        </w:rPr>
      </w:pPr>
    </w:p>
    <w:p w14:paraId="72D01213" w14:textId="77777777" w:rsidR="00B51ECC" w:rsidRDefault="00B51ECC" w:rsidP="00B51ECC">
      <w:pPr>
        <w:rPr>
          <w:noProof/>
        </w:rPr>
      </w:pPr>
    </w:p>
    <w:p w14:paraId="335263DB" w14:textId="77777777" w:rsidR="00B51ECC" w:rsidRDefault="00B51ECC" w:rsidP="00B51ECC">
      <w:pPr>
        <w:rPr>
          <w:sz w:val="28"/>
        </w:rPr>
      </w:pPr>
      <w:r>
        <w:rPr>
          <w:sz w:val="28"/>
        </w:rPr>
        <w:br w:type="page"/>
      </w:r>
    </w:p>
    <w:p w14:paraId="7ACD9342" w14:textId="77777777" w:rsidR="00B51ECC" w:rsidRDefault="00B51ECC" w:rsidP="00B51ECC">
      <w:pPr>
        <w:pStyle w:val="Heading1"/>
      </w:pPr>
      <w:r>
        <w:lastRenderedPageBreak/>
        <w:t>Technical Report</w:t>
      </w:r>
    </w:p>
    <w:p w14:paraId="3B974EDA" w14:textId="77777777" w:rsidR="00B51ECC" w:rsidRDefault="00B51ECC" w:rsidP="00B51ECC">
      <w:pPr>
        <w:pStyle w:val="Heading2"/>
      </w:pPr>
    </w:p>
    <w:p w14:paraId="6AEBCEA2" w14:textId="0E8E309F" w:rsidR="00B51ECC" w:rsidRPr="00F12DB9" w:rsidRDefault="00B51ECC" w:rsidP="0010760C">
      <w:pPr>
        <w:pStyle w:val="Heading2"/>
      </w:pPr>
      <w:r w:rsidRPr="00C23238">
        <w:t>Methods Used, Recommendation, and Benefits</w:t>
      </w:r>
    </w:p>
    <w:p w14:paraId="7362FD6E" w14:textId="577F4F02" w:rsidR="00B51ECC" w:rsidRDefault="00543534" w:rsidP="00B51ECC">
      <w:proofErr w:type="spellStart"/>
      <w:r>
        <w:t>Meatco</w:t>
      </w:r>
      <w:proofErr w:type="spellEnd"/>
      <w:r w:rsidRPr="00BF2455">
        <w:t xml:space="preserve"> has inquired that BC C</w:t>
      </w:r>
      <w:r>
        <w:t xml:space="preserve">onsulting to minimize cost associated with staffing employees in each of their divisions by shift. </w:t>
      </w:r>
      <w:proofErr w:type="spellStart"/>
      <w:r>
        <w:t>Meatco</w:t>
      </w:r>
      <w:proofErr w:type="spellEnd"/>
      <w:r>
        <w:t xml:space="preserve">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proofErr w:type="spellStart"/>
      <w:r>
        <w:t>Meatco</w:t>
      </w:r>
      <w:proofErr w:type="spellEnd"/>
      <w:r w:rsidRPr="00BF2455">
        <w:t xml:space="preserve"> could </w:t>
      </w:r>
      <w:r>
        <w:t>decrease</w:t>
      </w:r>
      <w:r w:rsidRPr="00BF2455">
        <w:t xml:space="preserve"> </w:t>
      </w:r>
      <w:r>
        <w:t xml:space="preserve">costs to as low as $1.9 million this year, reducing costs to just 70% of what they currently were. </w:t>
      </w:r>
      <w:r w:rsidRPr="00BF2455">
        <w:t xml:space="preserve">The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BF2455">
        <w:t xml:space="preserve">With integration of higher </w:t>
      </w:r>
      <w:r>
        <w:t xml:space="preserve">more divisions and shifts </w:t>
      </w:r>
      <w:r w:rsidRPr="00BF2455">
        <w:t xml:space="preserve">or an e-commerce approach to selling and distributing demands, </w:t>
      </w:r>
      <w:proofErr w:type="spellStart"/>
      <w:r>
        <w:t>Meatco</w:t>
      </w:r>
      <w:proofErr w:type="spellEnd"/>
      <w:r w:rsidRPr="00BF2455">
        <w:t xml:space="preserve"> could approach even </w:t>
      </w:r>
      <w:r>
        <w:t>lower</w:t>
      </w:r>
      <w:r w:rsidRPr="00BF2455">
        <w:t xml:space="preserve"> </w:t>
      </w:r>
      <w:r>
        <w:t>costs</w:t>
      </w:r>
      <w:r w:rsidRPr="00BF2455">
        <w:t>.</w:t>
      </w:r>
      <w:r>
        <w:t xml:space="preserve"> </w:t>
      </w:r>
      <w:r w:rsidRPr="00543534">
        <w:rPr>
          <w:i/>
        </w:rPr>
        <w:t>Table 1</w:t>
      </w:r>
      <w:r>
        <w:t xml:space="preserve"> represents the recommended staffing of employees for each division and shift for </w:t>
      </w:r>
      <w:proofErr w:type="spellStart"/>
      <w:r>
        <w:t>Meatco</w:t>
      </w:r>
      <w:proofErr w:type="spellEnd"/>
      <w:r>
        <w:t xml:space="preserve"> to minimize their costs. In addition, every division and shift was decided to be used except the 5</w:t>
      </w:r>
      <w:r w:rsidRPr="009E4E29">
        <w:rPr>
          <w:vertAlign w:val="superscript"/>
        </w:rPr>
        <w:t>th</w:t>
      </w:r>
      <w:r>
        <w:t xml:space="preserve"> division. </w:t>
      </w:r>
      <w:r w:rsidR="00B51ECC">
        <w:t xml:space="preserve">Methods used to approach conclusions involved: </w:t>
      </w:r>
      <w:r w:rsidR="00D63990">
        <w:rPr>
          <w:i/>
        </w:rPr>
        <w:t xml:space="preserve">Linear </w:t>
      </w:r>
      <w:r w:rsidR="00B51ECC" w:rsidRPr="00F12DB9">
        <w:rPr>
          <w:i/>
        </w:rPr>
        <w:t>Modeling</w:t>
      </w:r>
      <w:r w:rsidR="00B51ECC">
        <w:t xml:space="preserve"> and </w:t>
      </w:r>
      <w:r w:rsidR="00B51ECC" w:rsidRPr="00F12DB9">
        <w:rPr>
          <w:i/>
        </w:rPr>
        <w:t>Linear Programming</w:t>
      </w:r>
      <w:r w:rsidR="00B51ECC">
        <w:t xml:space="preserve">. Tools used in junction with the methods were the </w:t>
      </w:r>
      <w:r w:rsidR="00B51ECC">
        <w:rPr>
          <w:i/>
        </w:rPr>
        <w:t>LINGO</w:t>
      </w:r>
      <w:r w:rsidR="00B51ECC">
        <w:t xml:space="preserve"> software for reproducibility. </w:t>
      </w:r>
    </w:p>
    <w:p w14:paraId="4817E37F" w14:textId="77777777" w:rsidR="00543534" w:rsidRPr="00F12DB9" w:rsidRDefault="00543534" w:rsidP="00B51ECC"/>
    <w:p w14:paraId="37A16A69" w14:textId="77777777" w:rsidR="00B51ECC" w:rsidRDefault="00B51ECC" w:rsidP="00B51ECC">
      <w:pPr>
        <w:pStyle w:val="Heading2"/>
      </w:pPr>
      <w:r w:rsidRPr="00C23238">
        <w:t>Assumptions</w:t>
      </w:r>
    </w:p>
    <w:p w14:paraId="467C04F4" w14:textId="77777777" w:rsidR="00B51ECC" w:rsidRDefault="00B51ECC" w:rsidP="00B51ECC">
      <w:r w:rsidRPr="00C23238">
        <w:t xml:space="preserve">Factors involved in the ability to obtain a consistent profit for fiscal year 2018 include: supplier, </w:t>
      </w:r>
      <w:r w:rsidR="00130CEF">
        <w:t>cost</w:t>
      </w:r>
      <w:r w:rsidRPr="00C23238">
        <w:t xml:space="preserve">,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w:t>
      </w:r>
      <w:r w:rsidR="00130CEF">
        <w:t>Cost</w:t>
      </w:r>
      <w:r w:rsidRPr="00C23238">
        <w:t xml:space="preserve"> </w:t>
      </w:r>
      <w:r>
        <w:t>variance</w:t>
      </w:r>
      <w:r w:rsidRPr="00C23238">
        <w:t xml:space="preserve"> may be any cost involving the </w:t>
      </w:r>
      <w:r w:rsidR="00130CEF">
        <w:t>costs</w:t>
      </w:r>
      <w:r w:rsidRPr="00C23238">
        <w:t xml:space="preserve"> themselves, these charges may occur in the event </w:t>
      </w:r>
      <w:r w:rsidR="00130CEF">
        <w:t>costs</w:t>
      </w:r>
      <w:r w:rsidRPr="00C23238">
        <w:t xml:space="preserve"> or the processes that induce </w:t>
      </w:r>
      <w:r w:rsidR="00130CEF">
        <w:t>costs</w:t>
      </w:r>
      <w:r w:rsidRPr="00C23238">
        <w:t xml:space="preserve"> change. </w:t>
      </w:r>
      <w:r>
        <w:t xml:space="preserve">Examples of </w:t>
      </w:r>
      <w:r w:rsidR="00130CEF">
        <w:t>cost</w:t>
      </w:r>
      <w:r>
        <w:t xml:space="preserve"> variability</w:t>
      </w:r>
      <w:r w:rsidRPr="00C23238">
        <w:t xml:space="preserve"> could include </w:t>
      </w:r>
      <w:r>
        <w:t>uncertainty or risk</w:t>
      </w:r>
      <w:r w:rsidRPr="00C23238">
        <w:t xml:space="preserve"> in the ability for a </w:t>
      </w:r>
      <w:r w:rsidR="00130CEF">
        <w:t>cost</w:t>
      </w:r>
      <w:r w:rsidRPr="00C23238">
        <w:t xml:space="preserve"> to actually contain the quality the supplier issued or additional </w:t>
      </w:r>
      <w:r w:rsidR="00130CEF">
        <w:t>costs</w:t>
      </w:r>
      <w:r w:rsidRPr="00C23238">
        <w:t xml:space="preserve"> available for creation and purchase to the general public. Political and economic </w:t>
      </w:r>
      <w:r>
        <w:t>variance</w:t>
      </w:r>
      <w:r w:rsidRPr="00C23238">
        <w:t xml:space="preserve"> can cause more ripple effects than any</w:t>
      </w:r>
      <w:r>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t>steel</w:t>
      </w:r>
      <w:r w:rsidRPr="00C23238">
        <w:t xml:space="preserve"> industry. Perhaps the greatest assumption of all is that the </w:t>
      </w:r>
      <w:r w:rsidR="00130CEF">
        <w:t>costs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1ED6D112" w14:textId="77777777" w:rsidR="00BB5879" w:rsidRPr="00B51ECC" w:rsidRDefault="00BB5879" w:rsidP="00B51ECC">
      <w:pPr>
        <w:rPr>
          <w:color w:val="FF0000"/>
        </w:rPr>
      </w:pPr>
    </w:p>
    <w:p w14:paraId="321F5D82" w14:textId="77777777" w:rsidR="00B51ECC" w:rsidRPr="00BB5879" w:rsidRDefault="00B51ECC" w:rsidP="00BB5879">
      <w:pPr>
        <w:pStyle w:val="Heading2"/>
        <w:rPr>
          <w:i/>
        </w:rPr>
      </w:pPr>
      <w:r w:rsidRPr="00C23238">
        <w:t>Decision Variables, Sets, Parameters</w:t>
      </w:r>
      <w:r>
        <w:t>, Constraints, and Objective</w:t>
      </w:r>
    </w:p>
    <w:p w14:paraId="78530004" w14:textId="4EB9EE4C" w:rsidR="00B51ECC" w:rsidRPr="003D36FB" w:rsidRDefault="00B51ECC" w:rsidP="00B51ECC">
      <w:pPr>
        <w:jc w:val="both"/>
      </w:pPr>
      <w:r w:rsidRPr="00C23238">
        <w:t xml:space="preserve">After decomposing this problem, we were able to </w:t>
      </w:r>
      <w:r w:rsidR="00543534">
        <w:t>acquire more information about costs, pounds per employee, and employee maxims for each division and shift</w:t>
      </w:r>
      <w:r w:rsidRPr="00C23238">
        <w:t xml:space="preserve">; pre-requisite information </w:t>
      </w:r>
      <w:r>
        <w:t xml:space="preserve">on all data provided in the </w:t>
      </w:r>
      <w:r>
        <w:rPr>
          <w:i/>
        </w:rPr>
        <w:t>Memorandum of Understanding</w:t>
      </w:r>
      <w:r>
        <w:t xml:space="preserve"> is listed in </w:t>
      </w:r>
      <w:r w:rsidR="00543534">
        <w:rPr>
          <w:i/>
        </w:rPr>
        <w:t>Table 3</w:t>
      </w:r>
      <w:r w:rsidRPr="00C23238">
        <w:t>.</w:t>
      </w:r>
      <w:r w:rsidR="00543534">
        <w:t xml:space="preserve"> </w:t>
      </w:r>
      <w:r w:rsidRPr="00C23238">
        <w:t xml:space="preserve">Before beginning, a single tableau was constructed to represent all information to be input into the </w:t>
      </w:r>
      <w:r w:rsidRPr="00C23238">
        <w:rPr>
          <w:i/>
        </w:rPr>
        <w:t>LINGO</w:t>
      </w:r>
      <w:r w:rsidRPr="00C23238">
        <w:t xml:space="preserve"> model, a </w:t>
      </w:r>
      <w:r w:rsidR="00130CEF">
        <w:t>cost</w:t>
      </w:r>
      <w:r w:rsidRPr="00C23238">
        <w:t xml:space="preserve"> from </w:t>
      </w:r>
      <w:r w:rsidRPr="00C23238">
        <w:rPr>
          <w:i/>
        </w:rPr>
        <w:t>LINDO Systems</w:t>
      </w:r>
      <w:r w:rsidRPr="00C23238">
        <w:t xml:space="preserve">. Initial efforts involved </w:t>
      </w:r>
      <w:r w:rsidRPr="00C23238">
        <w:rPr>
          <w:i/>
        </w:rPr>
        <w:t>Excel Solver</w:t>
      </w:r>
      <w:r w:rsidRPr="00C23238">
        <w:t xml:space="preserve">, a </w:t>
      </w:r>
      <w:r w:rsidR="00130CEF">
        <w:t>cost</w:t>
      </w:r>
      <w:r w:rsidRPr="00C23238">
        <w:t xml:space="preserve"> of </w:t>
      </w:r>
      <w:r w:rsidRPr="00C23238">
        <w:rPr>
          <w:i/>
        </w:rPr>
        <w:t>Microsoft Excel</w:t>
      </w:r>
      <w:r w:rsidRPr="00C23238">
        <w:t xml:space="preserve">, however this approach was abandoned due to the succinct mathematical representation </w:t>
      </w:r>
      <w:r>
        <w:t>that LINGO offers for reproducibility</w:t>
      </w:r>
      <w:r w:rsidRPr="00C23238">
        <w:t xml:space="preserve">. </w:t>
      </w:r>
      <w:r>
        <w:t>After a</w:t>
      </w:r>
      <w:r w:rsidRPr="00C23238">
        <w:t xml:space="preserve">cquiring sufficient information for the problem, representing decision variables came next. </w:t>
      </w:r>
      <w:r>
        <w:t xml:space="preserve">First, we seek to understand </w:t>
      </w:r>
      <w:r w:rsidR="00130CEF">
        <w:t xml:space="preserve">how current </w:t>
      </w:r>
      <w:r w:rsidR="00543534">
        <w:t>costs and pounds per employee relate</w:t>
      </w:r>
      <w:r w:rsidRPr="00C23238">
        <w:t xml:space="preserve">. Alongside </w:t>
      </w:r>
      <w:r w:rsidR="00543534">
        <w:t>costs and pounds per employee</w:t>
      </w:r>
      <w:r w:rsidRPr="00C23238">
        <w:t xml:space="preserve">, understanding what must change across any </w:t>
      </w:r>
      <w:r w:rsidRPr="00C23238">
        <w:lastRenderedPageBreak/>
        <w:t xml:space="preserve">given combination of </w:t>
      </w:r>
      <w:r w:rsidR="00130CEF">
        <w:t>costs</w:t>
      </w:r>
      <w:r w:rsidRPr="00C23238">
        <w:t xml:space="preserve"> and </w:t>
      </w:r>
      <w:r w:rsidR="00130CEF">
        <w:t>divisions/shifts</w:t>
      </w:r>
      <w:r>
        <w:t xml:space="preserve"> became essential</w:t>
      </w:r>
      <w:r w:rsidRPr="00C23238">
        <w:t xml:space="preserve">. Both of these representations are defined in </w:t>
      </w:r>
      <w:r>
        <w:rPr>
          <w:i/>
        </w:rPr>
        <w:t>Table 2</w:t>
      </w:r>
      <w:r w:rsidRPr="00C23238">
        <w:t>, which will be referred to for the remainder of this report.</w:t>
      </w:r>
      <w:r>
        <w:t xml:space="preserve"> For additional understanding, parameters are defined in </w:t>
      </w:r>
      <w:r>
        <w:rPr>
          <w:i/>
        </w:rPr>
        <w:t>Table 3</w:t>
      </w:r>
      <w:r>
        <w:t xml:space="preserve"> to understand the data elements provided prior to analysis.</w:t>
      </w:r>
    </w:p>
    <w:p w14:paraId="233497B6" w14:textId="77777777" w:rsidR="00B51ECC" w:rsidRDefault="00B51ECC" w:rsidP="00B51ECC">
      <w:pPr>
        <w:jc w:val="both"/>
      </w:pPr>
    </w:p>
    <w:p w14:paraId="33ACD724" w14:textId="77777777" w:rsidR="00B51ECC" w:rsidRDefault="00B51ECC" w:rsidP="00B51ECC">
      <w:pPr>
        <w:jc w:val="both"/>
      </w:pPr>
    </w:p>
    <w:p w14:paraId="08C6587F" w14:textId="77777777" w:rsidR="00B51ECC" w:rsidRDefault="00B51ECC" w:rsidP="00B51ECC">
      <w:pPr>
        <w:jc w:val="both"/>
      </w:pPr>
    </w:p>
    <w:p w14:paraId="3C3DC080" w14:textId="77777777" w:rsidR="00B51ECC" w:rsidRDefault="00B51ECC" w:rsidP="00B51ECC">
      <w:pPr>
        <w:jc w:val="both"/>
      </w:pPr>
    </w:p>
    <w:p w14:paraId="280EC977" w14:textId="77777777" w:rsidR="00B51ECC" w:rsidRDefault="00B51ECC" w:rsidP="00B51ECC">
      <w:pPr>
        <w:jc w:val="both"/>
      </w:pPr>
      <w:r>
        <w:rPr>
          <w:i/>
        </w:rPr>
        <w:t>Table 2</w:t>
      </w:r>
      <w:r>
        <w:t>: Decisions variables and parameters</w:t>
      </w:r>
      <w:r w:rsidRPr="00C23238">
        <w:t xml:space="preserve"> </w:t>
      </w:r>
    </w:p>
    <w:tbl>
      <w:tblPr>
        <w:tblStyle w:val="TableGrid"/>
        <w:tblW w:w="10615" w:type="dxa"/>
        <w:tblLook w:val="04A0" w:firstRow="1" w:lastRow="0" w:firstColumn="1" w:lastColumn="0" w:noHBand="0" w:noVBand="1"/>
      </w:tblPr>
      <w:tblGrid>
        <w:gridCol w:w="1520"/>
        <w:gridCol w:w="1352"/>
        <w:gridCol w:w="7743"/>
      </w:tblGrid>
      <w:tr w:rsidR="00BB5879" w14:paraId="4E4B3D25" w14:textId="77777777" w:rsidTr="004D6B44">
        <w:tc>
          <w:tcPr>
            <w:tcW w:w="1525" w:type="dxa"/>
          </w:tcPr>
          <w:p w14:paraId="5A53A156" w14:textId="77777777" w:rsidR="00BB5879" w:rsidRPr="004B55D4" w:rsidRDefault="00BB5879" w:rsidP="004D6B44">
            <w:pPr>
              <w:jc w:val="center"/>
              <w:rPr>
                <w:rFonts w:ascii="Calibri" w:eastAsia="Calibri" w:hAnsi="Calibri"/>
                <w:b/>
              </w:rPr>
            </w:pPr>
            <w:r w:rsidRPr="004B55D4">
              <w:rPr>
                <w:rFonts w:ascii="Calibri" w:eastAsia="Calibri" w:hAnsi="Calibri"/>
                <w:b/>
              </w:rPr>
              <w:t>Decision</w:t>
            </w:r>
          </w:p>
          <w:p w14:paraId="5561488B" w14:textId="77777777" w:rsidR="00BB5879" w:rsidRPr="004B55D4" w:rsidRDefault="00BB5879" w:rsidP="004D6B44">
            <w:pPr>
              <w:jc w:val="center"/>
              <w:rPr>
                <w:rFonts w:ascii="Calibri" w:eastAsia="Calibri" w:hAnsi="Calibri"/>
                <w:b/>
              </w:rPr>
            </w:pPr>
            <w:r w:rsidRPr="004B55D4">
              <w:rPr>
                <w:rFonts w:ascii="Calibri" w:eastAsia="Calibri" w:hAnsi="Calibri"/>
                <w:b/>
              </w:rPr>
              <w:t>Variables</w:t>
            </w:r>
          </w:p>
        </w:tc>
        <w:tc>
          <w:tcPr>
            <w:tcW w:w="1153" w:type="dxa"/>
          </w:tcPr>
          <w:p w14:paraId="1028D058" w14:textId="77777777" w:rsidR="00BB5879" w:rsidRDefault="004500CE" w:rsidP="004D6B4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937" w:type="dxa"/>
          </w:tcPr>
          <w:p w14:paraId="08CD7D44" w14:textId="5E8140C6" w:rsidR="00BB5879" w:rsidRDefault="00BB5879" w:rsidP="00BB5879">
            <w:r>
              <w:t xml:space="preserve">Represents the number of employees in division i shift j;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m:t>
              </m:r>
              <m:r>
                <w:rPr>
                  <w:rFonts w:ascii="Cambria Math" w:hAnsi="Cambria Math"/>
                </w:rPr>
                <m:t>∈</m:t>
              </m:r>
              <m:d>
                <m:dPr>
                  <m:begChr m:val="{"/>
                  <m:endChr m:val="}"/>
                  <m:ctrlPr>
                    <w:rPr>
                      <w:rFonts w:ascii="Cambria Math" w:hAnsi="Cambria Math"/>
                      <w:i/>
                    </w:rPr>
                  </m:ctrlPr>
                </m:dPr>
                <m:e>
                  <m:r>
                    <w:rPr>
                      <w:rFonts w:ascii="Cambria Math" w:hAnsi="Cambria Math"/>
                    </w:rPr>
                    <m:t>1..2</m:t>
                  </m:r>
                </m:e>
              </m:d>
            </m:oMath>
          </w:p>
        </w:tc>
      </w:tr>
      <w:tr w:rsidR="00BB5879" w14:paraId="5A27CA49" w14:textId="77777777" w:rsidTr="004D6B44">
        <w:tc>
          <w:tcPr>
            <w:tcW w:w="1525" w:type="dxa"/>
          </w:tcPr>
          <w:p w14:paraId="37758B0F" w14:textId="77777777" w:rsidR="00BB5879" w:rsidRPr="004B55D4" w:rsidRDefault="00BB5879" w:rsidP="004D6B44">
            <w:pPr>
              <w:jc w:val="center"/>
              <w:rPr>
                <w:rFonts w:ascii="Calibri" w:eastAsia="Calibri" w:hAnsi="Calibri"/>
                <w:b/>
              </w:rPr>
            </w:pPr>
          </w:p>
        </w:tc>
        <w:tc>
          <w:tcPr>
            <w:tcW w:w="1153" w:type="dxa"/>
          </w:tcPr>
          <w:p w14:paraId="33649764" w14:textId="77777777" w:rsidR="00BB5879" w:rsidRPr="006864A6" w:rsidRDefault="004500CE" w:rsidP="004D6B44">
            <w:pPr>
              <w:jc w:val="center"/>
              <w:rPr>
                <w:rFonts w:ascii="Calibri" w:eastAsia="Calibri" w:hAnsi="Calibri"/>
              </w:rPr>
            </w:pPr>
            <m:oMathPara>
              <m:oMath>
                <m:sSub>
                  <m:sSubPr>
                    <m:ctrlPr>
                      <w:rPr>
                        <w:rFonts w:ascii="Cambria Math" w:eastAsia="Calibri" w:hAnsi="Cambria Math"/>
                      </w:rPr>
                    </m:ctrlPr>
                  </m:sSubPr>
                  <m:e>
                    <m:r>
                      <w:rPr>
                        <w:rFonts w:ascii="Cambria Math" w:eastAsia="Calibri" w:hAnsi="Cambria Math"/>
                      </w:rPr>
                      <m:t>S</m:t>
                    </m:r>
                  </m:e>
                  <m:sub>
                    <m:r>
                      <w:rPr>
                        <w:rFonts w:ascii="Cambria Math" w:eastAsia="Calibri" w:hAnsi="Cambria Math"/>
                      </w:rPr>
                      <m:t>ij</m:t>
                    </m:r>
                  </m:sub>
                </m:sSub>
              </m:oMath>
            </m:oMathPara>
          </w:p>
        </w:tc>
        <w:tc>
          <w:tcPr>
            <w:tcW w:w="7937" w:type="dxa"/>
          </w:tcPr>
          <w:p w14:paraId="3510A21C" w14:textId="26CEDD4C"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m:t>
              </m:r>
              <m:r>
                <w:rPr>
                  <w:rFonts w:ascii="Cambria Math" w:hAnsi="Cambria Math"/>
                </w:rPr>
                <m:t xml:space="preserve"> ∈</m:t>
              </m:r>
              <m:d>
                <m:dPr>
                  <m:begChr m:val="{"/>
                  <m:endChr m:val="}"/>
                  <m:ctrlPr>
                    <w:rPr>
                      <w:rFonts w:ascii="Cambria Math" w:hAnsi="Cambria Math"/>
                      <w:i/>
                    </w:rPr>
                  </m:ctrlPr>
                </m:dPr>
                <m:e>
                  <m:r>
                    <w:rPr>
                      <w:rFonts w:ascii="Cambria Math" w:hAnsi="Cambria Math"/>
                    </w:rPr>
                    <m:t>1..2</m:t>
                  </m:r>
                </m:e>
              </m:d>
            </m:oMath>
          </w:p>
        </w:tc>
      </w:tr>
      <w:tr w:rsidR="00BB5879" w14:paraId="3DDB059E" w14:textId="77777777" w:rsidTr="004D6B44">
        <w:tc>
          <w:tcPr>
            <w:tcW w:w="1525" w:type="dxa"/>
          </w:tcPr>
          <w:p w14:paraId="4388429D" w14:textId="77777777" w:rsidR="00BB5879" w:rsidRPr="006864A6" w:rsidRDefault="00BB5879" w:rsidP="004D6B44">
            <w:pPr>
              <w:jc w:val="center"/>
              <w:rPr>
                <w:rFonts w:ascii="Calibri" w:eastAsia="Calibri" w:hAnsi="Calibri"/>
              </w:rPr>
            </w:pPr>
          </w:p>
        </w:tc>
        <w:tc>
          <w:tcPr>
            <w:tcW w:w="1153" w:type="dxa"/>
          </w:tcPr>
          <w:p w14:paraId="5D7050AF" w14:textId="77777777" w:rsidR="00BB5879" w:rsidRDefault="004500CE" w:rsidP="004D6B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937" w:type="dxa"/>
          </w:tcPr>
          <w:p w14:paraId="38D426A3" w14:textId="6EE46866" w:rsidR="00BB5879" w:rsidRDefault="00BB5879" w:rsidP="0096456D">
            <w:r>
              <w:t>Represents</w:t>
            </w:r>
            <w:r w:rsidR="003530D4">
              <w:t xml:space="preserve"> if division i is open(1) or closed(0</w:t>
            </w:r>
            <w:r>
              <w:t xml:space="preserve">);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p>
        </w:tc>
      </w:tr>
      <w:tr w:rsidR="00BB5879" w14:paraId="68FBD31D" w14:textId="77777777" w:rsidTr="004D6B44">
        <w:tc>
          <w:tcPr>
            <w:tcW w:w="1525" w:type="dxa"/>
          </w:tcPr>
          <w:p w14:paraId="16736667" w14:textId="77777777" w:rsidR="00BB5879" w:rsidRPr="006864A6" w:rsidRDefault="00BB5879" w:rsidP="004D6B44">
            <w:pPr>
              <w:jc w:val="center"/>
              <w:rPr>
                <w:rFonts w:ascii="Calibri" w:eastAsia="Calibri" w:hAnsi="Calibri"/>
              </w:rPr>
            </w:pPr>
          </w:p>
        </w:tc>
        <w:tc>
          <w:tcPr>
            <w:tcW w:w="1153" w:type="dxa"/>
          </w:tcPr>
          <w:p w14:paraId="642C3563" w14:textId="77777777" w:rsidR="00BB5879" w:rsidRPr="006864A6" w:rsidRDefault="00BB5879" w:rsidP="004D6B44">
            <w:pPr>
              <w:jc w:val="center"/>
              <w:rPr>
                <w:rFonts w:ascii="Calibri" w:eastAsia="Calibri" w:hAnsi="Calibri"/>
              </w:rPr>
            </w:pPr>
          </w:p>
        </w:tc>
        <w:tc>
          <w:tcPr>
            <w:tcW w:w="7937" w:type="dxa"/>
          </w:tcPr>
          <w:p w14:paraId="0F090B1B" w14:textId="77777777" w:rsidR="00BB5879" w:rsidRDefault="00BB5879" w:rsidP="004D6B44"/>
        </w:tc>
      </w:tr>
      <w:tr w:rsidR="00BB5879" w14:paraId="17B3E7E1" w14:textId="77777777" w:rsidTr="004D6B44">
        <w:tc>
          <w:tcPr>
            <w:tcW w:w="1525" w:type="dxa"/>
          </w:tcPr>
          <w:p w14:paraId="1FDEE43E" w14:textId="77777777" w:rsidR="00BB5879" w:rsidRPr="004B55D4" w:rsidRDefault="00BB5879" w:rsidP="004D6B44">
            <w:pPr>
              <w:jc w:val="center"/>
              <w:rPr>
                <w:rFonts w:ascii="Calibri" w:eastAsia="Calibri" w:hAnsi="Calibri"/>
                <w:b/>
              </w:rPr>
            </w:pPr>
            <w:r>
              <w:rPr>
                <w:rFonts w:ascii="Calibri" w:eastAsia="Calibri" w:hAnsi="Calibri"/>
                <w:b/>
              </w:rPr>
              <w:t>Parameters</w:t>
            </w:r>
          </w:p>
        </w:tc>
        <w:tc>
          <w:tcPr>
            <w:tcW w:w="1153" w:type="dxa"/>
          </w:tcPr>
          <w:p w14:paraId="44E6D6CB" w14:textId="77777777" w:rsidR="00BB5879" w:rsidRDefault="004500CE" w:rsidP="004D6B4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7937" w:type="dxa"/>
          </w:tcPr>
          <w:p w14:paraId="66CB1365" w14:textId="02E03FA5" w:rsidR="00BB5879" w:rsidRDefault="00BB5879" w:rsidP="00BB5879">
            <w:r>
              <w:t xml:space="preserve">Represents the cost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 xml:space="preserve">j </m:t>
              </m:r>
              <m:r>
                <w:rPr>
                  <w:rFonts w:ascii="Cambria Math" w:hAnsi="Cambria Math"/>
                </w:rPr>
                <m:t>∈</m:t>
              </m:r>
              <m:d>
                <m:dPr>
                  <m:begChr m:val="{"/>
                  <m:endChr m:val="}"/>
                  <m:ctrlPr>
                    <w:rPr>
                      <w:rFonts w:ascii="Cambria Math" w:hAnsi="Cambria Math"/>
                      <w:i/>
                    </w:rPr>
                  </m:ctrlPr>
                </m:dPr>
                <m:e>
                  <m:r>
                    <w:rPr>
                      <w:rFonts w:ascii="Cambria Math" w:hAnsi="Cambria Math"/>
                    </w:rPr>
                    <m:t>1..2</m:t>
                  </m:r>
                </m:e>
              </m:d>
            </m:oMath>
          </w:p>
        </w:tc>
      </w:tr>
      <w:tr w:rsidR="00BB5879" w14:paraId="50307400" w14:textId="77777777" w:rsidTr="004D6B44">
        <w:tc>
          <w:tcPr>
            <w:tcW w:w="1525" w:type="dxa"/>
          </w:tcPr>
          <w:p w14:paraId="6BD36293" w14:textId="77777777" w:rsidR="00BB5879" w:rsidRPr="006864A6" w:rsidRDefault="00BB5879" w:rsidP="004D6B44">
            <w:pPr>
              <w:jc w:val="center"/>
              <w:rPr>
                <w:rFonts w:ascii="Calibri" w:eastAsia="Calibri" w:hAnsi="Calibri"/>
              </w:rPr>
            </w:pPr>
          </w:p>
        </w:tc>
        <w:tc>
          <w:tcPr>
            <w:tcW w:w="1153" w:type="dxa"/>
          </w:tcPr>
          <w:p w14:paraId="27799851" w14:textId="77777777" w:rsidR="00BB5879" w:rsidRDefault="004500CE" w:rsidP="00BB5879">
            <w:pPr>
              <w:jc w:val="center"/>
            </w:pPr>
            <m:oMathPara>
              <m:oMath>
                <m:sSub>
                  <m:sSubPr>
                    <m:ctrlPr>
                      <w:rPr>
                        <w:rFonts w:ascii="Cambria Math" w:hAnsi="Cambria Math"/>
                        <w:i/>
                      </w:rPr>
                    </m:ctrlPr>
                  </m:sSubPr>
                  <m:e>
                    <m:r>
                      <w:rPr>
                        <w:rFonts w:ascii="Cambria Math" w:hAnsi="Cambria Math"/>
                      </w:rPr>
                      <m:t>maxEmp</m:t>
                    </m:r>
                  </m:e>
                  <m:sub>
                    <m:r>
                      <w:rPr>
                        <w:rFonts w:ascii="Cambria Math" w:hAnsi="Cambria Math"/>
                      </w:rPr>
                      <m:t>i,j</m:t>
                    </m:r>
                  </m:sub>
                </m:sSub>
              </m:oMath>
            </m:oMathPara>
          </w:p>
        </w:tc>
        <w:tc>
          <w:tcPr>
            <w:tcW w:w="7937" w:type="dxa"/>
          </w:tcPr>
          <w:p w14:paraId="7ED51917" w14:textId="1884800E" w:rsidR="00BB5879" w:rsidRDefault="00BB5879" w:rsidP="00BB5879">
            <w:r>
              <w:t>Represents the m</w:t>
            </w:r>
            <w:bookmarkStart w:id="0" w:name="_GoBack"/>
            <w:bookmarkEnd w:id="0"/>
            <w:r>
              <w:t xml:space="preserve">aximum number of employees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m:t>
              </m:r>
              <m:r>
                <w:rPr>
                  <w:rFonts w:ascii="Cambria Math" w:hAnsi="Cambria Math"/>
                </w:rPr>
                <m:t xml:space="preserve"> ∈</m:t>
              </m:r>
              <m:d>
                <m:dPr>
                  <m:begChr m:val="{"/>
                  <m:endChr m:val="}"/>
                  <m:ctrlPr>
                    <w:rPr>
                      <w:rFonts w:ascii="Cambria Math" w:hAnsi="Cambria Math"/>
                      <w:i/>
                    </w:rPr>
                  </m:ctrlPr>
                </m:dPr>
                <m:e>
                  <m:r>
                    <w:rPr>
                      <w:rFonts w:ascii="Cambria Math" w:hAnsi="Cambria Math"/>
                    </w:rPr>
                    <m:t>1..2</m:t>
                  </m:r>
                </m:e>
              </m:d>
            </m:oMath>
          </w:p>
        </w:tc>
      </w:tr>
      <w:tr w:rsidR="00BB5879" w14:paraId="04805049" w14:textId="77777777" w:rsidTr="004D6B44">
        <w:tc>
          <w:tcPr>
            <w:tcW w:w="1525" w:type="dxa"/>
          </w:tcPr>
          <w:p w14:paraId="6DDF0C86" w14:textId="77777777" w:rsidR="00BB5879" w:rsidRPr="006864A6" w:rsidRDefault="00BB5879" w:rsidP="004D6B44">
            <w:pPr>
              <w:jc w:val="center"/>
              <w:rPr>
                <w:rFonts w:ascii="Calibri" w:eastAsia="Calibri" w:hAnsi="Calibri"/>
              </w:rPr>
            </w:pPr>
          </w:p>
        </w:tc>
        <w:tc>
          <w:tcPr>
            <w:tcW w:w="1153" w:type="dxa"/>
          </w:tcPr>
          <w:p w14:paraId="20F0596F" w14:textId="77777777" w:rsidR="00BB5879" w:rsidRDefault="004500CE" w:rsidP="00614065">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937" w:type="dxa"/>
          </w:tcPr>
          <w:p w14:paraId="3FA3A867" w14:textId="37F937F4" w:rsidR="00BB5879" w:rsidRDefault="00BB5879" w:rsidP="00BB5879">
            <w:r>
              <w:t xml:space="preserve">Represents the pounds of meat expected from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j</m:t>
              </m:r>
              <m:r>
                <w:rPr>
                  <w:rFonts w:ascii="Cambria Math" w:hAnsi="Cambria Math"/>
                </w:rPr>
                <m:t xml:space="preserve"> ∈</m:t>
              </m:r>
              <m:d>
                <m:dPr>
                  <m:begChr m:val="{"/>
                  <m:endChr m:val="}"/>
                  <m:ctrlPr>
                    <w:rPr>
                      <w:rFonts w:ascii="Cambria Math" w:hAnsi="Cambria Math"/>
                      <w:i/>
                    </w:rPr>
                  </m:ctrlPr>
                </m:dPr>
                <m:e>
                  <m:r>
                    <w:rPr>
                      <w:rFonts w:ascii="Cambria Math" w:hAnsi="Cambria Math"/>
                    </w:rPr>
                    <m:t>1..2</m:t>
                  </m:r>
                </m:e>
              </m:d>
            </m:oMath>
          </w:p>
        </w:tc>
      </w:tr>
    </w:tbl>
    <w:p w14:paraId="4994C454" w14:textId="77777777" w:rsidR="00BB5879" w:rsidRDefault="00BB5879" w:rsidP="00B51ECC">
      <w:pPr>
        <w:jc w:val="both"/>
      </w:pPr>
    </w:p>
    <w:tbl>
      <w:tblPr>
        <w:tblpPr w:leftFromText="180" w:rightFromText="180" w:vertAnchor="text" w:horzAnchor="page" w:tblpX="6850" w:tblpY="1810"/>
        <w:tblW w:w="3901" w:type="dxa"/>
        <w:tblLook w:val="04A0" w:firstRow="1" w:lastRow="0" w:firstColumn="1" w:lastColumn="0" w:noHBand="0" w:noVBand="1"/>
      </w:tblPr>
      <w:tblGrid>
        <w:gridCol w:w="2011"/>
        <w:gridCol w:w="945"/>
        <w:gridCol w:w="945"/>
      </w:tblGrid>
      <w:tr w:rsidR="00130CEF" w14:paraId="12B04F42" w14:textId="77777777" w:rsidTr="00130CEF">
        <w:trPr>
          <w:trHeight w:val="320"/>
        </w:trPr>
        <w:tc>
          <w:tcPr>
            <w:tcW w:w="39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B31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Employee Max</w:t>
            </w:r>
          </w:p>
        </w:tc>
      </w:tr>
      <w:tr w:rsidR="00130CEF" w14:paraId="380ABE06" w14:textId="77777777" w:rsidTr="00130CEF">
        <w:trPr>
          <w:trHeight w:val="389"/>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10DD43D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div\shift</w:t>
            </w:r>
          </w:p>
        </w:tc>
        <w:tc>
          <w:tcPr>
            <w:tcW w:w="945" w:type="dxa"/>
            <w:tcBorders>
              <w:top w:val="nil"/>
              <w:left w:val="nil"/>
              <w:bottom w:val="single" w:sz="4" w:space="0" w:color="auto"/>
              <w:right w:val="single" w:sz="4" w:space="0" w:color="auto"/>
            </w:tcBorders>
            <w:shd w:val="clear" w:color="auto" w:fill="auto"/>
            <w:noWrap/>
            <w:vAlign w:val="center"/>
            <w:hideMark/>
          </w:tcPr>
          <w:p w14:paraId="1381213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auto" w:fill="auto"/>
            <w:noWrap/>
            <w:vAlign w:val="center"/>
            <w:hideMark/>
          </w:tcPr>
          <w:p w14:paraId="5BE33F9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r>
      <w:tr w:rsidR="00130CEF" w14:paraId="06ADA3B1"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F28BAE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000000" w:fill="F4B084"/>
            <w:noWrap/>
            <w:vAlign w:val="center"/>
            <w:hideMark/>
          </w:tcPr>
          <w:p w14:paraId="289812A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c>
          <w:tcPr>
            <w:tcW w:w="945" w:type="dxa"/>
            <w:tcBorders>
              <w:top w:val="nil"/>
              <w:left w:val="nil"/>
              <w:bottom w:val="single" w:sz="4" w:space="0" w:color="auto"/>
              <w:right w:val="single" w:sz="4" w:space="0" w:color="auto"/>
            </w:tcBorders>
            <w:shd w:val="clear" w:color="000000" w:fill="F4B084"/>
            <w:noWrap/>
            <w:vAlign w:val="center"/>
            <w:hideMark/>
          </w:tcPr>
          <w:p w14:paraId="6D0F7FF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r>
      <w:tr w:rsidR="00130CEF" w14:paraId="17D3FE33"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4E6D792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c>
          <w:tcPr>
            <w:tcW w:w="945" w:type="dxa"/>
            <w:tcBorders>
              <w:top w:val="nil"/>
              <w:left w:val="nil"/>
              <w:bottom w:val="single" w:sz="4" w:space="0" w:color="auto"/>
              <w:right w:val="single" w:sz="4" w:space="0" w:color="auto"/>
            </w:tcBorders>
            <w:shd w:val="clear" w:color="000000" w:fill="F4B084"/>
            <w:noWrap/>
            <w:vAlign w:val="center"/>
            <w:hideMark/>
          </w:tcPr>
          <w:p w14:paraId="58CE457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c>
          <w:tcPr>
            <w:tcW w:w="945" w:type="dxa"/>
            <w:tcBorders>
              <w:top w:val="nil"/>
              <w:left w:val="nil"/>
              <w:bottom w:val="single" w:sz="4" w:space="0" w:color="auto"/>
              <w:right w:val="single" w:sz="4" w:space="0" w:color="auto"/>
            </w:tcBorders>
            <w:shd w:val="clear" w:color="000000" w:fill="F4B084"/>
            <w:noWrap/>
            <w:vAlign w:val="center"/>
            <w:hideMark/>
          </w:tcPr>
          <w:p w14:paraId="7C4C57D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r>
      <w:tr w:rsidR="00130CEF" w14:paraId="28137E1F"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3ACBAB7E"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w:t>
            </w:r>
          </w:p>
        </w:tc>
        <w:tc>
          <w:tcPr>
            <w:tcW w:w="945" w:type="dxa"/>
            <w:tcBorders>
              <w:top w:val="nil"/>
              <w:left w:val="nil"/>
              <w:bottom w:val="single" w:sz="4" w:space="0" w:color="auto"/>
              <w:right w:val="single" w:sz="4" w:space="0" w:color="auto"/>
            </w:tcBorders>
            <w:shd w:val="clear" w:color="000000" w:fill="F4B084"/>
            <w:noWrap/>
            <w:vAlign w:val="center"/>
            <w:hideMark/>
          </w:tcPr>
          <w:p w14:paraId="327EC6C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180</w:t>
            </w:r>
          </w:p>
        </w:tc>
        <w:tc>
          <w:tcPr>
            <w:tcW w:w="945" w:type="dxa"/>
            <w:tcBorders>
              <w:top w:val="nil"/>
              <w:left w:val="nil"/>
              <w:bottom w:val="single" w:sz="4" w:space="0" w:color="auto"/>
              <w:right w:val="single" w:sz="4" w:space="0" w:color="auto"/>
            </w:tcBorders>
            <w:shd w:val="clear" w:color="000000" w:fill="F4B084"/>
            <w:noWrap/>
            <w:vAlign w:val="center"/>
            <w:hideMark/>
          </w:tcPr>
          <w:p w14:paraId="449BCCFA"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r>
      <w:tr w:rsidR="00130CEF" w14:paraId="72EC08A5"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EDA22F0" w14:textId="77777777" w:rsidR="00130CEF" w:rsidRDefault="00130CEF" w:rsidP="00130CEF">
            <w:pPr>
              <w:jc w:val="center"/>
              <w:rPr>
                <w:rFonts w:ascii="Calibri" w:eastAsia="Times New Roman" w:hAnsi="Calibri"/>
                <w:color w:val="000000"/>
              </w:rPr>
            </w:pPr>
            <w:r>
              <w:rPr>
                <w:rFonts w:ascii="Calibri" w:eastAsia="Times New Roman" w:hAnsi="Calibri"/>
                <w:color w:val="000000"/>
              </w:rPr>
              <w:t>4</w:t>
            </w:r>
          </w:p>
        </w:tc>
        <w:tc>
          <w:tcPr>
            <w:tcW w:w="945" w:type="dxa"/>
            <w:tcBorders>
              <w:top w:val="nil"/>
              <w:left w:val="nil"/>
              <w:bottom w:val="single" w:sz="4" w:space="0" w:color="auto"/>
              <w:right w:val="single" w:sz="4" w:space="0" w:color="auto"/>
            </w:tcBorders>
            <w:shd w:val="clear" w:color="000000" w:fill="F4B084"/>
            <w:noWrap/>
            <w:vAlign w:val="center"/>
            <w:hideMark/>
          </w:tcPr>
          <w:p w14:paraId="617B0317"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c>
          <w:tcPr>
            <w:tcW w:w="945" w:type="dxa"/>
            <w:tcBorders>
              <w:top w:val="nil"/>
              <w:left w:val="nil"/>
              <w:bottom w:val="single" w:sz="4" w:space="0" w:color="auto"/>
              <w:right w:val="single" w:sz="4" w:space="0" w:color="auto"/>
            </w:tcBorders>
            <w:shd w:val="clear" w:color="000000" w:fill="F4B084"/>
            <w:noWrap/>
            <w:vAlign w:val="center"/>
            <w:hideMark/>
          </w:tcPr>
          <w:p w14:paraId="47326225" w14:textId="77777777" w:rsidR="00130CEF" w:rsidRDefault="00130CEF" w:rsidP="00130CEF">
            <w:pPr>
              <w:jc w:val="center"/>
              <w:rPr>
                <w:rFonts w:ascii="Calibri" w:eastAsia="Times New Roman" w:hAnsi="Calibri"/>
                <w:color w:val="000000"/>
              </w:rPr>
            </w:pPr>
            <w:r>
              <w:rPr>
                <w:rFonts w:ascii="Calibri" w:eastAsia="Times New Roman" w:hAnsi="Calibri"/>
                <w:color w:val="000000"/>
              </w:rPr>
              <w:t>75</w:t>
            </w:r>
          </w:p>
        </w:tc>
      </w:tr>
      <w:tr w:rsidR="00130CEF" w14:paraId="5E85437E"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64148EA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5</w:t>
            </w:r>
          </w:p>
        </w:tc>
        <w:tc>
          <w:tcPr>
            <w:tcW w:w="945" w:type="dxa"/>
            <w:tcBorders>
              <w:top w:val="nil"/>
              <w:left w:val="nil"/>
              <w:bottom w:val="single" w:sz="4" w:space="0" w:color="auto"/>
              <w:right w:val="single" w:sz="4" w:space="0" w:color="auto"/>
            </w:tcBorders>
            <w:shd w:val="clear" w:color="000000" w:fill="F4B084"/>
            <w:noWrap/>
            <w:vAlign w:val="center"/>
            <w:hideMark/>
          </w:tcPr>
          <w:p w14:paraId="03B1D8D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300</w:t>
            </w:r>
          </w:p>
        </w:tc>
        <w:tc>
          <w:tcPr>
            <w:tcW w:w="945" w:type="dxa"/>
            <w:tcBorders>
              <w:top w:val="nil"/>
              <w:left w:val="nil"/>
              <w:bottom w:val="single" w:sz="4" w:space="0" w:color="auto"/>
              <w:right w:val="single" w:sz="4" w:space="0" w:color="auto"/>
            </w:tcBorders>
            <w:shd w:val="clear" w:color="000000" w:fill="F4B084"/>
            <w:noWrap/>
            <w:vAlign w:val="center"/>
            <w:hideMark/>
          </w:tcPr>
          <w:p w14:paraId="58D7813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250</w:t>
            </w:r>
          </w:p>
        </w:tc>
      </w:tr>
    </w:tbl>
    <w:p w14:paraId="397B262B" w14:textId="77777777" w:rsidR="00130CEF" w:rsidRDefault="00130CEF" w:rsidP="00130CEF">
      <w:pPr>
        <w:jc w:val="both"/>
      </w:pPr>
      <w:r>
        <w:rPr>
          <w:i/>
        </w:rPr>
        <w:t>Table 3</w:t>
      </w:r>
      <w:r>
        <w:t>: Data elements</w:t>
      </w:r>
    </w:p>
    <w:tbl>
      <w:tblPr>
        <w:tblW w:w="4280" w:type="dxa"/>
        <w:tblLook w:val="04A0" w:firstRow="1" w:lastRow="0" w:firstColumn="1" w:lastColumn="0" w:noHBand="0" w:noVBand="1"/>
      </w:tblPr>
      <w:tblGrid>
        <w:gridCol w:w="1920"/>
        <w:gridCol w:w="1180"/>
        <w:gridCol w:w="1180"/>
      </w:tblGrid>
      <w:tr w:rsidR="00130CEF" w14:paraId="3621089B" w14:textId="77777777" w:rsidTr="00130CEF">
        <w:trPr>
          <w:trHeight w:val="320"/>
        </w:trPr>
        <w:tc>
          <w:tcPr>
            <w:tcW w:w="4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420F4" w14:textId="77777777" w:rsidR="00130CEF" w:rsidRDefault="00130CEF">
            <w:pPr>
              <w:jc w:val="center"/>
              <w:rPr>
                <w:rFonts w:ascii="Calibri" w:eastAsia="Times New Roman" w:hAnsi="Calibri"/>
                <w:color w:val="000000"/>
              </w:rPr>
            </w:pPr>
            <w:r>
              <w:rPr>
                <w:rFonts w:ascii="Calibri" w:eastAsia="Times New Roman" w:hAnsi="Calibri"/>
                <w:color w:val="000000"/>
              </w:rPr>
              <w:t>Cost</w:t>
            </w:r>
          </w:p>
        </w:tc>
      </w:tr>
      <w:tr w:rsidR="00130CEF" w14:paraId="0BB051E5"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C54059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1180" w:type="dxa"/>
            <w:tcBorders>
              <w:top w:val="nil"/>
              <w:left w:val="nil"/>
              <w:bottom w:val="single" w:sz="4" w:space="0" w:color="auto"/>
              <w:right w:val="single" w:sz="4" w:space="0" w:color="auto"/>
            </w:tcBorders>
            <w:shd w:val="clear" w:color="auto" w:fill="auto"/>
            <w:noWrap/>
            <w:vAlign w:val="center"/>
            <w:hideMark/>
          </w:tcPr>
          <w:p w14:paraId="2E673F2F"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14:paraId="49EFB2EF"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456636" w14:paraId="025AB2D7"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6427438" w14:textId="77777777" w:rsidR="00456636" w:rsidRDefault="00456636">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000000" w:fill="F4B084"/>
            <w:noWrap/>
            <w:vAlign w:val="center"/>
            <w:hideMark/>
          </w:tcPr>
          <w:p w14:paraId="3E713A65" w14:textId="6F3851ED" w:rsidR="00456636" w:rsidRDefault="00456636">
            <w:pPr>
              <w:jc w:val="center"/>
              <w:rPr>
                <w:rFonts w:ascii="Calibri" w:eastAsia="Times New Roman" w:hAnsi="Calibri"/>
                <w:color w:val="000000"/>
              </w:rPr>
            </w:pPr>
            <w:r>
              <w:rPr>
                <w:rFonts w:ascii="Calibri" w:eastAsia="Times New Roman" w:hAnsi="Calibri"/>
                <w:color w:val="000000"/>
              </w:rPr>
              <w:t>120</w:t>
            </w:r>
          </w:p>
        </w:tc>
        <w:tc>
          <w:tcPr>
            <w:tcW w:w="1180" w:type="dxa"/>
            <w:tcBorders>
              <w:top w:val="nil"/>
              <w:left w:val="nil"/>
              <w:bottom w:val="single" w:sz="4" w:space="0" w:color="auto"/>
              <w:right w:val="single" w:sz="4" w:space="0" w:color="auto"/>
            </w:tcBorders>
            <w:shd w:val="clear" w:color="000000" w:fill="F4B084"/>
            <w:noWrap/>
            <w:vAlign w:val="center"/>
            <w:hideMark/>
          </w:tcPr>
          <w:p w14:paraId="18DA1B6C" w14:textId="00921F8F"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28194FD"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C8B82D9" w14:textId="77777777" w:rsidR="00456636" w:rsidRDefault="00456636">
            <w:pPr>
              <w:jc w:val="center"/>
              <w:rPr>
                <w:rFonts w:ascii="Calibri" w:eastAsia="Times New Roman" w:hAnsi="Calibri"/>
                <w:color w:val="000000"/>
              </w:rPr>
            </w:pPr>
            <w:r>
              <w:rPr>
                <w:rFonts w:ascii="Calibri" w:eastAsia="Times New Roman" w:hAnsi="Calibri"/>
                <w:color w:val="000000"/>
              </w:rPr>
              <w:t>2</w:t>
            </w:r>
          </w:p>
        </w:tc>
        <w:tc>
          <w:tcPr>
            <w:tcW w:w="1180" w:type="dxa"/>
            <w:tcBorders>
              <w:top w:val="nil"/>
              <w:left w:val="nil"/>
              <w:bottom w:val="single" w:sz="4" w:space="0" w:color="auto"/>
              <w:right w:val="single" w:sz="4" w:space="0" w:color="auto"/>
            </w:tcBorders>
            <w:shd w:val="clear" w:color="000000" w:fill="F4B084"/>
            <w:noWrap/>
            <w:vAlign w:val="center"/>
            <w:hideMark/>
          </w:tcPr>
          <w:p w14:paraId="3F27A723" w14:textId="7A65AE05" w:rsidR="00456636" w:rsidRDefault="00456636">
            <w:pPr>
              <w:jc w:val="center"/>
              <w:rPr>
                <w:rFonts w:ascii="Calibri" w:eastAsia="Times New Roman" w:hAnsi="Calibri"/>
                <w:color w:val="000000"/>
              </w:rPr>
            </w:pPr>
            <w:r>
              <w:rPr>
                <w:rFonts w:ascii="Calibri" w:eastAsia="Times New Roman" w:hAnsi="Calibri"/>
                <w:color w:val="000000"/>
              </w:rPr>
              <w:t>0</w:t>
            </w:r>
          </w:p>
        </w:tc>
        <w:tc>
          <w:tcPr>
            <w:tcW w:w="1180" w:type="dxa"/>
            <w:tcBorders>
              <w:top w:val="nil"/>
              <w:left w:val="nil"/>
              <w:bottom w:val="single" w:sz="4" w:space="0" w:color="auto"/>
              <w:right w:val="single" w:sz="4" w:space="0" w:color="auto"/>
            </w:tcBorders>
            <w:shd w:val="clear" w:color="000000" w:fill="F4B084"/>
            <w:noWrap/>
            <w:vAlign w:val="center"/>
            <w:hideMark/>
          </w:tcPr>
          <w:p w14:paraId="6F43AE46" w14:textId="76101195"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505EAE71"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03D7492" w14:textId="77777777" w:rsidR="00456636" w:rsidRDefault="00456636">
            <w:pPr>
              <w:jc w:val="center"/>
              <w:rPr>
                <w:rFonts w:ascii="Calibri" w:eastAsia="Times New Roman" w:hAnsi="Calibri"/>
                <w:color w:val="000000"/>
              </w:rPr>
            </w:pPr>
            <w:r>
              <w:rPr>
                <w:rFonts w:ascii="Calibri" w:eastAsia="Times New Roman" w:hAnsi="Calibri"/>
                <w:color w:val="000000"/>
              </w:rPr>
              <w:t>3</w:t>
            </w:r>
          </w:p>
        </w:tc>
        <w:tc>
          <w:tcPr>
            <w:tcW w:w="1180" w:type="dxa"/>
            <w:tcBorders>
              <w:top w:val="nil"/>
              <w:left w:val="nil"/>
              <w:bottom w:val="single" w:sz="4" w:space="0" w:color="auto"/>
              <w:right w:val="single" w:sz="4" w:space="0" w:color="auto"/>
            </w:tcBorders>
            <w:shd w:val="clear" w:color="000000" w:fill="F4B084"/>
            <w:noWrap/>
            <w:vAlign w:val="center"/>
            <w:hideMark/>
          </w:tcPr>
          <w:p w14:paraId="20ADC388" w14:textId="735ACE01" w:rsidR="00456636" w:rsidRDefault="00456636">
            <w:pPr>
              <w:jc w:val="center"/>
              <w:rPr>
                <w:rFonts w:ascii="Calibri" w:eastAsia="Times New Roman" w:hAnsi="Calibri"/>
                <w:color w:val="000000"/>
              </w:rPr>
            </w:pPr>
            <w:r>
              <w:rPr>
                <w:rFonts w:ascii="Calibri" w:eastAsia="Times New Roman" w:hAnsi="Calibri"/>
                <w:color w:val="000000"/>
              </w:rPr>
              <w:t>180</w:t>
            </w:r>
          </w:p>
        </w:tc>
        <w:tc>
          <w:tcPr>
            <w:tcW w:w="1180" w:type="dxa"/>
            <w:tcBorders>
              <w:top w:val="nil"/>
              <w:left w:val="nil"/>
              <w:bottom w:val="single" w:sz="4" w:space="0" w:color="auto"/>
              <w:right w:val="single" w:sz="4" w:space="0" w:color="auto"/>
            </w:tcBorders>
            <w:shd w:val="clear" w:color="000000" w:fill="F4B084"/>
            <w:noWrap/>
            <w:vAlign w:val="center"/>
            <w:hideMark/>
          </w:tcPr>
          <w:p w14:paraId="4532FE9D" w14:textId="311A368F" w:rsidR="00456636" w:rsidRDefault="00456636">
            <w:pPr>
              <w:jc w:val="center"/>
              <w:rPr>
                <w:rFonts w:ascii="Calibri" w:eastAsia="Times New Roman" w:hAnsi="Calibri"/>
                <w:color w:val="000000"/>
              </w:rPr>
            </w:pPr>
            <w:r>
              <w:rPr>
                <w:rFonts w:ascii="Calibri" w:eastAsia="Times New Roman" w:hAnsi="Calibri"/>
                <w:color w:val="000000"/>
              </w:rPr>
              <w:t>150</w:t>
            </w:r>
          </w:p>
        </w:tc>
      </w:tr>
      <w:tr w:rsidR="00456636" w14:paraId="3C33A3D8"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B5703FC" w14:textId="77777777" w:rsidR="00456636" w:rsidRDefault="00456636">
            <w:pPr>
              <w:jc w:val="center"/>
              <w:rPr>
                <w:rFonts w:ascii="Calibri" w:eastAsia="Times New Roman" w:hAnsi="Calibri"/>
                <w:color w:val="000000"/>
              </w:rPr>
            </w:pPr>
            <w:r>
              <w:rPr>
                <w:rFonts w:ascii="Calibri" w:eastAsia="Times New Roman" w:hAnsi="Calibri"/>
                <w:color w:val="000000"/>
              </w:rPr>
              <w:t>4</w:t>
            </w:r>
          </w:p>
        </w:tc>
        <w:tc>
          <w:tcPr>
            <w:tcW w:w="1180" w:type="dxa"/>
            <w:tcBorders>
              <w:top w:val="nil"/>
              <w:left w:val="nil"/>
              <w:bottom w:val="single" w:sz="4" w:space="0" w:color="auto"/>
              <w:right w:val="single" w:sz="4" w:space="0" w:color="auto"/>
            </w:tcBorders>
            <w:shd w:val="clear" w:color="000000" w:fill="F4B084"/>
            <w:noWrap/>
            <w:vAlign w:val="center"/>
            <w:hideMark/>
          </w:tcPr>
          <w:p w14:paraId="3440B9B5" w14:textId="3D1FD920" w:rsidR="00456636" w:rsidRDefault="00456636">
            <w:pPr>
              <w:jc w:val="center"/>
              <w:rPr>
                <w:rFonts w:ascii="Calibri" w:eastAsia="Times New Roman" w:hAnsi="Calibri"/>
                <w:color w:val="000000"/>
              </w:rPr>
            </w:pPr>
            <w:r>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000000" w:fill="F4B084"/>
            <w:noWrap/>
            <w:vAlign w:val="center"/>
            <w:hideMark/>
          </w:tcPr>
          <w:p w14:paraId="32212275" w14:textId="78332DC7"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6E560E2"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42157EF" w14:textId="77777777" w:rsidR="00456636" w:rsidRDefault="00456636">
            <w:pPr>
              <w:jc w:val="center"/>
              <w:rPr>
                <w:rFonts w:ascii="Calibri" w:eastAsia="Times New Roman" w:hAnsi="Calibri"/>
                <w:color w:val="000000"/>
              </w:rPr>
            </w:pPr>
            <w:r>
              <w:rPr>
                <w:rFonts w:ascii="Calibri" w:eastAsia="Times New Roman" w:hAnsi="Calibri"/>
                <w:color w:val="000000"/>
              </w:rPr>
              <w:t>5</w:t>
            </w:r>
          </w:p>
        </w:tc>
        <w:tc>
          <w:tcPr>
            <w:tcW w:w="1180" w:type="dxa"/>
            <w:tcBorders>
              <w:top w:val="nil"/>
              <w:left w:val="nil"/>
              <w:bottom w:val="single" w:sz="4" w:space="0" w:color="auto"/>
              <w:right w:val="single" w:sz="4" w:space="0" w:color="auto"/>
            </w:tcBorders>
            <w:shd w:val="clear" w:color="000000" w:fill="F4B084"/>
            <w:noWrap/>
            <w:vAlign w:val="center"/>
            <w:hideMark/>
          </w:tcPr>
          <w:p w14:paraId="2E3723B9" w14:textId="0ED18971" w:rsidR="00456636" w:rsidRDefault="00456636">
            <w:pPr>
              <w:jc w:val="center"/>
              <w:rPr>
                <w:rFonts w:ascii="Calibri" w:eastAsia="Times New Roman" w:hAnsi="Calibri"/>
                <w:color w:val="000000"/>
              </w:rPr>
            </w:pPr>
            <w:r>
              <w:rPr>
                <w:rFonts w:ascii="Calibri" w:eastAsia="Times New Roman" w:hAnsi="Calibri"/>
                <w:color w:val="000000"/>
              </w:rPr>
              <w:t>266</w:t>
            </w:r>
          </w:p>
        </w:tc>
        <w:tc>
          <w:tcPr>
            <w:tcW w:w="1180" w:type="dxa"/>
            <w:tcBorders>
              <w:top w:val="nil"/>
              <w:left w:val="nil"/>
              <w:bottom w:val="single" w:sz="4" w:space="0" w:color="auto"/>
              <w:right w:val="single" w:sz="4" w:space="0" w:color="auto"/>
            </w:tcBorders>
            <w:shd w:val="clear" w:color="000000" w:fill="F4B084"/>
            <w:noWrap/>
            <w:vAlign w:val="center"/>
            <w:hideMark/>
          </w:tcPr>
          <w:p w14:paraId="14623704" w14:textId="66249D04" w:rsidR="00456636" w:rsidRDefault="00456636">
            <w:pPr>
              <w:jc w:val="center"/>
              <w:rPr>
                <w:rFonts w:ascii="Calibri" w:eastAsia="Times New Roman" w:hAnsi="Calibri"/>
                <w:color w:val="000000"/>
              </w:rPr>
            </w:pPr>
            <w:r>
              <w:rPr>
                <w:rFonts w:ascii="Calibri" w:eastAsia="Times New Roman" w:hAnsi="Calibri"/>
                <w:color w:val="000000"/>
              </w:rPr>
              <w:t>0</w:t>
            </w:r>
          </w:p>
        </w:tc>
      </w:tr>
    </w:tbl>
    <w:p w14:paraId="78C27C10" w14:textId="77777777" w:rsidR="00130CEF" w:rsidRDefault="00130CEF" w:rsidP="00130CEF">
      <w:pPr>
        <w:jc w:val="both"/>
      </w:pPr>
    </w:p>
    <w:p w14:paraId="581E7A55" w14:textId="77777777" w:rsidR="00130CEF" w:rsidRDefault="00130CEF" w:rsidP="00130CEF">
      <w:pPr>
        <w:jc w:val="both"/>
      </w:pPr>
    </w:p>
    <w:tbl>
      <w:tblPr>
        <w:tblW w:w="3900" w:type="dxa"/>
        <w:tblLook w:val="04A0" w:firstRow="1" w:lastRow="0" w:firstColumn="1" w:lastColumn="0" w:noHBand="0" w:noVBand="1"/>
      </w:tblPr>
      <w:tblGrid>
        <w:gridCol w:w="2174"/>
        <w:gridCol w:w="863"/>
        <w:gridCol w:w="863"/>
      </w:tblGrid>
      <w:tr w:rsidR="00130CEF" w14:paraId="7572AF9E" w14:textId="77777777" w:rsidTr="00130CEF">
        <w:trPr>
          <w:trHeight w:val="320"/>
        </w:trPr>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7E6EC" w14:textId="77777777" w:rsidR="00130CEF" w:rsidRDefault="00130CEF">
            <w:pPr>
              <w:jc w:val="center"/>
              <w:rPr>
                <w:rFonts w:ascii="Calibri" w:eastAsia="Times New Roman" w:hAnsi="Calibri"/>
                <w:color w:val="000000"/>
              </w:rPr>
            </w:pPr>
            <w:r>
              <w:rPr>
                <w:rFonts w:ascii="Calibri" w:eastAsia="Times New Roman" w:hAnsi="Calibri"/>
                <w:color w:val="000000"/>
              </w:rPr>
              <w:t>Pounds per employee</w:t>
            </w:r>
          </w:p>
        </w:tc>
      </w:tr>
      <w:tr w:rsidR="00130CEF" w14:paraId="4C95AB7C"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BC82FF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863" w:type="dxa"/>
            <w:tcBorders>
              <w:top w:val="nil"/>
              <w:left w:val="nil"/>
              <w:bottom w:val="single" w:sz="4" w:space="0" w:color="auto"/>
              <w:right w:val="single" w:sz="4" w:space="0" w:color="auto"/>
            </w:tcBorders>
            <w:shd w:val="clear" w:color="auto" w:fill="auto"/>
            <w:noWrap/>
            <w:vAlign w:val="center"/>
            <w:hideMark/>
          </w:tcPr>
          <w:p w14:paraId="59E50267"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auto" w:fill="auto"/>
            <w:noWrap/>
            <w:vAlign w:val="center"/>
            <w:hideMark/>
          </w:tcPr>
          <w:p w14:paraId="419A03EE"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130CEF" w14:paraId="37C9CB44"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24E08EB6"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000000" w:fill="F4B084"/>
            <w:noWrap/>
            <w:vAlign w:val="center"/>
            <w:hideMark/>
          </w:tcPr>
          <w:p w14:paraId="55CFADB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B4817E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r w:rsidR="00130CEF" w14:paraId="32514C2F"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387BB15"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c>
          <w:tcPr>
            <w:tcW w:w="863" w:type="dxa"/>
            <w:tcBorders>
              <w:top w:val="nil"/>
              <w:left w:val="nil"/>
              <w:bottom w:val="single" w:sz="4" w:space="0" w:color="auto"/>
              <w:right w:val="single" w:sz="4" w:space="0" w:color="auto"/>
            </w:tcBorders>
            <w:shd w:val="clear" w:color="000000" w:fill="F4B084"/>
            <w:noWrap/>
            <w:vAlign w:val="center"/>
            <w:hideMark/>
          </w:tcPr>
          <w:p w14:paraId="1920E421"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c>
          <w:tcPr>
            <w:tcW w:w="863" w:type="dxa"/>
            <w:tcBorders>
              <w:top w:val="nil"/>
              <w:left w:val="nil"/>
              <w:bottom w:val="single" w:sz="4" w:space="0" w:color="auto"/>
              <w:right w:val="single" w:sz="4" w:space="0" w:color="auto"/>
            </w:tcBorders>
            <w:shd w:val="clear" w:color="000000" w:fill="F4B084"/>
            <w:noWrap/>
            <w:vAlign w:val="center"/>
            <w:hideMark/>
          </w:tcPr>
          <w:p w14:paraId="1DDC951D"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r>
      <w:tr w:rsidR="00130CEF" w14:paraId="0CF71C8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3E467F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C752DBF"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c>
          <w:tcPr>
            <w:tcW w:w="863" w:type="dxa"/>
            <w:tcBorders>
              <w:top w:val="nil"/>
              <w:left w:val="nil"/>
              <w:bottom w:val="single" w:sz="4" w:space="0" w:color="auto"/>
              <w:right w:val="single" w:sz="4" w:space="0" w:color="auto"/>
            </w:tcBorders>
            <w:shd w:val="clear" w:color="000000" w:fill="F4B084"/>
            <w:noWrap/>
            <w:vAlign w:val="center"/>
            <w:hideMark/>
          </w:tcPr>
          <w:p w14:paraId="5668C915"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r>
      <w:tr w:rsidR="00130CEF" w14:paraId="737F09DA"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F0DF7C0" w14:textId="77777777" w:rsidR="00130CEF" w:rsidRDefault="00130CEF">
            <w:pPr>
              <w:jc w:val="center"/>
              <w:rPr>
                <w:rFonts w:ascii="Calibri" w:eastAsia="Times New Roman" w:hAnsi="Calibri"/>
                <w:color w:val="000000"/>
              </w:rPr>
            </w:pPr>
            <w:r>
              <w:rPr>
                <w:rFonts w:ascii="Calibri" w:eastAsia="Times New Roman" w:hAnsi="Calibri"/>
                <w:color w:val="000000"/>
              </w:rPr>
              <w:t>4</w:t>
            </w:r>
          </w:p>
        </w:tc>
        <w:tc>
          <w:tcPr>
            <w:tcW w:w="863" w:type="dxa"/>
            <w:tcBorders>
              <w:top w:val="nil"/>
              <w:left w:val="nil"/>
              <w:bottom w:val="single" w:sz="4" w:space="0" w:color="auto"/>
              <w:right w:val="single" w:sz="4" w:space="0" w:color="auto"/>
            </w:tcBorders>
            <w:shd w:val="clear" w:color="000000" w:fill="F4B084"/>
            <w:noWrap/>
            <w:vAlign w:val="center"/>
            <w:hideMark/>
          </w:tcPr>
          <w:p w14:paraId="55E66DFF"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c>
          <w:tcPr>
            <w:tcW w:w="863" w:type="dxa"/>
            <w:tcBorders>
              <w:top w:val="nil"/>
              <w:left w:val="nil"/>
              <w:bottom w:val="single" w:sz="4" w:space="0" w:color="auto"/>
              <w:right w:val="single" w:sz="4" w:space="0" w:color="auto"/>
            </w:tcBorders>
            <w:shd w:val="clear" w:color="000000" w:fill="F4B084"/>
            <w:noWrap/>
            <w:vAlign w:val="center"/>
            <w:hideMark/>
          </w:tcPr>
          <w:p w14:paraId="0416A330"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r>
      <w:tr w:rsidR="00130CEF" w14:paraId="2273C8A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BA9F0D8" w14:textId="77777777" w:rsidR="00130CEF" w:rsidRDefault="00130CEF">
            <w:pPr>
              <w:jc w:val="center"/>
              <w:rPr>
                <w:rFonts w:ascii="Calibri" w:eastAsia="Times New Roman" w:hAnsi="Calibri"/>
                <w:color w:val="000000"/>
              </w:rPr>
            </w:pPr>
            <w:r>
              <w:rPr>
                <w:rFonts w:ascii="Calibri" w:eastAsia="Times New Roman" w:hAnsi="Calibri"/>
                <w:color w:val="000000"/>
              </w:rPr>
              <w:t>5</w:t>
            </w:r>
          </w:p>
        </w:tc>
        <w:tc>
          <w:tcPr>
            <w:tcW w:w="863" w:type="dxa"/>
            <w:tcBorders>
              <w:top w:val="nil"/>
              <w:left w:val="nil"/>
              <w:bottom w:val="single" w:sz="4" w:space="0" w:color="auto"/>
              <w:right w:val="single" w:sz="4" w:space="0" w:color="auto"/>
            </w:tcBorders>
            <w:shd w:val="clear" w:color="000000" w:fill="F4B084"/>
            <w:noWrap/>
            <w:vAlign w:val="center"/>
            <w:hideMark/>
          </w:tcPr>
          <w:p w14:paraId="71898A0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4480F640"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bl>
    <w:p w14:paraId="4EE54226" w14:textId="77777777" w:rsidR="00130CEF" w:rsidRDefault="00130CEF" w:rsidP="00130CEF">
      <w:pPr>
        <w:jc w:val="both"/>
      </w:pPr>
      <w:r w:rsidRPr="00C23238">
        <w:t xml:space="preserve"> </w:t>
      </w:r>
    </w:p>
    <w:p w14:paraId="4C278E56" w14:textId="77777777" w:rsidR="00B51ECC" w:rsidRDefault="00B51ECC" w:rsidP="00B51ECC">
      <w:pPr>
        <w:jc w:val="both"/>
      </w:pPr>
    </w:p>
    <w:p w14:paraId="248C4D9D" w14:textId="77777777" w:rsidR="00B51ECC" w:rsidRDefault="00B51ECC" w:rsidP="00B51ECC">
      <w:pPr>
        <w:jc w:val="both"/>
        <w:rPr>
          <w:i/>
        </w:rPr>
      </w:pPr>
    </w:p>
    <w:p w14:paraId="358A47BE" w14:textId="4D7385F1" w:rsidR="00B51ECC" w:rsidRPr="0026617D" w:rsidRDefault="00130CEF" w:rsidP="00B51ECC">
      <w:pPr>
        <w:jc w:val="both"/>
      </w:pPr>
      <w:r>
        <w:lastRenderedPageBreak/>
        <w:t xml:space="preserve">Each constraint, as reflected in </w:t>
      </w:r>
      <w:r>
        <w:rPr>
          <w:i/>
        </w:rPr>
        <w:t>Table 5</w:t>
      </w:r>
      <w:r>
        <w:t xml:space="preserve"> illustrates a key component of the realistic situation </w:t>
      </w:r>
      <w:proofErr w:type="spellStart"/>
      <w:r>
        <w:t>Meatco</w:t>
      </w:r>
      <w:proofErr w:type="spellEnd"/>
      <w:r>
        <w:t xml:space="preserve"> is facing. </w:t>
      </w:r>
      <w:r w:rsidR="009E4E29">
        <w:t xml:space="preserve">By referencing </w:t>
      </w:r>
      <w:r w:rsidR="009E4E29">
        <w:rPr>
          <w:i/>
        </w:rPr>
        <w:t>Table 1</w:t>
      </w:r>
      <w:r w:rsidR="009E4E29">
        <w:t xml:space="preserve"> we can see </w:t>
      </w:r>
      <w:r w:rsidR="00EB21AE">
        <w:t>that</w:t>
      </w:r>
      <w:r w:rsidR="00F80FA5">
        <w:t xml:space="preserve"> division and shift Boolean values must hold for </w:t>
      </w:r>
      <w:r w:rsidR="00F80FA5">
        <w:rPr>
          <w:i/>
        </w:rPr>
        <w:t>Constraint 2, 3, 4, 8, 9, 10, 11</w:t>
      </w:r>
      <w:r w:rsidR="00F80FA5">
        <w:t xml:space="preserve">. </w:t>
      </w:r>
      <w:r w:rsidR="00F80FA5">
        <w:rPr>
          <w:i/>
        </w:rPr>
        <w:t>Constraint 2</w:t>
      </w:r>
      <w:r w:rsidR="00F80FA5">
        <w:t xml:space="preserve"> states that at least three divisions must be open, which is valid in our optimum. </w:t>
      </w:r>
      <w:r w:rsidR="00F80FA5">
        <w:rPr>
          <w:i/>
        </w:rPr>
        <w:t>Constraint 3</w:t>
      </w:r>
      <w:r w:rsidR="00F80FA5">
        <w:t xml:space="preserve"> states if division 4 is closed, then division 3 must also be closed, which also holds because division 4 is not closed. </w:t>
      </w:r>
      <w:r w:rsidR="00F80FA5">
        <w:rPr>
          <w:i/>
        </w:rPr>
        <w:t xml:space="preserve">Constraint 4 </w:t>
      </w:r>
      <w:r w:rsidR="00F80FA5">
        <w:t xml:space="preserve">states at least two of the four first divisions should be open, which also holds because shift division 1, 3, and 4 are open. </w:t>
      </w:r>
      <w:r w:rsidR="00F80FA5">
        <w:rPr>
          <w:i/>
        </w:rPr>
        <w:t xml:space="preserve">Constraint 8, </w:t>
      </w:r>
      <w:r w:rsidR="00F80FA5">
        <w:t xml:space="preserve">9, 10, and 11 hold because the values for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6617D">
        <w:rPr>
          <w:rFonts w:eastAsiaTheme="minorEastAsia"/>
        </w:rPr>
        <w:t xml:space="preserve"> in </w:t>
      </w:r>
      <w:r w:rsidR="0026617D">
        <w:rPr>
          <w:rFonts w:eastAsiaTheme="minorEastAsia"/>
          <w:i/>
        </w:rPr>
        <w:t>Table 1</w:t>
      </w:r>
      <w:r w:rsidR="0026617D">
        <w:rPr>
          <w:rFonts w:eastAsiaTheme="minorEastAsia"/>
        </w:rPr>
        <w:t xml:space="preserve"> if and only if they are greater than zero, is a shift or division one. </w:t>
      </w:r>
      <w:r w:rsidR="0026617D">
        <w:rPr>
          <w:rFonts w:eastAsiaTheme="minorEastAsia"/>
          <w:i/>
        </w:rPr>
        <w:t xml:space="preserve">Constraint 1 </w:t>
      </w:r>
      <w:r w:rsidR="0026617D">
        <w:rPr>
          <w:rFonts w:eastAsiaTheme="minorEastAsia"/>
        </w:rPr>
        <w:t xml:space="preserve">is verified in that first division has 120 employees and the fourth division has 100. </w:t>
      </w:r>
      <w:r w:rsidR="0026617D">
        <w:rPr>
          <w:rFonts w:eastAsiaTheme="minorEastAsia"/>
          <w:i/>
        </w:rPr>
        <w:t xml:space="preserve">Constraint 5 </w:t>
      </w:r>
      <w:r w:rsidR="0026617D">
        <w:rPr>
          <w:rFonts w:eastAsiaTheme="minorEastAsia"/>
        </w:rPr>
        <w:t xml:space="preserve">verified in division three where the only evening shift is preceded by a day shift with </w:t>
      </w:r>
      <w:r w:rsidR="0026617D">
        <w:rPr>
          <w:rFonts w:eastAsiaTheme="minorEastAsia"/>
          <w:i/>
        </w:rPr>
        <w:t xml:space="preserve">Constraint 6 </w:t>
      </w:r>
      <w:r w:rsidR="0026617D">
        <w:rPr>
          <w:rFonts w:eastAsiaTheme="minorEastAsia"/>
        </w:rPr>
        <w:t xml:space="preserve">satisfying minimum requirements and </w:t>
      </w:r>
      <w:r w:rsidR="0026617D">
        <w:rPr>
          <w:rFonts w:eastAsiaTheme="minorEastAsia"/>
          <w:i/>
        </w:rPr>
        <w:t>Constraint 7</w:t>
      </w:r>
      <w:r w:rsidR="0026617D">
        <w:rPr>
          <w:rFonts w:eastAsiaTheme="minorEastAsia"/>
        </w:rPr>
        <w:t xml:space="preserve"> meeting demand.</w:t>
      </w:r>
    </w:p>
    <w:p w14:paraId="5CDE775F" w14:textId="77777777" w:rsidR="009E4E29" w:rsidRDefault="009E4E29" w:rsidP="00B51ECC">
      <w:pPr>
        <w:jc w:val="both"/>
        <w:rPr>
          <w:i/>
        </w:rPr>
      </w:pPr>
    </w:p>
    <w:p w14:paraId="6D942BE7" w14:textId="77777777" w:rsidR="00B51ECC" w:rsidRDefault="00B51ECC" w:rsidP="00B51ECC">
      <w:pPr>
        <w:jc w:val="both"/>
        <w:rPr>
          <w:i/>
        </w:rPr>
      </w:pPr>
    </w:p>
    <w:p w14:paraId="56899280" w14:textId="77777777" w:rsidR="0026617D" w:rsidRDefault="0026617D" w:rsidP="00B51ECC">
      <w:pPr>
        <w:jc w:val="both"/>
        <w:rPr>
          <w:i/>
        </w:rPr>
      </w:pPr>
    </w:p>
    <w:p w14:paraId="76C610EA" w14:textId="77777777" w:rsidR="0026617D" w:rsidRDefault="0026617D" w:rsidP="00B51ECC">
      <w:pPr>
        <w:jc w:val="both"/>
        <w:rPr>
          <w:i/>
        </w:rPr>
      </w:pPr>
    </w:p>
    <w:p w14:paraId="2783C7BC" w14:textId="77777777" w:rsidR="0026617D" w:rsidRDefault="0026617D" w:rsidP="00B51ECC">
      <w:pPr>
        <w:jc w:val="both"/>
        <w:rPr>
          <w:i/>
        </w:rPr>
      </w:pPr>
    </w:p>
    <w:p w14:paraId="05925257" w14:textId="77777777" w:rsidR="0026617D" w:rsidRDefault="0026617D" w:rsidP="00B51ECC">
      <w:pPr>
        <w:jc w:val="both"/>
        <w:rPr>
          <w:i/>
        </w:rPr>
      </w:pPr>
    </w:p>
    <w:p w14:paraId="596D7B51" w14:textId="77777777" w:rsidR="0026617D" w:rsidRDefault="0026617D" w:rsidP="00B51ECC">
      <w:pPr>
        <w:jc w:val="both"/>
        <w:rPr>
          <w:i/>
        </w:rPr>
      </w:pPr>
    </w:p>
    <w:p w14:paraId="5820B69B" w14:textId="77777777" w:rsidR="0026617D" w:rsidRDefault="0026617D" w:rsidP="00B51ECC">
      <w:pPr>
        <w:jc w:val="both"/>
        <w:rPr>
          <w:i/>
        </w:rPr>
      </w:pPr>
    </w:p>
    <w:p w14:paraId="7A0A2C86" w14:textId="77777777" w:rsidR="0026617D" w:rsidRDefault="0026617D" w:rsidP="00B51ECC">
      <w:pPr>
        <w:jc w:val="both"/>
        <w:rPr>
          <w:i/>
        </w:rPr>
      </w:pPr>
    </w:p>
    <w:p w14:paraId="735B172C" w14:textId="77777777" w:rsidR="0026617D" w:rsidRDefault="0026617D" w:rsidP="00B51ECC">
      <w:pPr>
        <w:jc w:val="both"/>
        <w:rPr>
          <w:i/>
        </w:rPr>
      </w:pPr>
    </w:p>
    <w:p w14:paraId="0894F4FD" w14:textId="77777777" w:rsidR="0026617D" w:rsidRDefault="0026617D" w:rsidP="00B51ECC">
      <w:pPr>
        <w:jc w:val="both"/>
        <w:rPr>
          <w:i/>
        </w:rPr>
      </w:pPr>
    </w:p>
    <w:p w14:paraId="55874714" w14:textId="77777777" w:rsidR="0026617D" w:rsidRDefault="0026617D" w:rsidP="00B51ECC">
      <w:pPr>
        <w:jc w:val="both"/>
        <w:rPr>
          <w:i/>
        </w:rPr>
      </w:pPr>
    </w:p>
    <w:p w14:paraId="41BEBACF" w14:textId="77777777" w:rsidR="0026617D" w:rsidRDefault="0026617D" w:rsidP="00B51ECC">
      <w:pPr>
        <w:jc w:val="both"/>
        <w:rPr>
          <w:i/>
        </w:rPr>
      </w:pPr>
    </w:p>
    <w:p w14:paraId="4D116A4B" w14:textId="77777777" w:rsidR="0026617D" w:rsidRDefault="0026617D" w:rsidP="00B51ECC">
      <w:pPr>
        <w:jc w:val="both"/>
        <w:rPr>
          <w:i/>
        </w:rPr>
      </w:pPr>
    </w:p>
    <w:p w14:paraId="3027A9F2" w14:textId="77777777" w:rsidR="0026617D" w:rsidRDefault="0026617D" w:rsidP="00B51ECC">
      <w:pPr>
        <w:jc w:val="both"/>
        <w:rPr>
          <w:i/>
        </w:rPr>
      </w:pPr>
    </w:p>
    <w:p w14:paraId="7CAF7590" w14:textId="77777777" w:rsidR="0026617D" w:rsidRDefault="0026617D" w:rsidP="00B51ECC">
      <w:pPr>
        <w:jc w:val="both"/>
        <w:rPr>
          <w:i/>
        </w:rPr>
      </w:pPr>
    </w:p>
    <w:p w14:paraId="723E0E8B" w14:textId="77777777" w:rsidR="0026617D" w:rsidRDefault="0026617D" w:rsidP="00B51ECC">
      <w:pPr>
        <w:jc w:val="both"/>
        <w:rPr>
          <w:i/>
        </w:rPr>
      </w:pPr>
    </w:p>
    <w:p w14:paraId="51C0E6CD" w14:textId="77777777" w:rsidR="0026617D" w:rsidRDefault="0026617D" w:rsidP="00B51ECC">
      <w:pPr>
        <w:jc w:val="both"/>
        <w:rPr>
          <w:i/>
        </w:rPr>
      </w:pPr>
    </w:p>
    <w:p w14:paraId="70632D7F" w14:textId="77777777" w:rsidR="0026617D" w:rsidRDefault="0026617D" w:rsidP="00B51ECC">
      <w:pPr>
        <w:jc w:val="both"/>
        <w:rPr>
          <w:i/>
        </w:rPr>
      </w:pPr>
    </w:p>
    <w:p w14:paraId="27D557FA" w14:textId="77777777" w:rsidR="0026617D" w:rsidRDefault="0026617D" w:rsidP="00B51ECC">
      <w:pPr>
        <w:jc w:val="both"/>
        <w:rPr>
          <w:i/>
        </w:rPr>
      </w:pPr>
    </w:p>
    <w:p w14:paraId="3E9CC898" w14:textId="77777777" w:rsidR="0026617D" w:rsidRDefault="0026617D" w:rsidP="00B51ECC">
      <w:pPr>
        <w:jc w:val="both"/>
        <w:rPr>
          <w:i/>
        </w:rPr>
      </w:pPr>
    </w:p>
    <w:p w14:paraId="1FC84098" w14:textId="77777777" w:rsidR="0026617D" w:rsidRDefault="0026617D" w:rsidP="00B51ECC">
      <w:pPr>
        <w:jc w:val="both"/>
        <w:rPr>
          <w:i/>
        </w:rPr>
      </w:pPr>
    </w:p>
    <w:p w14:paraId="6062C4BC" w14:textId="77777777" w:rsidR="0026617D" w:rsidRDefault="0026617D" w:rsidP="00B51ECC">
      <w:pPr>
        <w:jc w:val="both"/>
        <w:rPr>
          <w:i/>
        </w:rPr>
      </w:pPr>
    </w:p>
    <w:p w14:paraId="48223F02" w14:textId="77777777" w:rsidR="0026617D" w:rsidRDefault="0026617D" w:rsidP="00B51ECC">
      <w:pPr>
        <w:jc w:val="both"/>
        <w:rPr>
          <w:i/>
        </w:rPr>
      </w:pPr>
    </w:p>
    <w:p w14:paraId="64D7F9FB" w14:textId="77777777" w:rsidR="0026617D" w:rsidRDefault="0026617D" w:rsidP="00B51ECC">
      <w:pPr>
        <w:jc w:val="both"/>
        <w:rPr>
          <w:i/>
        </w:rPr>
      </w:pPr>
    </w:p>
    <w:p w14:paraId="4C9DEC3F" w14:textId="77777777" w:rsidR="0026617D" w:rsidRDefault="0026617D" w:rsidP="00B51ECC">
      <w:pPr>
        <w:jc w:val="both"/>
        <w:rPr>
          <w:i/>
        </w:rPr>
      </w:pPr>
    </w:p>
    <w:p w14:paraId="617D1376" w14:textId="77777777" w:rsidR="0026617D" w:rsidRDefault="0026617D" w:rsidP="00B51ECC">
      <w:pPr>
        <w:jc w:val="both"/>
        <w:rPr>
          <w:i/>
        </w:rPr>
      </w:pPr>
    </w:p>
    <w:p w14:paraId="16608942" w14:textId="77777777" w:rsidR="0026617D" w:rsidRDefault="0026617D" w:rsidP="00B51ECC">
      <w:pPr>
        <w:jc w:val="both"/>
        <w:rPr>
          <w:i/>
        </w:rPr>
      </w:pPr>
    </w:p>
    <w:p w14:paraId="107E7854" w14:textId="77777777" w:rsidR="0026617D" w:rsidRDefault="0026617D" w:rsidP="00B51ECC">
      <w:pPr>
        <w:jc w:val="both"/>
        <w:rPr>
          <w:i/>
        </w:rPr>
      </w:pPr>
    </w:p>
    <w:p w14:paraId="5EDAEFB4" w14:textId="77777777" w:rsidR="0026617D" w:rsidRDefault="0026617D" w:rsidP="00B51ECC">
      <w:pPr>
        <w:jc w:val="both"/>
        <w:rPr>
          <w:i/>
        </w:rPr>
      </w:pPr>
    </w:p>
    <w:p w14:paraId="102AA748" w14:textId="77777777" w:rsidR="0026617D" w:rsidRDefault="0026617D" w:rsidP="00B51ECC">
      <w:pPr>
        <w:jc w:val="both"/>
        <w:rPr>
          <w:i/>
        </w:rPr>
      </w:pPr>
    </w:p>
    <w:p w14:paraId="4F60354B" w14:textId="77777777" w:rsidR="0026617D" w:rsidRDefault="0026617D" w:rsidP="00B51ECC">
      <w:pPr>
        <w:jc w:val="both"/>
        <w:rPr>
          <w:i/>
        </w:rPr>
      </w:pPr>
    </w:p>
    <w:p w14:paraId="38E96AAB" w14:textId="77777777" w:rsidR="0026617D" w:rsidRDefault="0026617D" w:rsidP="00B51ECC">
      <w:pPr>
        <w:jc w:val="both"/>
        <w:rPr>
          <w:i/>
        </w:rPr>
      </w:pPr>
    </w:p>
    <w:p w14:paraId="6DADF597" w14:textId="77777777" w:rsidR="0026617D" w:rsidRDefault="0026617D" w:rsidP="00B51ECC">
      <w:pPr>
        <w:jc w:val="both"/>
        <w:rPr>
          <w:i/>
        </w:rPr>
      </w:pPr>
    </w:p>
    <w:p w14:paraId="45B38908" w14:textId="77777777" w:rsidR="0026617D" w:rsidRDefault="0026617D" w:rsidP="00B51ECC">
      <w:pPr>
        <w:jc w:val="both"/>
        <w:rPr>
          <w:i/>
        </w:rPr>
      </w:pPr>
    </w:p>
    <w:p w14:paraId="139CD665" w14:textId="77777777" w:rsidR="0026617D" w:rsidRDefault="0026617D" w:rsidP="00B51ECC">
      <w:pPr>
        <w:jc w:val="both"/>
        <w:rPr>
          <w:i/>
        </w:rPr>
      </w:pPr>
    </w:p>
    <w:p w14:paraId="02D9960B" w14:textId="77777777" w:rsidR="0026617D" w:rsidRDefault="0026617D" w:rsidP="00B51ECC">
      <w:pPr>
        <w:jc w:val="both"/>
        <w:rPr>
          <w:i/>
        </w:rPr>
      </w:pPr>
    </w:p>
    <w:p w14:paraId="68653746" w14:textId="77777777" w:rsidR="00B51ECC" w:rsidRDefault="00B51ECC" w:rsidP="00B51ECC">
      <w:pPr>
        <w:jc w:val="both"/>
      </w:pPr>
      <w:r w:rsidRPr="00611B93">
        <w:rPr>
          <w:i/>
        </w:rPr>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323"/>
        <w:gridCol w:w="8027"/>
      </w:tblGrid>
      <w:tr w:rsidR="00B51ECC" w14:paraId="2721099D" w14:textId="77777777" w:rsidTr="004D6B44">
        <w:trPr>
          <w:gridAfter w:val="1"/>
          <w:wAfter w:w="8095" w:type="dxa"/>
        </w:trPr>
        <w:tc>
          <w:tcPr>
            <w:tcW w:w="1255" w:type="dxa"/>
          </w:tcPr>
          <w:p w14:paraId="0E066A19" w14:textId="77777777" w:rsidR="00B51ECC" w:rsidRPr="00611B93" w:rsidRDefault="00B51ECC" w:rsidP="004D6B44">
            <w:pPr>
              <w:jc w:val="both"/>
              <w:rPr>
                <w:b/>
              </w:rPr>
            </w:pPr>
            <w:r>
              <w:rPr>
                <w:b/>
              </w:rPr>
              <w:t xml:space="preserve">Constraint </w:t>
            </w:r>
          </w:p>
        </w:tc>
      </w:tr>
      <w:tr w:rsidR="00B51ECC" w14:paraId="5C8DE721" w14:textId="77777777" w:rsidTr="004D6B44">
        <w:tc>
          <w:tcPr>
            <w:tcW w:w="1255" w:type="dxa"/>
          </w:tcPr>
          <w:p w14:paraId="397A9F48" w14:textId="77777777" w:rsidR="00B51ECC" w:rsidRDefault="00B51ECC" w:rsidP="004D6B44">
            <w:pPr>
              <w:jc w:val="center"/>
            </w:pPr>
            <w:r>
              <w:t>(1)</w:t>
            </w:r>
          </w:p>
        </w:tc>
        <w:tc>
          <w:tcPr>
            <w:tcW w:w="8095" w:type="dxa"/>
          </w:tcPr>
          <w:p w14:paraId="303D5F6E" w14:textId="77777777" w:rsidR="007E4EE1" w:rsidRDefault="007E4EE1" w:rsidP="007E4EE1">
            <w:pPr>
              <w:jc w:val="both"/>
              <w:rPr>
                <w:rFonts w:eastAsiaTheme="minorEastAsia"/>
              </w:rPr>
            </w:pPr>
            <w:r>
              <w:rPr>
                <w:rFonts w:eastAsiaTheme="minorEastAsia"/>
              </w:rPr>
              <w:t xml:space="preserve">Division 4 must have more employees than Division 4: </w:t>
            </w:r>
          </w:p>
          <w:p w14:paraId="3D82C35F" w14:textId="77777777" w:rsidR="00B51ECC" w:rsidRPr="00611B93" w:rsidRDefault="004500CE" w:rsidP="007E4EE1">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4j</m:t>
                      </m:r>
                    </m:sub>
                  </m:sSub>
                </m:e>
              </m:nary>
            </m:oMath>
            <w:r w:rsidR="00B51ECC">
              <w:rPr>
                <w:rFonts w:eastAsiaTheme="minorEastAsia"/>
              </w:rPr>
              <w:t xml:space="preserve"> </w:t>
            </w:r>
          </w:p>
        </w:tc>
      </w:tr>
      <w:tr w:rsidR="00B51ECC" w14:paraId="6CCC778C" w14:textId="77777777" w:rsidTr="004D6B44">
        <w:tc>
          <w:tcPr>
            <w:tcW w:w="1255" w:type="dxa"/>
          </w:tcPr>
          <w:p w14:paraId="4AE8D21A" w14:textId="77777777" w:rsidR="00B51ECC" w:rsidRDefault="00B51ECC" w:rsidP="004D6B44">
            <w:pPr>
              <w:jc w:val="center"/>
            </w:pPr>
            <w:r>
              <w:t>(2)</w:t>
            </w:r>
          </w:p>
        </w:tc>
        <w:tc>
          <w:tcPr>
            <w:tcW w:w="8095" w:type="dxa"/>
          </w:tcPr>
          <w:p w14:paraId="60D1059C" w14:textId="77777777" w:rsidR="007E4EE1" w:rsidRDefault="007E4EE1" w:rsidP="004D6B44">
            <w:pPr>
              <w:jc w:val="both"/>
              <w:rPr>
                <w:rFonts w:eastAsiaTheme="minorEastAsia"/>
              </w:rPr>
            </w:pPr>
            <w:r>
              <w:rPr>
                <w:rFonts w:eastAsiaTheme="minorEastAsia"/>
              </w:rPr>
              <w:t>At least 3 Divisions must be open:</w:t>
            </w:r>
          </w:p>
          <w:p w14:paraId="4DD12D87" w14:textId="77777777" w:rsidR="00B51ECC" w:rsidRPr="00611B93" w:rsidRDefault="004500CE" w:rsidP="007E4EE1">
            <w:pPr>
              <w:jc w:val="both"/>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≥3</m:t>
              </m:r>
            </m:oMath>
            <w:r w:rsidR="007E4EE1">
              <w:rPr>
                <w:rFonts w:eastAsiaTheme="minorEastAsia"/>
              </w:rPr>
              <w:t xml:space="preserve"> </w:t>
            </w:r>
          </w:p>
        </w:tc>
      </w:tr>
      <w:tr w:rsidR="00B51ECC" w14:paraId="5605C291" w14:textId="77777777" w:rsidTr="004D6B44">
        <w:tc>
          <w:tcPr>
            <w:tcW w:w="1255" w:type="dxa"/>
          </w:tcPr>
          <w:p w14:paraId="7B131816" w14:textId="77777777" w:rsidR="00B51ECC" w:rsidRDefault="00B51ECC" w:rsidP="004D6B44">
            <w:pPr>
              <w:jc w:val="center"/>
            </w:pPr>
            <w:r>
              <w:t>(3)</w:t>
            </w:r>
          </w:p>
        </w:tc>
        <w:tc>
          <w:tcPr>
            <w:tcW w:w="8095" w:type="dxa"/>
          </w:tcPr>
          <w:p w14:paraId="2690094B" w14:textId="77777777" w:rsidR="007E4EE1" w:rsidRDefault="007E4EE1" w:rsidP="004D6B44">
            <w:pPr>
              <w:jc w:val="both"/>
              <w:rPr>
                <w:rFonts w:eastAsiaTheme="minorEastAsia"/>
              </w:rPr>
            </w:pPr>
            <w:r>
              <w:rPr>
                <w:rFonts w:eastAsiaTheme="minorEastAsia"/>
              </w:rPr>
              <w:t>If Division 4 is closed, then Division 3 must be closed:</w:t>
            </w:r>
          </w:p>
          <w:p w14:paraId="7EC13B1D" w14:textId="77777777" w:rsidR="00B51ECC" w:rsidRPr="00611B93" w:rsidRDefault="004500CE"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B51ECC" w14:paraId="79C7FEF1" w14:textId="77777777" w:rsidTr="004D6B44">
        <w:tc>
          <w:tcPr>
            <w:tcW w:w="1255" w:type="dxa"/>
          </w:tcPr>
          <w:p w14:paraId="36061868" w14:textId="77777777" w:rsidR="00B51ECC" w:rsidRDefault="00B51ECC" w:rsidP="004D6B44">
            <w:pPr>
              <w:jc w:val="center"/>
            </w:pPr>
            <w:r>
              <w:t>(4)</w:t>
            </w:r>
          </w:p>
        </w:tc>
        <w:tc>
          <w:tcPr>
            <w:tcW w:w="8095" w:type="dxa"/>
          </w:tcPr>
          <w:p w14:paraId="22E31E8E" w14:textId="77777777" w:rsidR="007E4EE1" w:rsidRDefault="007E4EE1" w:rsidP="004D6B44">
            <w:pPr>
              <w:jc w:val="both"/>
              <w:rPr>
                <w:rFonts w:eastAsiaTheme="minorEastAsia"/>
              </w:rPr>
            </w:pPr>
            <w:r>
              <w:rPr>
                <w:rFonts w:eastAsiaTheme="minorEastAsia"/>
              </w:rPr>
              <w:t>At least 2 of the first 3 Divisions must be open:</w:t>
            </w:r>
          </w:p>
          <w:p w14:paraId="7E180014" w14:textId="77777777" w:rsidR="00B51ECC" w:rsidRPr="00611B93" w:rsidRDefault="004500CE"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≥2</m:t>
                </m:r>
              </m:oMath>
            </m:oMathPara>
          </w:p>
        </w:tc>
      </w:tr>
      <w:tr w:rsidR="00B51ECC" w14:paraId="2F45ADFA" w14:textId="77777777" w:rsidTr="004D6B44">
        <w:tc>
          <w:tcPr>
            <w:tcW w:w="1255" w:type="dxa"/>
          </w:tcPr>
          <w:p w14:paraId="088C512D" w14:textId="77777777" w:rsidR="00B51ECC" w:rsidRDefault="00B51ECC" w:rsidP="004D6B44">
            <w:pPr>
              <w:jc w:val="center"/>
            </w:pPr>
            <w:r>
              <w:t>(5)</w:t>
            </w:r>
          </w:p>
        </w:tc>
        <w:tc>
          <w:tcPr>
            <w:tcW w:w="8095" w:type="dxa"/>
          </w:tcPr>
          <w:p w14:paraId="0A12D4F0" w14:textId="77777777" w:rsidR="00B51ECC" w:rsidRDefault="007E4EE1" w:rsidP="004D6B44">
            <w:pPr>
              <w:jc w:val="both"/>
            </w:pPr>
            <w:r>
              <w:t>No evening shift can occur unless a day shift is also occurring:</w:t>
            </w:r>
          </w:p>
          <w:p w14:paraId="0F7FA766" w14:textId="77777777" w:rsidR="007E4EE1" w:rsidRPr="007E4EE1" w:rsidRDefault="004500CE" w:rsidP="004D6B44">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i1</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w:r w:rsidR="007E4EE1">
              <w:rPr>
                <w:rFonts w:eastAsiaTheme="minorEastAsia"/>
              </w:rPr>
              <w:t xml:space="preserve"> </w:t>
            </w:r>
          </w:p>
        </w:tc>
      </w:tr>
      <w:tr w:rsidR="007E4EE1" w14:paraId="6DA22676" w14:textId="77777777" w:rsidTr="004D6B44">
        <w:tc>
          <w:tcPr>
            <w:tcW w:w="1255" w:type="dxa"/>
          </w:tcPr>
          <w:p w14:paraId="1F3012F5" w14:textId="77777777" w:rsidR="007E4EE1" w:rsidRDefault="007E4EE1" w:rsidP="007E4EE1">
            <w:pPr>
              <w:jc w:val="center"/>
            </w:pPr>
            <w:r>
              <w:t>(6)</w:t>
            </w:r>
          </w:p>
        </w:tc>
        <w:tc>
          <w:tcPr>
            <w:tcW w:w="8095" w:type="dxa"/>
          </w:tcPr>
          <w:p w14:paraId="12541141" w14:textId="77777777" w:rsidR="00614065" w:rsidRDefault="00614065" w:rsidP="007E4EE1">
            <w:pPr>
              <w:rPr>
                <w:rFonts w:eastAsiaTheme="minorEastAsia"/>
              </w:rPr>
            </w:pPr>
            <w:r>
              <w:rPr>
                <w:rFonts w:eastAsiaTheme="minorEastAsia"/>
              </w:rPr>
              <w:t>Total employees for each Division and shift:</w:t>
            </w:r>
          </w:p>
          <w:p w14:paraId="3E26B2B2" w14:textId="77777777" w:rsidR="007E4EE1" w:rsidRPr="007E4EE1" w:rsidRDefault="004500CE" w:rsidP="007E4EE1">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maxEmp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tc>
      </w:tr>
      <w:tr w:rsidR="007E4EE1" w14:paraId="53B11F12" w14:textId="77777777" w:rsidTr="004D6B44">
        <w:tc>
          <w:tcPr>
            <w:tcW w:w="1255" w:type="dxa"/>
          </w:tcPr>
          <w:p w14:paraId="00AA67DE" w14:textId="77777777" w:rsidR="007E4EE1" w:rsidRDefault="007E4EE1" w:rsidP="007E4EE1">
            <w:pPr>
              <w:jc w:val="center"/>
            </w:pPr>
            <w:r>
              <w:t>(7)</w:t>
            </w:r>
          </w:p>
        </w:tc>
        <w:tc>
          <w:tcPr>
            <w:tcW w:w="8095" w:type="dxa"/>
          </w:tcPr>
          <w:p w14:paraId="245F71D0" w14:textId="77777777" w:rsidR="007E4EE1" w:rsidRDefault="00614065" w:rsidP="007E4EE1">
            <w:r>
              <w:t xml:space="preserve">Total </w:t>
            </w:r>
            <w:r w:rsidR="00B9580F">
              <w:t>meat demand across divisions and shifts:</w:t>
            </w:r>
          </w:p>
          <w:p w14:paraId="7C9DFAF2" w14:textId="77777777" w:rsidR="00B9580F" w:rsidRPr="00B9580F" w:rsidRDefault="004500CE" w:rsidP="00B9580F">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r>
                  <w:rPr>
                    <w:rFonts w:ascii="Cambria Math" w:hAnsi="Cambria Math"/>
                  </w:rPr>
                  <m:t>≥ 2500</m:t>
                </m:r>
              </m:oMath>
            </m:oMathPara>
          </w:p>
        </w:tc>
      </w:tr>
      <w:tr w:rsidR="007E4EE1" w14:paraId="33947017" w14:textId="77777777" w:rsidTr="004D6B44">
        <w:tc>
          <w:tcPr>
            <w:tcW w:w="1255" w:type="dxa"/>
          </w:tcPr>
          <w:p w14:paraId="4D01CF3A" w14:textId="71C41955" w:rsidR="007E4EE1" w:rsidRDefault="007E4EE1" w:rsidP="007E4EE1">
            <w:pPr>
              <w:jc w:val="center"/>
            </w:pPr>
            <w:r>
              <w:t>(8)</w:t>
            </w:r>
            <w:r w:rsidR="00981622">
              <w:t>-(9)</w:t>
            </w:r>
          </w:p>
        </w:tc>
        <w:tc>
          <w:tcPr>
            <w:tcW w:w="8095" w:type="dxa"/>
          </w:tcPr>
          <w:p w14:paraId="5977CE2B" w14:textId="7612EA72" w:rsidR="007E4EE1" w:rsidRPr="00F44F6A" w:rsidRDefault="00B9580F" w:rsidP="007E4EE1">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=1 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≥1 or 0 otherwise</m:t>
              </m:r>
            </m:oMath>
            <w:r w:rsidRPr="00F44F6A">
              <w:rPr>
                <w:rFonts w:eastAsiaTheme="minorEastAsia"/>
                <w:color w:val="000000" w:themeColor="text1"/>
              </w:rPr>
              <w:t>:</w:t>
            </w:r>
          </w:p>
          <w:p w14:paraId="253C366C" w14:textId="77777777" w:rsidR="00B9580F" w:rsidRPr="00981622" w:rsidRDefault="004500CE" w:rsidP="00456636">
            <w:pPr>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p w14:paraId="642D2940" w14:textId="1200A0C8" w:rsidR="00981622" w:rsidRPr="00456636" w:rsidRDefault="004500CE" w:rsidP="00456636">
            <w:pPr>
              <w:rPr>
                <w:b/>
                <w:color w:val="FF0000"/>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tc>
      </w:tr>
      <w:tr w:rsidR="007E4EE1" w14:paraId="5D75C584" w14:textId="77777777" w:rsidTr="004D6B44">
        <w:tc>
          <w:tcPr>
            <w:tcW w:w="1255" w:type="dxa"/>
          </w:tcPr>
          <w:p w14:paraId="609CF526" w14:textId="6C1BAF70" w:rsidR="007E4EE1" w:rsidRDefault="00981622" w:rsidP="007E4EE1">
            <w:pPr>
              <w:jc w:val="center"/>
            </w:pPr>
            <w:r>
              <w:t>(10</w:t>
            </w:r>
            <w:r w:rsidR="007E4EE1">
              <w:t>)</w:t>
            </w:r>
            <w:r>
              <w:t>-(11)</w:t>
            </w:r>
          </w:p>
        </w:tc>
        <w:tc>
          <w:tcPr>
            <w:tcW w:w="8095" w:type="dxa"/>
          </w:tcPr>
          <w:p w14:paraId="57B4FC94" w14:textId="4477DE2D" w:rsidR="00543534" w:rsidRPr="00F44F6A" w:rsidRDefault="00543534" w:rsidP="00543534">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ij</m:t>
                  </m:r>
                </m:sub>
              </m:sSub>
              <m:r>
                <w:rPr>
                  <w:rFonts w:ascii="Cambria Math" w:hAnsi="Cambria Math"/>
                  <w:color w:val="000000" w:themeColor="text1"/>
                </w:rPr>
                <m:t xml:space="preserve">=1 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≥1 or 0 otherwise</m:t>
              </m:r>
            </m:oMath>
            <w:r w:rsidRPr="00F44F6A">
              <w:rPr>
                <w:rFonts w:eastAsiaTheme="minorEastAsia"/>
                <w:color w:val="000000" w:themeColor="text1"/>
              </w:rPr>
              <w:t>:</w:t>
            </w:r>
          </w:p>
          <w:p w14:paraId="1D2EAF37" w14:textId="1C827A84" w:rsidR="00981622" w:rsidRPr="00981622" w:rsidRDefault="004500CE"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hAnsi="Cambria Math"/>
                          </w:rPr>
                          <m:t>S</m:t>
                        </m:r>
                      </m:e>
                      <m:sub>
                        <m:r>
                          <w:rPr>
                            <w:rFonts w:ascii="Cambria Math" w:hAnsi="Cambria Math"/>
                          </w:rPr>
                          <m:t>ij</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1E3E760D" w14:textId="79846271" w:rsidR="00981622" w:rsidRPr="00981622" w:rsidRDefault="004500CE"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3CBA9869" w14:textId="684AF24E" w:rsidR="00B9580F" w:rsidRPr="00981622" w:rsidRDefault="00B9580F" w:rsidP="00981622">
            <w:pPr>
              <w:rPr>
                <w:color w:val="FF0000"/>
              </w:rPr>
            </w:pPr>
          </w:p>
        </w:tc>
      </w:tr>
      <w:tr w:rsidR="00B51ECC" w14:paraId="200D624E" w14:textId="77777777" w:rsidTr="004D6B44">
        <w:trPr>
          <w:gridAfter w:val="1"/>
          <w:wAfter w:w="8095" w:type="dxa"/>
        </w:trPr>
        <w:tc>
          <w:tcPr>
            <w:tcW w:w="1255" w:type="dxa"/>
          </w:tcPr>
          <w:p w14:paraId="0A27484D" w14:textId="77777777" w:rsidR="00B51ECC" w:rsidRPr="000D405A" w:rsidRDefault="00B51ECC" w:rsidP="004D6B44">
            <w:pPr>
              <w:jc w:val="center"/>
              <w:rPr>
                <w:b/>
              </w:rPr>
            </w:pPr>
            <w:r>
              <w:rPr>
                <w:b/>
              </w:rPr>
              <w:t>Objective</w:t>
            </w:r>
          </w:p>
        </w:tc>
      </w:tr>
      <w:tr w:rsidR="00B51ECC" w14:paraId="26A65A67" w14:textId="77777777" w:rsidTr="004D6B44">
        <w:trPr>
          <w:trHeight w:val="1628"/>
        </w:trPr>
        <w:tc>
          <w:tcPr>
            <w:tcW w:w="1255" w:type="dxa"/>
          </w:tcPr>
          <w:p w14:paraId="3C8103E2" w14:textId="77777777" w:rsidR="00B51ECC" w:rsidRPr="000D405A" w:rsidRDefault="00B51ECC" w:rsidP="004D6B44">
            <w:pPr>
              <w:jc w:val="center"/>
            </w:pPr>
            <w:r w:rsidRPr="000D405A">
              <w:t>(1)</w:t>
            </w:r>
          </w:p>
        </w:tc>
        <w:tc>
          <w:tcPr>
            <w:tcW w:w="8095" w:type="dxa"/>
          </w:tcPr>
          <w:p w14:paraId="3C7EBBC2" w14:textId="77777777" w:rsidR="00B51ECC" w:rsidRDefault="00B9580F" w:rsidP="004D6B44">
            <w:pPr>
              <w:jc w:val="both"/>
              <w:rPr>
                <w:rFonts w:eastAsiaTheme="minorEastAsia"/>
              </w:rPr>
            </w:pPr>
            <w:r>
              <w:rPr>
                <w:rFonts w:eastAsiaTheme="minorEastAsia"/>
              </w:rPr>
              <w:t>Min</w:t>
            </w:r>
            <w:r w:rsidR="00B51ECC">
              <w:rPr>
                <w:rFonts w:eastAsiaTheme="minorEastAsia"/>
              </w:rPr>
              <w:t xml:space="preserve"> </w:t>
            </w:r>
            <w:r>
              <w:rPr>
                <w:rFonts w:eastAsiaTheme="minorEastAsia"/>
              </w:rPr>
              <w:t>cost</w:t>
            </w:r>
            <w:r w:rsidR="00B51ECC">
              <w:rPr>
                <w:rFonts w:eastAsiaTheme="minorEastAsia"/>
              </w:rPr>
              <w:t xml:space="preserve"> = </w:t>
            </w:r>
          </w:p>
          <w:p w14:paraId="64F5E654" w14:textId="77777777" w:rsidR="00B51ECC" w:rsidRDefault="00B51ECC" w:rsidP="004D6B44">
            <w:pPr>
              <w:jc w:val="both"/>
              <w:rPr>
                <w:rFonts w:eastAsiaTheme="minorEastAsia"/>
              </w:rPr>
            </w:pPr>
            <w:r>
              <w:rPr>
                <w:rFonts w:eastAsiaTheme="minorEastAsia"/>
              </w:rPr>
              <w:t xml:space="preserve">         </w:t>
            </w:r>
            <w:r w:rsidR="00B9580F">
              <w:rPr>
                <w:rFonts w:eastAsiaTheme="minorEastAsia"/>
              </w:rPr>
              <w:t>C</w:t>
            </w:r>
            <w:r>
              <w:rPr>
                <w:rFonts w:eastAsiaTheme="minorEastAsia"/>
              </w:rPr>
              <w:t>ost</w:t>
            </w:r>
            <w:r w:rsidR="00B9580F">
              <w:rPr>
                <w:rFonts w:eastAsiaTheme="minorEastAsia"/>
              </w:rPr>
              <w:t xml:space="preserve"> of labor + Fixed Cost If Division Open</w:t>
            </w:r>
            <w:r>
              <w:rPr>
                <w:rFonts w:eastAsiaTheme="minorEastAsia"/>
              </w:rPr>
              <w:t xml:space="preserve"> </w:t>
            </w:r>
            <w:r w:rsidR="00B9580F">
              <w:rPr>
                <w:rFonts w:eastAsiaTheme="minorEastAsia"/>
              </w:rPr>
              <w:t>+ Fixed Cost If Shift Open</w:t>
            </w:r>
            <w:r>
              <w:rPr>
                <w:rFonts w:eastAsiaTheme="minorEastAsia"/>
              </w:rPr>
              <w:t xml:space="preserve">= </w:t>
            </w:r>
          </w:p>
          <w:p w14:paraId="48921116" w14:textId="4747023F" w:rsidR="00B51ECC" w:rsidRPr="00FD5C8F" w:rsidRDefault="004500CE" w:rsidP="00B9580F">
            <w:pPr>
              <w:pStyle w:val="Heading2"/>
              <w:outlineLvl w:val="1"/>
              <w:rPr>
                <w:rFonts w:ascii="Calibri" w:eastAsia="Calibri" w:hAnsi="Calibri"/>
              </w:rPr>
            </w:pPr>
            <m:oMathPara>
              <m:oMath>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c</m:t>
                            </m:r>
                          </m:e>
                          <m:sub>
                            <m:r>
                              <w:rPr>
                                <w:rFonts w:ascii="Cambria Math" w:eastAsia="Calibri" w:hAnsi="Cambria Math"/>
                                <w:color w:val="000000" w:themeColor="text1"/>
                              </w:rPr>
                              <m:t>ij</m:t>
                            </m:r>
                          </m:sub>
                        </m:sSub>
                        <m:sSub>
                          <m:sSubPr>
                            <m:ctrlPr>
                              <w:rPr>
                                <w:rFonts w:ascii="Cambria Math" w:eastAsia="Calibri" w:hAnsi="Cambria Math"/>
                                <w:color w:val="000000" w:themeColor="text1"/>
                              </w:rPr>
                            </m:ctrlPr>
                          </m:sSubPr>
                          <m:e>
                            <m:r>
                              <w:rPr>
                                <w:rFonts w:ascii="Cambria Math" w:eastAsia="Calibri" w:hAnsi="Cambria Math"/>
                                <w:color w:val="000000" w:themeColor="text1"/>
                              </w:rPr>
                              <m:t>X</m:t>
                            </m:r>
                          </m:e>
                          <m:sub>
                            <m:r>
                              <w:rPr>
                                <w:rFonts w:ascii="Cambria Math" w:eastAsia="Calibri" w:hAnsi="Cambria Math"/>
                                <w:color w:val="000000" w:themeColor="text1"/>
                              </w:rPr>
                              <m:t>ij</m:t>
                            </m:r>
                          </m:sub>
                        </m:sSub>
                      </m:e>
                    </m:nary>
                  </m:e>
                </m:nary>
                <m:r>
                  <m:rPr>
                    <m:sty m:val="p"/>
                  </m:rPr>
                  <w:rPr>
                    <w:rFonts w:ascii="Cambria Math" w:eastAsia="Calibri" w:hAnsi="Cambria Math"/>
                    <w:color w:val="000000" w:themeColor="text1"/>
                  </w:rPr>
                  <m:t>+140000*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Y</m:t>
                        </m:r>
                      </m:e>
                      <m:sub>
                        <m:r>
                          <w:rPr>
                            <w:rFonts w:ascii="Cambria Math" w:eastAsia="Calibri" w:hAnsi="Cambria Math"/>
                            <w:color w:val="000000" w:themeColor="text1"/>
                          </w:rPr>
                          <m:t>i</m:t>
                        </m:r>
                      </m:sub>
                    </m:sSub>
                  </m:e>
                </m:nary>
                <m:r>
                  <m:rPr>
                    <m:sty m:val="p"/>
                  </m:rPr>
                  <w:rPr>
                    <w:rFonts w:ascii="Cambria Math" w:eastAsia="Calibri" w:hAnsi="Cambria Math"/>
                    <w:color w:val="000000" w:themeColor="text1"/>
                  </w:rPr>
                  <m:t>+30000*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i/>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ij</m:t>
                            </m:r>
                          </m:sub>
                        </m:sSub>
                      </m:e>
                    </m:nary>
                  </m:e>
                </m:nary>
              </m:oMath>
            </m:oMathPara>
          </w:p>
        </w:tc>
      </w:tr>
    </w:tbl>
    <w:p w14:paraId="56E6D9FD" w14:textId="77777777" w:rsidR="00B51ECC" w:rsidRPr="00611B93" w:rsidRDefault="00B51ECC" w:rsidP="00B51ECC">
      <w:pPr>
        <w:jc w:val="both"/>
      </w:pPr>
    </w:p>
    <w:p w14:paraId="71459E11" w14:textId="77777777" w:rsidR="00B51ECC" w:rsidRDefault="00B51ECC" w:rsidP="00B51ECC"/>
    <w:p w14:paraId="740699EF" w14:textId="0518414F" w:rsidR="00B51ECC" w:rsidRDefault="00B51ECC" w:rsidP="0010760C">
      <w:pPr>
        <w:pStyle w:val="Heading2"/>
      </w:pPr>
      <w:r>
        <w:t xml:space="preserve">Model Output, </w:t>
      </w:r>
      <w:r w:rsidRPr="00C23238">
        <w:t>Interpretation</w:t>
      </w:r>
      <w:r>
        <w:t>, and Sensitivity</w:t>
      </w:r>
    </w:p>
    <w:p w14:paraId="3C4C559E" w14:textId="3B6F9090" w:rsidR="00B51ECC" w:rsidRPr="00130933" w:rsidRDefault="00B51ECC" w:rsidP="00B51ECC">
      <w:pPr>
        <w:rPr>
          <w:rFonts w:ascii="Calibri" w:eastAsia="Times New Roman" w:hAnsi="Calibri"/>
          <w:color w:val="000000"/>
        </w:rPr>
      </w:pPr>
      <w:r>
        <w:t xml:space="preserve">After a full run through the </w:t>
      </w:r>
      <w:r>
        <w:rPr>
          <w:i/>
        </w:rPr>
        <w:t>LINGO</w:t>
      </w:r>
      <w:r>
        <w:t xml:space="preserve"> software, the output results are reflected in </w:t>
      </w:r>
      <w:r>
        <w:rPr>
          <w:i/>
        </w:rPr>
        <w:t>Table 1</w:t>
      </w:r>
      <w:r>
        <w:t>.</w:t>
      </w:r>
      <w:r w:rsidR="008825D2">
        <w:t xml:space="preserve"> </w:t>
      </w:r>
      <w:r w:rsidR="00130933">
        <w:t xml:space="preserve">These results show that we can achieve a cost as low as </w:t>
      </w:r>
      <w:r w:rsidR="00130933">
        <w:rPr>
          <w:rFonts w:ascii="Calibri" w:eastAsia="Times New Roman" w:hAnsi="Calibri"/>
          <w:color w:val="000000"/>
        </w:rPr>
        <w:t>$1,902,467.00. The most utilized division was division three followed by division 5. We found the most usefulness in the day shift over the night shift.</w:t>
      </w:r>
    </w:p>
    <w:p w14:paraId="577D6889" w14:textId="77777777" w:rsidR="00B51ECC" w:rsidRDefault="00B51ECC" w:rsidP="00B51ECC">
      <w:pPr>
        <w:rPr>
          <w:sz w:val="28"/>
        </w:rPr>
      </w:pPr>
    </w:p>
    <w:p w14:paraId="01203D52" w14:textId="77777777" w:rsidR="00B51ECC" w:rsidRDefault="00B51ECC" w:rsidP="00B9580F">
      <w:pPr>
        <w:rPr>
          <w:sz w:val="28"/>
        </w:rPr>
      </w:pPr>
    </w:p>
    <w:p w14:paraId="4CDD1555" w14:textId="77777777" w:rsidR="00B51ECC" w:rsidRDefault="00B51ECC" w:rsidP="00B51ECC">
      <w:pPr>
        <w:pStyle w:val="Heading2"/>
      </w:pPr>
    </w:p>
    <w:p w14:paraId="7B4A5C6F" w14:textId="7E28FA53" w:rsidR="00B51ECC" w:rsidRDefault="00B51ECC" w:rsidP="0010760C">
      <w:pPr>
        <w:pStyle w:val="Heading2"/>
      </w:pPr>
      <w:r>
        <w:t>Conclusion and Recommendation</w:t>
      </w:r>
    </w:p>
    <w:p w14:paraId="7C1569AD" w14:textId="5386F985" w:rsidR="00130933" w:rsidRDefault="00130933" w:rsidP="00130933">
      <w:proofErr w:type="spellStart"/>
      <w:r>
        <w:t>Meatco</w:t>
      </w:r>
      <w:proofErr w:type="spellEnd"/>
      <w:r w:rsidRPr="00BF2455">
        <w:t xml:space="preserve"> has inquired that BC C</w:t>
      </w:r>
      <w:r>
        <w:t xml:space="preserve">onsulting to minimize cost associated with staffing employees in each of their divisions by shift. </w:t>
      </w:r>
      <w:proofErr w:type="spellStart"/>
      <w:r>
        <w:t>Meatco</w:t>
      </w:r>
      <w:proofErr w:type="spellEnd"/>
      <w:r>
        <w:t xml:space="preserve">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proofErr w:type="spellStart"/>
      <w:r>
        <w:t>Meatco</w:t>
      </w:r>
      <w:proofErr w:type="spellEnd"/>
      <w:r w:rsidRPr="00BF2455">
        <w:t xml:space="preserve"> could </w:t>
      </w:r>
      <w:r>
        <w:t>decrease</w:t>
      </w:r>
      <w:r w:rsidRPr="00BF2455">
        <w:t xml:space="preserve"> </w:t>
      </w:r>
      <w:r>
        <w:t xml:space="preserve">costs to as low as $1.9 million this </w:t>
      </w:r>
      <w:proofErr w:type="spellStart"/>
      <w:r>
        <w:t>year.</w:t>
      </w:r>
      <w:r w:rsidRPr="00BF2455">
        <w:t>The</w:t>
      </w:r>
      <w:proofErr w:type="spellEnd"/>
      <w:r w:rsidRPr="00BF2455">
        <w:t xml:space="preserv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BF2455">
        <w:t xml:space="preserve">With integration of higher </w:t>
      </w:r>
      <w:r>
        <w:t xml:space="preserve">more divisions and shifts </w:t>
      </w:r>
      <w:r w:rsidRPr="00BF2455">
        <w:t xml:space="preserve">or an e-commerce approach to selling and distributing demands, </w:t>
      </w:r>
      <w:proofErr w:type="spellStart"/>
      <w:r>
        <w:t>Meatco</w:t>
      </w:r>
      <w:proofErr w:type="spellEnd"/>
      <w:r w:rsidRPr="00BF2455">
        <w:t xml:space="preserve"> could approach even </w:t>
      </w:r>
      <w:r>
        <w:t>lower</w:t>
      </w:r>
      <w:r w:rsidRPr="00BF2455">
        <w:t xml:space="preserve"> </w:t>
      </w:r>
      <w:r>
        <w:t>costs</w:t>
      </w:r>
      <w:r w:rsidRPr="00BF2455">
        <w:t>.</w:t>
      </w:r>
      <w:r>
        <w:t xml:space="preserve"> </w:t>
      </w:r>
      <w:r w:rsidRPr="00543534">
        <w:rPr>
          <w:i/>
        </w:rPr>
        <w:t>Table 1</w:t>
      </w:r>
      <w:r>
        <w:t xml:space="preserve"> represents the recommended staffing of employees for each division and shift for </w:t>
      </w:r>
      <w:proofErr w:type="spellStart"/>
      <w:r>
        <w:t>Meatco</w:t>
      </w:r>
      <w:proofErr w:type="spellEnd"/>
      <w:r>
        <w:t xml:space="preserve"> to minimize their costs. In addition, every division and shift was decided to be used except the 5</w:t>
      </w:r>
      <w:r w:rsidRPr="009E4E29">
        <w:rPr>
          <w:vertAlign w:val="superscript"/>
        </w:rPr>
        <w:t>th</w:t>
      </w:r>
      <w:r>
        <w:t xml:space="preserve"> division. </w:t>
      </w:r>
    </w:p>
    <w:p w14:paraId="33DD102B" w14:textId="77777777" w:rsidR="00B51ECC" w:rsidRPr="009A42C6" w:rsidRDefault="00B51ECC" w:rsidP="00B51ECC">
      <w:pPr>
        <w:pStyle w:val="Heading1"/>
      </w:pPr>
    </w:p>
    <w:sectPr w:rsidR="00B51ECC" w:rsidRPr="009A42C6" w:rsidSect="005435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4E68"/>
    <w:multiLevelType w:val="hybridMultilevel"/>
    <w:tmpl w:val="7492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2D3A"/>
    <w:multiLevelType w:val="hybridMultilevel"/>
    <w:tmpl w:val="CE88D24C"/>
    <w:lvl w:ilvl="0" w:tplc="481E140E">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BA"/>
    <w:rsid w:val="00095EA8"/>
    <w:rsid w:val="000C295C"/>
    <w:rsid w:val="0010760C"/>
    <w:rsid w:val="0011544E"/>
    <w:rsid w:val="00130933"/>
    <w:rsid w:val="00130CEF"/>
    <w:rsid w:val="001B229B"/>
    <w:rsid w:val="0026617D"/>
    <w:rsid w:val="0031614B"/>
    <w:rsid w:val="0035068B"/>
    <w:rsid w:val="003530D4"/>
    <w:rsid w:val="003E2E7B"/>
    <w:rsid w:val="003F74CD"/>
    <w:rsid w:val="00401ACB"/>
    <w:rsid w:val="004500CE"/>
    <w:rsid w:val="00456636"/>
    <w:rsid w:val="004F7FB9"/>
    <w:rsid w:val="00512E56"/>
    <w:rsid w:val="005356D5"/>
    <w:rsid w:val="00543534"/>
    <w:rsid w:val="00614065"/>
    <w:rsid w:val="00686084"/>
    <w:rsid w:val="00696786"/>
    <w:rsid w:val="007E4EE1"/>
    <w:rsid w:val="008825D2"/>
    <w:rsid w:val="008C13DA"/>
    <w:rsid w:val="009302BA"/>
    <w:rsid w:val="0096456D"/>
    <w:rsid w:val="00981622"/>
    <w:rsid w:val="009A42C6"/>
    <w:rsid w:val="009E4E29"/>
    <w:rsid w:val="00A51A65"/>
    <w:rsid w:val="00B31528"/>
    <w:rsid w:val="00B51ECC"/>
    <w:rsid w:val="00B67B37"/>
    <w:rsid w:val="00B9580F"/>
    <w:rsid w:val="00BB5879"/>
    <w:rsid w:val="00D40073"/>
    <w:rsid w:val="00D63990"/>
    <w:rsid w:val="00D70FEF"/>
    <w:rsid w:val="00EB21AE"/>
    <w:rsid w:val="00F44F6A"/>
    <w:rsid w:val="00F63875"/>
    <w:rsid w:val="00F8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CFE9"/>
  <w15:chartTrackingRefBased/>
  <w15:docId w15:val="{8B554FAF-E04A-4D85-AFBA-EB70FB0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C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51E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EC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6"/>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51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E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1E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1ECC"/>
    <w:rPr>
      <w:color w:val="808080"/>
    </w:rPr>
  </w:style>
  <w:style w:type="paragraph" w:styleId="DocumentMap">
    <w:name w:val="Document Map"/>
    <w:basedOn w:val="Normal"/>
    <w:link w:val="DocumentMapChar"/>
    <w:uiPriority w:val="99"/>
    <w:semiHidden/>
    <w:unhideWhenUsed/>
    <w:rsid w:val="00D63990"/>
  </w:style>
  <w:style w:type="character" w:customStyle="1" w:styleId="DocumentMapChar">
    <w:name w:val="Document Map Char"/>
    <w:basedOn w:val="DefaultParagraphFont"/>
    <w:link w:val="DocumentMap"/>
    <w:uiPriority w:val="99"/>
    <w:semiHidden/>
    <w:rsid w:val="00D63990"/>
    <w:rPr>
      <w:rFonts w:ascii="Times New Roman" w:hAnsi="Times New Roman" w:cs="Times New Roman"/>
      <w:sz w:val="24"/>
      <w:szCs w:val="24"/>
    </w:rPr>
  </w:style>
  <w:style w:type="paragraph" w:styleId="NoSpacing">
    <w:name w:val="No Spacing"/>
    <w:link w:val="NoSpacingChar"/>
    <w:uiPriority w:val="1"/>
    <w:qFormat/>
    <w:rsid w:val="00543534"/>
    <w:pPr>
      <w:spacing w:after="0" w:line="240" w:lineRule="auto"/>
    </w:pPr>
    <w:rPr>
      <w:rFonts w:eastAsiaTheme="minorEastAsia"/>
    </w:rPr>
  </w:style>
  <w:style w:type="character" w:customStyle="1" w:styleId="NoSpacingChar">
    <w:name w:val="No Spacing Char"/>
    <w:basedOn w:val="DefaultParagraphFont"/>
    <w:link w:val="NoSpacing"/>
    <w:uiPriority w:val="1"/>
    <w:rsid w:val="005435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7057">
      <w:bodyDiv w:val="1"/>
      <w:marLeft w:val="0"/>
      <w:marRight w:val="0"/>
      <w:marTop w:val="0"/>
      <w:marBottom w:val="0"/>
      <w:divBdr>
        <w:top w:val="none" w:sz="0" w:space="0" w:color="auto"/>
        <w:left w:val="none" w:sz="0" w:space="0" w:color="auto"/>
        <w:bottom w:val="none" w:sz="0" w:space="0" w:color="auto"/>
        <w:right w:val="none" w:sz="0" w:space="0" w:color="auto"/>
      </w:divBdr>
    </w:div>
    <w:div w:id="983392575">
      <w:bodyDiv w:val="1"/>
      <w:marLeft w:val="0"/>
      <w:marRight w:val="0"/>
      <w:marTop w:val="0"/>
      <w:marBottom w:val="0"/>
      <w:divBdr>
        <w:top w:val="none" w:sz="0" w:space="0" w:color="auto"/>
        <w:left w:val="none" w:sz="0" w:space="0" w:color="auto"/>
        <w:bottom w:val="none" w:sz="0" w:space="0" w:color="auto"/>
        <w:right w:val="none" w:sz="0" w:space="0" w:color="auto"/>
      </w:divBdr>
    </w:div>
    <w:div w:id="1672176105">
      <w:bodyDiv w:val="1"/>
      <w:marLeft w:val="0"/>
      <w:marRight w:val="0"/>
      <w:marTop w:val="0"/>
      <w:marBottom w:val="0"/>
      <w:divBdr>
        <w:top w:val="none" w:sz="0" w:space="0" w:color="auto"/>
        <w:left w:val="none" w:sz="0" w:space="0" w:color="auto"/>
        <w:bottom w:val="none" w:sz="0" w:space="0" w:color="auto"/>
        <w:right w:val="none" w:sz="0" w:space="0" w:color="auto"/>
      </w:divBdr>
    </w:div>
    <w:div w:id="1761949929">
      <w:bodyDiv w:val="1"/>
      <w:marLeft w:val="0"/>
      <w:marRight w:val="0"/>
      <w:marTop w:val="0"/>
      <w:marBottom w:val="0"/>
      <w:divBdr>
        <w:top w:val="none" w:sz="0" w:space="0" w:color="auto"/>
        <w:left w:val="none" w:sz="0" w:space="0" w:color="auto"/>
        <w:bottom w:val="none" w:sz="0" w:space="0" w:color="auto"/>
        <w:right w:val="none" w:sz="0" w:space="0" w:color="auto"/>
      </w:divBdr>
    </w:div>
    <w:div w:id="1917937969">
      <w:bodyDiv w:val="1"/>
      <w:marLeft w:val="0"/>
      <w:marRight w:val="0"/>
      <w:marTop w:val="0"/>
      <w:marBottom w:val="0"/>
      <w:divBdr>
        <w:top w:val="none" w:sz="0" w:space="0" w:color="auto"/>
        <w:left w:val="none" w:sz="0" w:space="0" w:color="auto"/>
        <w:bottom w:val="none" w:sz="0" w:space="0" w:color="auto"/>
        <w:right w:val="none" w:sz="0" w:space="0" w:color="auto"/>
      </w:divBdr>
    </w:div>
    <w:div w:id="21320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Meatco EMPLOYEE scheduling analysis</vt:lpstr>
    </vt:vector>
  </TitlesOfParts>
  <Company>United States Army</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Meatco EMPLOYEE scheduling analysis</dc:title>
  <dc:subject/>
  <dc:creator>Blake Conrad</dc:creator>
  <cp:keywords/>
  <dc:description/>
  <cp:lastModifiedBy>DoD Admin</cp:lastModifiedBy>
  <cp:revision>14</cp:revision>
  <dcterms:created xsi:type="dcterms:W3CDTF">2018-03-23T19:34:00Z</dcterms:created>
  <dcterms:modified xsi:type="dcterms:W3CDTF">2018-03-28T18:39:00Z</dcterms:modified>
</cp:coreProperties>
</file>