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2"/>
        </w:rPr>
        <w:id w:val="-690299460"/>
        <w:docPartObj>
          <w:docPartGallery w:val="Cover Pages"/>
          <w:docPartUnique/>
        </w:docPartObj>
      </w:sdtPr>
      <w:sdtContent>
        <w:p w14:paraId="660A8B56" w14:textId="66EB4974" w:rsidR="008B140C" w:rsidRPr="00CF42AF" w:rsidRDefault="008B140C">
          <w:pPr>
            <w:rPr>
              <w:sz w:val="22"/>
            </w:rPr>
          </w:pPr>
          <w:r w:rsidRPr="00CF42AF">
            <w:rPr>
              <w:noProof/>
              <w:sz w:val="22"/>
            </w:rPr>
            <mc:AlternateContent>
              <mc:Choice Requires="wpg">
                <w:drawing>
                  <wp:anchor distT="0" distB="0" distL="114300" distR="114300" simplePos="0" relativeHeight="251659264" behindDoc="1" locked="0" layoutInCell="1" allowOverlap="1" wp14:anchorId="3D905D93" wp14:editId="6662A97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7E12598" w14:textId="25163204" w:rsidR="00335621" w:rsidRDefault="00335621">
                                      <w:pPr>
                                        <w:pStyle w:val="NoSpacing"/>
                                        <w:spacing w:before="120"/>
                                        <w:jc w:val="center"/>
                                        <w:rPr>
                                          <w:color w:val="FFFFFF" w:themeColor="background1"/>
                                        </w:rPr>
                                      </w:pPr>
                                      <w:r>
                                        <w:rPr>
                                          <w:color w:val="FFFFFF" w:themeColor="background1"/>
                                        </w:rPr>
                                        <w:t>Blake Conrad</w:t>
                                      </w:r>
                                    </w:p>
                                  </w:sdtContent>
                                </w:sdt>
                                <w:p w14:paraId="036C0D27" w14:textId="0A23FEF3" w:rsidR="00335621" w:rsidRDefault="00335621">
                                  <w:pPr>
                                    <w:pStyle w:val="NoSpacing"/>
                                    <w:spacing w:before="120"/>
                                    <w:jc w:val="center"/>
                                    <w:rPr>
                                      <w:color w:val="FFFFFF" w:themeColor="background1"/>
                                    </w:rPr>
                                  </w:pPr>
                                  <w:r>
                                    <w:rPr>
                                      <w:caps/>
                                      <w:color w:val="FFFFFF" w:themeColor="background1"/>
                                    </w:rPr>
                                    <w:t>04/15/2018</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C30B5D0" w14:textId="3648D7FE" w:rsidR="00335621" w:rsidRDefault="0033562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Sers profit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905D9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iJLLsDAADkDgAADgAAAGRycy9lMm9Eb2MueG1s7Fdbb9s2FH4fsP9A8H3RxZZjC1GKLF2CAUEb&#10;NCn6TFPUBZNIjqQjpb++h6Qku46zBh6WbWgBQyZ5LuT5ePjx8OxN3zbogSldC57h6CTEiHEq8pqX&#10;Gf54f/XLEiNtCM9JIzjL8CPT+M35zz+ddTJlsahEkzOFwAnXaSczXBkj0yDQtGIt0SdCMg7CQqiW&#10;GOiqMsgV6cB72wRxGC6CTqhcKkGZ1jD61gvxufNfFIya90WhmUFNhmFtxn2V+67tNzg/I2mpiKxq&#10;OiyDHLGKltQcJp1cvSWGoI2qn7hqa6qEFoU5oaINRFHUlLkYIJoo3IvmWomNdLGUaVfKCSaAdg+n&#10;o93Sdw+3CtU57N1qhhEnLWySmxfZAYCnk2UKWtdK3slbNQyUvmcj7gvV2n+IBfUO2McJWNYbRGFw&#10;sVzMl/EcIwqyVRTPknjpoacV7M8TO1r99g3LYJw4sOubltNJSCO9RUr/PaTuKiKZ2wBtMZiQgkg8&#10;Uh8gwQgvGwZozT1aTnOCSqcaUHs5TskyDCFPLU7R7DRaQAcgn6IlqVTaXDPRItvIsIIFuMQjDzfa&#10;eNVRxc6qRVPnV3XTuI49VeyyUeiBwHkglDJuomGCrzQbbvW5sJbeqR0BrMd4XMs8NszqNfwDKyCJ&#10;YKdjtxh3fJ9O5NZQkZz5+RMIdQxvsnDBOodWu4D5J9/RX/n2qxz0rSlzp38yDr9tPFm4mQU3k3Fb&#10;c6EOOWgm+AqvP4LkobEorUX+CImjhOceLelVDVt3Q7S5JQrIBrYbCNS8h0/RiC7DYmhhVAn1+dC4&#10;1YfMBilGHZBXhvWfG6IYRs3vHHJ+Fc3nlu1cZ56cxtBRu5L1roRv2ksB+RABVUvqmlbfNGOzUKL9&#10;BDx7YWcFEeEU5s4wNWrsXBpPqsDUlF1cODVgOEnMDb+T1Dq3qNrUvO8/ESWH/DVAEe/EeM5IupfG&#10;XtdacnGxMaKoXY5vcR3whjNvmepVDn9y6PAnRxz+ebiaz0Yi3FLlDgUkYbyCW+4HBYz08v+kANOv&#10;e+Cnbda+Lhs4Apjo4HQWJVs+GGU7hACaRzPC+jvkg8XIB/f2DP8qeqgFFnt0gEwPAsuCQx48UxUs&#10;XJX09eUPV9lUDO1wQ3waw8+VUf9MebAunykNENxRi1nib9T9GmG8eIdqxOa8j9W1DlQML7iYD5cD&#10;LzB87XIg/2OE7NlywHKBr7fHVPg3CoTx2PsKYSgXfIUwijwjDKKjCeE/ViK41wI8pVyVOTz77Ftt&#10;t+9Kiu3j9PwLAAAA//8DAFBLAwQUAAYACAAAACEAtMSDsNwAAAAHAQAADwAAAGRycy9kb3ducmV2&#10;LnhtbEyPMW/CMBCF90r8B+sqdStOaBVFIQ6qkGBqBwgLm7GPJCI+R7GB9N/36NIup3d6p/e+K1eT&#10;68UNx9B5UpDOExBIxtuOGgWHevOagwhRk9W9J1TwjQFW1eyp1IX1d9rhbR8bwSEUCq2gjXEopAym&#10;RafD3A9I7J396HTkdWykHfWdw10vF0mSSac74oZWD7hu0Vz2V6fgsvsKuN7UzcE402XT53ZxrJ1S&#10;L8/TxxJExCn+HcMDn9GhYqaTv5INolfAj8Tf+fCSPE1BnFi9v2U5yKqU//mrHwAAAP//AwBQSwEC&#10;LQAUAAYACAAAACEA5JnDwPsAAADhAQAAEwAAAAAAAAAAAAAAAAAAAAAAW0NvbnRlbnRfVHlwZXNd&#10;LnhtbFBLAQItABQABgAIAAAAIQAjsmrh1wAAAJQBAAALAAAAAAAAAAAAAAAAACwBAABfcmVscy8u&#10;cmVsc1BLAQItABQABgAIAAAAIQB+2IksuwMAAOQOAAAOAAAAAAAAAAAAAAAAACwCAABkcnMvZTJv&#10;RG9jLnhtbFBLAQItABQABgAIAAAAIQC0xIOw3AAAAAcBAAAPAAAAAAAAAAAAAAAAABMGAABkcnMv&#10;ZG93bnJldi54bWxQSwUGAAAAAAQABADzAAAAHAcAAAAA&#10;">
                    <v:rect id="Rectangle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5b9bd5 [3204]" stroked="f" strokeweight="1pt"/>
                    <v:rect id="Rectangle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7E12598" w14:textId="25163204" w:rsidR="00335621" w:rsidRDefault="00335621">
                                <w:pPr>
                                  <w:pStyle w:val="NoSpacing"/>
                                  <w:spacing w:before="120"/>
                                  <w:jc w:val="center"/>
                                  <w:rPr>
                                    <w:color w:val="FFFFFF" w:themeColor="background1"/>
                                  </w:rPr>
                                </w:pPr>
                                <w:r>
                                  <w:rPr>
                                    <w:color w:val="FFFFFF" w:themeColor="background1"/>
                                  </w:rPr>
                                  <w:t>Blake Conrad</w:t>
                                </w:r>
                              </w:p>
                            </w:sdtContent>
                          </w:sdt>
                          <w:p w14:paraId="036C0D27" w14:textId="0A23FEF3" w:rsidR="00335621" w:rsidRDefault="00335621">
                            <w:pPr>
                              <w:pStyle w:val="NoSpacing"/>
                              <w:spacing w:before="120"/>
                              <w:jc w:val="center"/>
                              <w:rPr>
                                <w:color w:val="FFFFFF" w:themeColor="background1"/>
                              </w:rPr>
                            </w:pPr>
                            <w:r>
                              <w:rPr>
                                <w:caps/>
                                <w:color w:val="FFFFFF" w:themeColor="background1"/>
                              </w:rPr>
                              <w:t>04/15/2018</w:t>
                            </w:r>
                          </w:p>
                        </w:txbxContent>
                      </v:textbox>
                    </v:rect>
                    <v:shapetype id="_x0000_t202" coordsize="21600,21600" o:spt="202" path="m0,0l0,21600,21600,21600,21600,0xe">
                      <v:stroke joinstyle="miter"/>
                      <v:path gradientshapeok="t" o:connecttype="rect"/>
                    </v:shapetype>
                    <v:shape id="Text Box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C30B5D0" w14:textId="3648D7FE" w:rsidR="00335621" w:rsidRDefault="0033562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Sers profit analysis</w:t>
                                </w:r>
                              </w:p>
                            </w:sdtContent>
                          </w:sdt>
                        </w:txbxContent>
                      </v:textbox>
                    </v:shape>
                    <w10:wrap anchorx="page" anchory="page"/>
                  </v:group>
                </w:pict>
              </mc:Fallback>
            </mc:AlternateContent>
          </w:r>
        </w:p>
        <w:p w14:paraId="51020F7A" w14:textId="77777777" w:rsidR="008B140C" w:rsidRPr="00CF42AF" w:rsidRDefault="008B140C">
          <w:pPr>
            <w:rPr>
              <w:sz w:val="22"/>
            </w:rPr>
          </w:pPr>
          <w:r w:rsidRPr="00CF42AF">
            <w:rPr>
              <w:sz w:val="22"/>
            </w:rPr>
            <w:br w:type="page"/>
          </w:r>
        </w:p>
      </w:sdtContent>
    </w:sdt>
    <w:p w14:paraId="2F74F15A" w14:textId="6C13DC94" w:rsidR="00B96D36" w:rsidRPr="00CF42AF" w:rsidRDefault="00B96D36">
      <w:pPr>
        <w:rPr>
          <w:sz w:val="22"/>
        </w:rPr>
      </w:pPr>
      <w:r w:rsidRPr="00CF42AF">
        <w:rPr>
          <w:sz w:val="22"/>
        </w:rPr>
        <w:lastRenderedPageBreak/>
        <w:br w:type="page"/>
      </w:r>
    </w:p>
    <w:p w14:paraId="1674DADE" w14:textId="737C2E52" w:rsidR="00B96D36" w:rsidRPr="00CF42AF" w:rsidRDefault="00B96D36" w:rsidP="008B140C">
      <w:pPr>
        <w:pStyle w:val="Heading1"/>
        <w:rPr>
          <w:sz w:val="28"/>
        </w:rPr>
      </w:pPr>
      <w:r w:rsidRPr="00CF42AF">
        <w:rPr>
          <w:sz w:val="28"/>
        </w:rPr>
        <w:lastRenderedPageBreak/>
        <w:t>Executive Summary</w:t>
      </w:r>
    </w:p>
    <w:p w14:paraId="1C09A462" w14:textId="77777777" w:rsidR="008B140C" w:rsidRPr="00CF42AF" w:rsidRDefault="008B140C">
      <w:pPr>
        <w:rPr>
          <w:sz w:val="22"/>
        </w:rPr>
      </w:pPr>
    </w:p>
    <w:p w14:paraId="39618B35" w14:textId="097AF9EF" w:rsidR="008B140C" w:rsidRPr="00CF42AF" w:rsidRDefault="008B140C" w:rsidP="008B140C">
      <w:pPr>
        <w:rPr>
          <w:sz w:val="22"/>
        </w:rPr>
      </w:pPr>
      <w:r w:rsidRPr="00CF42AF">
        <w:rPr>
          <w:sz w:val="22"/>
        </w:rPr>
        <w:t xml:space="preserve">Sers has inquired that BC Consulting maximize profit associated with weekly sales of TVs. </w:t>
      </w:r>
      <w:r w:rsidR="00677738" w:rsidRPr="00CF42AF">
        <w:rPr>
          <w:sz w:val="22"/>
        </w:rPr>
        <w:t xml:space="preserve">The provided Q\R policy at 12\7 yielded a weekly profit of </w:t>
      </w:r>
      <w:r w:rsidR="00D348D7" w:rsidRPr="00335621">
        <w:rPr>
          <w:sz w:val="22"/>
        </w:rPr>
        <w:t>$4,470.00</w:t>
      </w:r>
      <w:r w:rsidR="00677738" w:rsidRPr="00CF42AF">
        <w:rPr>
          <w:sz w:val="22"/>
        </w:rPr>
        <w:t>. With the analysis provided, Sers can yield a weekly profit as high as</w:t>
      </w:r>
      <w:r w:rsidR="00D348D7">
        <w:rPr>
          <w:sz w:val="22"/>
        </w:rPr>
        <w:t xml:space="preserve"> </w:t>
      </w:r>
      <w:r w:rsidR="00D348D7" w:rsidRPr="00335621">
        <w:rPr>
          <w:sz w:val="22"/>
        </w:rPr>
        <w:t>$7,928.37</w:t>
      </w:r>
      <w:r w:rsidR="00677738" w:rsidRPr="00CF42AF">
        <w:rPr>
          <w:sz w:val="22"/>
        </w:rPr>
        <w:t>.</w:t>
      </w:r>
      <w:r w:rsidR="005025CF" w:rsidRPr="00CF42AF">
        <w:rPr>
          <w:sz w:val="22"/>
        </w:rPr>
        <w:t xml:space="preserve"> This shows a</w:t>
      </w:r>
      <w:r w:rsidR="00D348D7">
        <w:rPr>
          <w:sz w:val="22"/>
        </w:rPr>
        <w:t>pproximately a 56.4</w:t>
      </w:r>
      <w:r w:rsidR="005025CF" w:rsidRPr="00CF42AF">
        <w:rPr>
          <w:sz w:val="22"/>
        </w:rPr>
        <w:t>% margin of profit gain</w:t>
      </w:r>
      <w:r w:rsidR="00335621">
        <w:rPr>
          <w:sz w:val="22"/>
        </w:rPr>
        <w:t xml:space="preserve"> possible</w:t>
      </w:r>
      <w:r w:rsidR="005025CF" w:rsidRPr="00CF42AF">
        <w:rPr>
          <w:sz w:val="22"/>
        </w:rPr>
        <w:t xml:space="preserve"> from the change in</w:t>
      </w:r>
      <w:r w:rsidR="00335621">
        <w:rPr>
          <w:sz w:val="22"/>
        </w:rPr>
        <w:t xml:space="preserve"> suggested</w:t>
      </w:r>
      <w:r w:rsidR="005025CF" w:rsidRPr="00CF42AF">
        <w:rPr>
          <w:sz w:val="22"/>
        </w:rPr>
        <w:t xml:space="preserve"> Q\R policy.</w:t>
      </w:r>
    </w:p>
    <w:p w14:paraId="571C0353" w14:textId="77777777" w:rsidR="008B140C" w:rsidRPr="00CF42AF" w:rsidRDefault="008B140C" w:rsidP="008B140C">
      <w:pPr>
        <w:rPr>
          <w:sz w:val="22"/>
        </w:rPr>
      </w:pPr>
    </w:p>
    <w:p w14:paraId="40822765" w14:textId="3252797B" w:rsidR="008B140C" w:rsidRPr="00CF42AF" w:rsidRDefault="00677738">
      <w:pPr>
        <w:rPr>
          <w:sz w:val="22"/>
        </w:rPr>
      </w:pPr>
      <w:r w:rsidRPr="00CF42AF">
        <w:rPr>
          <w:sz w:val="22"/>
        </w:rPr>
        <w:t xml:space="preserve">The profit above is subject to constraints including TVs being the sole source of revenue and demand. </w:t>
      </w:r>
      <w:r w:rsidR="007026CB">
        <w:rPr>
          <w:sz w:val="22"/>
        </w:rPr>
        <w:t>By examining the smallest, middle, and most Q\R policies</w:t>
      </w:r>
      <w:r w:rsidR="00335621">
        <w:rPr>
          <w:sz w:val="22"/>
        </w:rPr>
        <w:t xml:space="preserve"> tolerable</w:t>
      </w:r>
      <w:r w:rsidR="007026CB">
        <w:rPr>
          <w:sz w:val="22"/>
        </w:rPr>
        <w:t xml:space="preserve">, we can see which </w:t>
      </w:r>
      <w:r w:rsidR="00335621">
        <w:rPr>
          <w:sz w:val="22"/>
        </w:rPr>
        <w:t>policy</w:t>
      </w:r>
      <w:r w:rsidR="007026CB">
        <w:rPr>
          <w:sz w:val="22"/>
        </w:rPr>
        <w:t xml:space="preserve"> has the most attractive returns. </w:t>
      </w:r>
      <w:r w:rsidRPr="00CF42AF">
        <w:rPr>
          <w:i/>
          <w:sz w:val="22"/>
        </w:rPr>
        <w:t>Table 1</w:t>
      </w:r>
      <w:r w:rsidRPr="00CF42AF">
        <w:rPr>
          <w:sz w:val="22"/>
        </w:rPr>
        <w:t xml:space="preserve"> provides a look at each Q\R policy and the corresponding expected weekly profit. </w:t>
      </w:r>
      <w:r w:rsidR="00471DD6" w:rsidRPr="00CF42AF">
        <w:rPr>
          <w:sz w:val="22"/>
        </w:rPr>
        <w:t xml:space="preserve">Applying analytic methods ensured that within the grid-space defined in </w:t>
      </w:r>
      <w:r w:rsidR="00471DD6" w:rsidRPr="00CF42AF">
        <w:rPr>
          <w:i/>
          <w:sz w:val="22"/>
        </w:rPr>
        <w:t>Table 1</w:t>
      </w:r>
      <w:r w:rsidR="00471DD6" w:rsidRPr="00CF42AF">
        <w:rPr>
          <w:sz w:val="22"/>
        </w:rPr>
        <w:t>, the local optimum was acquired.</w:t>
      </w:r>
      <w:r w:rsidRPr="00CF42AF">
        <w:rPr>
          <w:sz w:val="22"/>
        </w:rPr>
        <w:t xml:space="preserve"> </w:t>
      </w:r>
    </w:p>
    <w:p w14:paraId="5C2E32C5" w14:textId="77777777" w:rsidR="008B140C" w:rsidRPr="00CF42AF" w:rsidRDefault="008B140C">
      <w:pPr>
        <w:rPr>
          <w:sz w:val="22"/>
        </w:rPr>
      </w:pPr>
    </w:p>
    <w:p w14:paraId="59BEC560" w14:textId="77777777" w:rsidR="00B96D36" w:rsidRPr="00CF42AF" w:rsidRDefault="00B96D36" w:rsidP="00B96D36">
      <w:pPr>
        <w:rPr>
          <w:i/>
          <w:sz w:val="22"/>
        </w:rPr>
      </w:pPr>
      <w:r w:rsidRPr="00CF42AF">
        <w:rPr>
          <w:i/>
          <w:sz w:val="22"/>
        </w:rPr>
        <w:t>Table 1: The heat map associated with each Q/R combination. Green indicates more money.</w:t>
      </w:r>
    </w:p>
    <w:p w14:paraId="46B5C862" w14:textId="77777777" w:rsidR="008B140C" w:rsidRPr="00CF42AF" w:rsidRDefault="008B140C">
      <w:pPr>
        <w:rPr>
          <w:sz w:val="22"/>
        </w:rPr>
      </w:pPr>
    </w:p>
    <w:tbl>
      <w:tblPr>
        <w:tblW w:w="6300" w:type="dxa"/>
        <w:tblLook w:val="04A0" w:firstRow="1" w:lastRow="0" w:firstColumn="1" w:lastColumn="0" w:noHBand="0" w:noVBand="1"/>
      </w:tblPr>
      <w:tblGrid>
        <w:gridCol w:w="1320"/>
        <w:gridCol w:w="1660"/>
        <w:gridCol w:w="1660"/>
        <w:gridCol w:w="1660"/>
      </w:tblGrid>
      <w:tr w:rsidR="00D348D7" w14:paraId="5F8CC2F6" w14:textId="77777777" w:rsidTr="00D348D7">
        <w:trPr>
          <w:trHeight w:val="3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27DDAE" w14:textId="77777777" w:rsidR="00D348D7" w:rsidRDefault="00D348D7">
            <w:pPr>
              <w:jc w:val="center"/>
              <w:rPr>
                <w:rFonts w:ascii="Calibri" w:eastAsia="Times New Roman" w:hAnsi="Calibri"/>
                <w:b/>
                <w:bCs/>
                <w:color w:val="000000"/>
              </w:rPr>
            </w:pPr>
            <w:r>
              <w:rPr>
                <w:rFonts w:ascii="Calibri" w:eastAsia="Times New Roman" w:hAnsi="Calibri"/>
                <w:b/>
                <w:bCs/>
                <w:color w:val="000000"/>
              </w:rPr>
              <w:t>Q\R</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69705405" w14:textId="63531045" w:rsidR="00D348D7" w:rsidRDefault="007026CB">
            <w:pPr>
              <w:jc w:val="center"/>
              <w:rPr>
                <w:rFonts w:ascii="Calibri" w:eastAsia="Times New Roman" w:hAnsi="Calibri"/>
                <w:b/>
                <w:bCs/>
                <w:color w:val="000000"/>
              </w:rPr>
            </w:pPr>
            <w:r>
              <w:rPr>
                <w:rFonts w:ascii="Calibri" w:eastAsia="Times New Roman" w:hAnsi="Calibri"/>
                <w:b/>
                <w:bCs/>
                <w:color w:val="000000"/>
              </w:rPr>
              <w:t xml:space="preserve">Min: </w:t>
            </w:r>
            <w:r w:rsidR="00D348D7">
              <w:rPr>
                <w:rFonts w:ascii="Calibri" w:eastAsia="Times New Roman" w:hAnsi="Calibri"/>
                <w:b/>
                <w:bCs/>
                <w:color w:val="000000"/>
              </w:rPr>
              <w:t>1</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15542EAB" w14:textId="04A42267" w:rsidR="00D348D7" w:rsidRDefault="007026CB">
            <w:pPr>
              <w:jc w:val="center"/>
              <w:rPr>
                <w:rFonts w:ascii="Calibri" w:eastAsia="Times New Roman" w:hAnsi="Calibri"/>
                <w:b/>
                <w:bCs/>
                <w:color w:val="000000"/>
              </w:rPr>
            </w:pPr>
            <w:r>
              <w:rPr>
                <w:rFonts w:ascii="Calibri" w:eastAsia="Times New Roman" w:hAnsi="Calibri"/>
                <w:b/>
                <w:bCs/>
                <w:color w:val="000000"/>
              </w:rPr>
              <w:t xml:space="preserve">Mid: </w:t>
            </w:r>
            <w:r w:rsidR="00D348D7">
              <w:rPr>
                <w:rFonts w:ascii="Calibri" w:eastAsia="Times New Roman" w:hAnsi="Calibri"/>
                <w:b/>
                <w:bCs/>
                <w:color w:val="000000"/>
              </w:rPr>
              <w:t>3</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598F0A58" w14:textId="27C87C25" w:rsidR="00D348D7" w:rsidRDefault="007026CB">
            <w:pPr>
              <w:jc w:val="center"/>
              <w:rPr>
                <w:rFonts w:ascii="Calibri" w:eastAsia="Times New Roman" w:hAnsi="Calibri"/>
                <w:b/>
                <w:bCs/>
                <w:color w:val="000000"/>
              </w:rPr>
            </w:pPr>
            <w:r>
              <w:rPr>
                <w:rFonts w:ascii="Calibri" w:eastAsia="Times New Roman" w:hAnsi="Calibri"/>
                <w:b/>
                <w:bCs/>
                <w:color w:val="000000"/>
              </w:rPr>
              <w:t xml:space="preserve">Max: </w:t>
            </w:r>
            <w:r w:rsidR="00D348D7">
              <w:rPr>
                <w:rFonts w:ascii="Calibri" w:eastAsia="Times New Roman" w:hAnsi="Calibri"/>
                <w:b/>
                <w:bCs/>
                <w:color w:val="000000"/>
              </w:rPr>
              <w:t>7</w:t>
            </w:r>
          </w:p>
        </w:tc>
      </w:tr>
      <w:tr w:rsidR="00D348D7" w14:paraId="59E3C9BB" w14:textId="77777777" w:rsidTr="00D348D7">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36202DE9" w14:textId="4F34CA83" w:rsidR="00D348D7" w:rsidRDefault="007026CB">
            <w:pPr>
              <w:jc w:val="center"/>
              <w:rPr>
                <w:rFonts w:ascii="Calibri" w:eastAsia="Times New Roman" w:hAnsi="Calibri"/>
                <w:b/>
                <w:bCs/>
                <w:color w:val="000000"/>
              </w:rPr>
            </w:pPr>
            <w:r>
              <w:rPr>
                <w:rFonts w:ascii="Calibri" w:eastAsia="Times New Roman" w:hAnsi="Calibri"/>
                <w:b/>
                <w:bCs/>
                <w:color w:val="000000"/>
              </w:rPr>
              <w:t xml:space="preserve">Min: </w:t>
            </w:r>
            <w:r w:rsidR="00D348D7">
              <w:rPr>
                <w:rFonts w:ascii="Calibri" w:eastAsia="Times New Roman" w:hAnsi="Calibri"/>
                <w:b/>
                <w:bCs/>
                <w:color w:val="000000"/>
              </w:rPr>
              <w:t>1</w:t>
            </w:r>
          </w:p>
        </w:tc>
        <w:tc>
          <w:tcPr>
            <w:tcW w:w="1660" w:type="dxa"/>
            <w:tcBorders>
              <w:top w:val="nil"/>
              <w:left w:val="nil"/>
              <w:bottom w:val="single" w:sz="4" w:space="0" w:color="auto"/>
              <w:right w:val="single" w:sz="4" w:space="0" w:color="auto"/>
            </w:tcBorders>
            <w:shd w:val="clear" w:color="000000" w:fill="000000"/>
            <w:noWrap/>
            <w:vAlign w:val="bottom"/>
            <w:hideMark/>
          </w:tcPr>
          <w:p w14:paraId="0B8E159F" w14:textId="77777777" w:rsidR="00D348D7" w:rsidRDefault="00D348D7">
            <w:pPr>
              <w:jc w:val="center"/>
              <w:rPr>
                <w:rFonts w:ascii="Calibri" w:eastAsia="Times New Roman" w:hAnsi="Calibri"/>
                <w:color w:val="FFFFFF"/>
              </w:rPr>
            </w:pPr>
            <w:r>
              <w:rPr>
                <w:rFonts w:ascii="Calibri" w:eastAsia="Times New Roman" w:hAnsi="Calibri"/>
                <w:color w:val="FFFFFF"/>
              </w:rPr>
              <w:t>INF</w:t>
            </w:r>
          </w:p>
        </w:tc>
        <w:tc>
          <w:tcPr>
            <w:tcW w:w="1660" w:type="dxa"/>
            <w:tcBorders>
              <w:top w:val="nil"/>
              <w:left w:val="nil"/>
              <w:bottom w:val="single" w:sz="4" w:space="0" w:color="auto"/>
              <w:right w:val="single" w:sz="4" w:space="0" w:color="auto"/>
            </w:tcBorders>
            <w:shd w:val="clear" w:color="000000" w:fill="000000"/>
            <w:noWrap/>
            <w:vAlign w:val="bottom"/>
            <w:hideMark/>
          </w:tcPr>
          <w:p w14:paraId="64E01D4C" w14:textId="77777777" w:rsidR="00D348D7" w:rsidRDefault="00D348D7">
            <w:pPr>
              <w:jc w:val="center"/>
              <w:rPr>
                <w:rFonts w:ascii="Calibri" w:eastAsia="Times New Roman" w:hAnsi="Calibri"/>
                <w:color w:val="FFFFFF"/>
              </w:rPr>
            </w:pPr>
            <w:r>
              <w:rPr>
                <w:rFonts w:ascii="Calibri" w:eastAsia="Times New Roman" w:hAnsi="Calibri"/>
                <w:color w:val="FFFFFF"/>
              </w:rPr>
              <w:t>INF</w:t>
            </w:r>
          </w:p>
        </w:tc>
        <w:tc>
          <w:tcPr>
            <w:tcW w:w="1660" w:type="dxa"/>
            <w:tcBorders>
              <w:top w:val="nil"/>
              <w:left w:val="nil"/>
              <w:bottom w:val="single" w:sz="4" w:space="0" w:color="auto"/>
              <w:right w:val="single" w:sz="4" w:space="0" w:color="auto"/>
            </w:tcBorders>
            <w:shd w:val="clear" w:color="000000" w:fill="000000"/>
            <w:noWrap/>
            <w:vAlign w:val="bottom"/>
            <w:hideMark/>
          </w:tcPr>
          <w:p w14:paraId="04D0D0B8" w14:textId="77777777" w:rsidR="00D348D7" w:rsidRDefault="00D348D7">
            <w:pPr>
              <w:jc w:val="center"/>
              <w:rPr>
                <w:rFonts w:ascii="Calibri" w:eastAsia="Times New Roman" w:hAnsi="Calibri"/>
                <w:color w:val="FFFFFF"/>
              </w:rPr>
            </w:pPr>
            <w:r>
              <w:rPr>
                <w:rFonts w:ascii="Calibri" w:eastAsia="Times New Roman" w:hAnsi="Calibri"/>
                <w:color w:val="FFFFFF"/>
              </w:rPr>
              <w:t>INF</w:t>
            </w:r>
          </w:p>
        </w:tc>
      </w:tr>
      <w:tr w:rsidR="00D348D7" w14:paraId="614DAEA3" w14:textId="77777777" w:rsidTr="00D348D7">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2BEEF31" w14:textId="3749DEC7" w:rsidR="00D348D7" w:rsidRDefault="007026CB">
            <w:pPr>
              <w:jc w:val="center"/>
              <w:rPr>
                <w:rFonts w:ascii="Calibri" w:eastAsia="Times New Roman" w:hAnsi="Calibri"/>
                <w:b/>
                <w:bCs/>
                <w:color w:val="000000"/>
              </w:rPr>
            </w:pPr>
            <w:r>
              <w:rPr>
                <w:rFonts w:ascii="Calibri" w:eastAsia="Times New Roman" w:hAnsi="Calibri"/>
                <w:b/>
                <w:bCs/>
                <w:color w:val="000000"/>
              </w:rPr>
              <w:t xml:space="preserve">Mid: </w:t>
            </w:r>
            <w:r w:rsidR="00D348D7">
              <w:rPr>
                <w:rFonts w:ascii="Calibri" w:eastAsia="Times New Roman" w:hAnsi="Calibri"/>
                <w:b/>
                <w:bCs/>
                <w:color w:val="000000"/>
              </w:rPr>
              <w:t>6</w:t>
            </w:r>
          </w:p>
        </w:tc>
        <w:tc>
          <w:tcPr>
            <w:tcW w:w="1660" w:type="dxa"/>
            <w:tcBorders>
              <w:top w:val="single" w:sz="4" w:space="0" w:color="auto"/>
              <w:left w:val="single" w:sz="4" w:space="0" w:color="auto"/>
              <w:bottom w:val="single" w:sz="4" w:space="0" w:color="auto"/>
              <w:right w:val="single" w:sz="4" w:space="0" w:color="auto"/>
            </w:tcBorders>
            <w:shd w:val="clear" w:color="000000" w:fill="FBA676"/>
            <w:noWrap/>
            <w:vAlign w:val="bottom"/>
            <w:hideMark/>
          </w:tcPr>
          <w:p w14:paraId="41EADFA0" w14:textId="77777777" w:rsidR="00D348D7" w:rsidRDefault="00D348D7">
            <w:pPr>
              <w:jc w:val="center"/>
              <w:rPr>
                <w:rFonts w:ascii="Calibri" w:eastAsia="Times New Roman" w:hAnsi="Calibri"/>
                <w:color w:val="000000"/>
              </w:rPr>
            </w:pPr>
            <w:r>
              <w:rPr>
                <w:rFonts w:ascii="Calibri" w:eastAsia="Times New Roman" w:hAnsi="Calibri"/>
                <w:color w:val="000000"/>
              </w:rPr>
              <w:t xml:space="preserve"> $3,542.57 </w:t>
            </w:r>
          </w:p>
        </w:tc>
        <w:tc>
          <w:tcPr>
            <w:tcW w:w="1660" w:type="dxa"/>
            <w:tcBorders>
              <w:top w:val="single" w:sz="4" w:space="0" w:color="auto"/>
              <w:left w:val="single" w:sz="4" w:space="0" w:color="auto"/>
              <w:bottom w:val="single" w:sz="4" w:space="0" w:color="auto"/>
              <w:right w:val="single" w:sz="4" w:space="0" w:color="auto"/>
            </w:tcBorders>
            <w:shd w:val="clear" w:color="000000" w:fill="FA9773"/>
            <w:noWrap/>
            <w:vAlign w:val="bottom"/>
            <w:hideMark/>
          </w:tcPr>
          <w:p w14:paraId="6A91D922" w14:textId="77777777" w:rsidR="00D348D7" w:rsidRDefault="00D348D7">
            <w:pPr>
              <w:jc w:val="center"/>
              <w:rPr>
                <w:rFonts w:ascii="Calibri" w:eastAsia="Times New Roman" w:hAnsi="Calibri"/>
                <w:color w:val="000000"/>
              </w:rPr>
            </w:pPr>
            <w:r>
              <w:rPr>
                <w:rFonts w:ascii="Calibri" w:eastAsia="Times New Roman" w:hAnsi="Calibri"/>
                <w:color w:val="000000"/>
              </w:rPr>
              <w:t xml:space="preserve"> $3,248.48 </w:t>
            </w:r>
          </w:p>
        </w:tc>
        <w:tc>
          <w:tcPr>
            <w:tcW w:w="1660" w:type="dxa"/>
            <w:tcBorders>
              <w:top w:val="nil"/>
              <w:left w:val="nil"/>
              <w:bottom w:val="single" w:sz="4" w:space="0" w:color="auto"/>
              <w:right w:val="single" w:sz="4" w:space="0" w:color="auto"/>
            </w:tcBorders>
            <w:shd w:val="clear" w:color="000000" w:fill="000000"/>
            <w:noWrap/>
            <w:vAlign w:val="bottom"/>
            <w:hideMark/>
          </w:tcPr>
          <w:p w14:paraId="7843EFA6" w14:textId="77777777" w:rsidR="00D348D7" w:rsidRDefault="00D348D7">
            <w:pPr>
              <w:jc w:val="center"/>
              <w:rPr>
                <w:rFonts w:ascii="Calibri" w:eastAsia="Times New Roman" w:hAnsi="Calibri"/>
                <w:color w:val="FFFFFF"/>
              </w:rPr>
            </w:pPr>
            <w:r>
              <w:rPr>
                <w:rFonts w:ascii="Calibri" w:eastAsia="Times New Roman" w:hAnsi="Calibri"/>
                <w:color w:val="FFFFFF"/>
              </w:rPr>
              <w:t xml:space="preserve"> INF </w:t>
            </w:r>
          </w:p>
        </w:tc>
      </w:tr>
      <w:tr w:rsidR="00D348D7" w14:paraId="0E5221F6" w14:textId="77777777" w:rsidTr="00D348D7">
        <w:trPr>
          <w:trHeight w:val="3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C317C73" w14:textId="27F4544F" w:rsidR="00D348D7" w:rsidRDefault="007026CB">
            <w:pPr>
              <w:jc w:val="center"/>
              <w:rPr>
                <w:rFonts w:ascii="Calibri" w:eastAsia="Times New Roman" w:hAnsi="Calibri"/>
                <w:b/>
                <w:bCs/>
                <w:color w:val="000000"/>
              </w:rPr>
            </w:pPr>
            <w:r>
              <w:rPr>
                <w:rFonts w:ascii="Calibri" w:eastAsia="Times New Roman" w:hAnsi="Calibri"/>
                <w:b/>
                <w:bCs/>
                <w:color w:val="000000"/>
              </w:rPr>
              <w:t xml:space="preserve">Max: </w:t>
            </w:r>
            <w:r w:rsidR="00D348D7">
              <w:rPr>
                <w:rFonts w:ascii="Calibri" w:eastAsia="Times New Roman" w:hAnsi="Calibri"/>
                <w:b/>
                <w:bCs/>
                <w:color w:val="000000"/>
              </w:rPr>
              <w:t>12</w:t>
            </w:r>
          </w:p>
        </w:tc>
        <w:tc>
          <w:tcPr>
            <w:tcW w:w="1660" w:type="dxa"/>
            <w:tcBorders>
              <w:top w:val="single" w:sz="4" w:space="0" w:color="auto"/>
              <w:left w:val="single" w:sz="4" w:space="0" w:color="auto"/>
              <w:bottom w:val="single" w:sz="4" w:space="0" w:color="auto"/>
              <w:right w:val="single" w:sz="4" w:space="0" w:color="auto"/>
            </w:tcBorders>
            <w:shd w:val="clear" w:color="000000" w:fill="99CE7F"/>
            <w:noWrap/>
            <w:vAlign w:val="bottom"/>
            <w:hideMark/>
          </w:tcPr>
          <w:p w14:paraId="118054CC" w14:textId="77777777" w:rsidR="00D348D7" w:rsidRPr="00D348D7" w:rsidRDefault="00D348D7">
            <w:pPr>
              <w:jc w:val="center"/>
              <w:rPr>
                <w:rFonts w:ascii="Calibri" w:eastAsia="Times New Roman" w:hAnsi="Calibri"/>
                <w:b/>
                <w:color w:val="000000"/>
              </w:rPr>
            </w:pPr>
            <w:r w:rsidRPr="00D348D7">
              <w:rPr>
                <w:rFonts w:ascii="Calibri" w:eastAsia="Times New Roman" w:hAnsi="Calibri"/>
                <w:b/>
                <w:color w:val="000000"/>
              </w:rPr>
              <w:t xml:space="preserve"> $7,302.43 </w:t>
            </w:r>
          </w:p>
        </w:tc>
        <w:tc>
          <w:tcPr>
            <w:tcW w:w="1660" w:type="dxa"/>
            <w:tcBorders>
              <w:top w:val="single" w:sz="4" w:space="0" w:color="auto"/>
              <w:left w:val="single" w:sz="4" w:space="0" w:color="auto"/>
              <w:bottom w:val="single" w:sz="4" w:space="0" w:color="auto"/>
              <w:right w:val="single" w:sz="4" w:space="0" w:color="auto"/>
            </w:tcBorders>
            <w:shd w:val="clear" w:color="000000" w:fill="AFD480"/>
            <w:noWrap/>
            <w:vAlign w:val="bottom"/>
            <w:hideMark/>
          </w:tcPr>
          <w:p w14:paraId="0341C3E5" w14:textId="77777777" w:rsidR="00D348D7" w:rsidRDefault="00D348D7">
            <w:pPr>
              <w:jc w:val="center"/>
              <w:rPr>
                <w:rFonts w:ascii="Calibri" w:eastAsia="Times New Roman" w:hAnsi="Calibri"/>
                <w:color w:val="000000"/>
              </w:rPr>
            </w:pPr>
            <w:r>
              <w:rPr>
                <w:rFonts w:ascii="Calibri" w:eastAsia="Times New Roman" w:hAnsi="Calibri"/>
                <w:color w:val="000000"/>
              </w:rPr>
              <w:t xml:space="preserve"> $6,798.04 </w:t>
            </w:r>
          </w:p>
        </w:tc>
        <w:tc>
          <w:tcPr>
            <w:tcW w:w="1660" w:type="dxa"/>
            <w:tcBorders>
              <w:top w:val="single" w:sz="4" w:space="0" w:color="auto"/>
              <w:left w:val="single" w:sz="4" w:space="0" w:color="auto"/>
              <w:bottom w:val="single" w:sz="4" w:space="0" w:color="auto"/>
              <w:right w:val="single" w:sz="4" w:space="0" w:color="auto"/>
            </w:tcBorders>
            <w:shd w:val="clear" w:color="000000" w:fill="FDD47F"/>
            <w:noWrap/>
            <w:vAlign w:val="bottom"/>
            <w:hideMark/>
          </w:tcPr>
          <w:p w14:paraId="0D04DAFF" w14:textId="77777777" w:rsidR="00D348D7" w:rsidRDefault="00D348D7">
            <w:pPr>
              <w:jc w:val="center"/>
              <w:rPr>
                <w:rFonts w:ascii="Calibri" w:eastAsia="Times New Roman" w:hAnsi="Calibri"/>
                <w:color w:val="000000"/>
              </w:rPr>
            </w:pPr>
            <w:r>
              <w:rPr>
                <w:rFonts w:ascii="Calibri" w:eastAsia="Times New Roman" w:hAnsi="Calibri"/>
                <w:color w:val="000000"/>
              </w:rPr>
              <w:t xml:space="preserve"> $4,470.00 </w:t>
            </w:r>
          </w:p>
        </w:tc>
      </w:tr>
    </w:tbl>
    <w:p w14:paraId="2FF78778" w14:textId="77777777" w:rsidR="008B140C" w:rsidRPr="00CF42AF" w:rsidRDefault="008B140C">
      <w:pPr>
        <w:rPr>
          <w:sz w:val="22"/>
        </w:rPr>
      </w:pPr>
    </w:p>
    <w:p w14:paraId="14807A7B" w14:textId="77777777" w:rsidR="008B140C" w:rsidRPr="00CF42AF" w:rsidRDefault="008B140C" w:rsidP="008B140C">
      <w:pPr>
        <w:pStyle w:val="Heading1"/>
        <w:rPr>
          <w:sz w:val="28"/>
        </w:rPr>
      </w:pPr>
      <w:r w:rsidRPr="00CF42AF">
        <w:rPr>
          <w:sz w:val="28"/>
        </w:rPr>
        <w:t>Recommendation and Future Work</w:t>
      </w:r>
    </w:p>
    <w:p w14:paraId="7F4BE8E7" w14:textId="38C06D18" w:rsidR="008B140C" w:rsidRPr="00CF42AF" w:rsidRDefault="00471DD6" w:rsidP="008B140C">
      <w:pPr>
        <w:rPr>
          <w:sz w:val="22"/>
        </w:rPr>
      </w:pPr>
      <w:r w:rsidRPr="00CF42AF">
        <w:rPr>
          <w:sz w:val="22"/>
        </w:rPr>
        <w:t>BC Consulting suggests that Sers prepare and employ a new Q\R policy to enforce the maximu</w:t>
      </w:r>
      <w:r w:rsidR="00D348D7">
        <w:rPr>
          <w:sz w:val="22"/>
        </w:rPr>
        <w:t>m quantity of TVs per week at 12</w:t>
      </w:r>
      <w:r w:rsidRPr="00CF42AF">
        <w:rPr>
          <w:sz w:val="22"/>
        </w:rPr>
        <w:t xml:space="preserve">, and only resupply when inventory reaches below 1. </w:t>
      </w:r>
      <w:r w:rsidR="005025CF" w:rsidRPr="00CF42AF">
        <w:rPr>
          <w:sz w:val="22"/>
        </w:rPr>
        <w:t xml:space="preserve">This would enable Sers to obtain a profit margin as high as </w:t>
      </w:r>
      <w:r w:rsidR="00D348D7">
        <w:rPr>
          <w:sz w:val="22"/>
        </w:rPr>
        <w:t>56.4</w:t>
      </w:r>
      <w:r w:rsidR="00D348D7" w:rsidRPr="00CF42AF">
        <w:rPr>
          <w:sz w:val="22"/>
        </w:rPr>
        <w:t xml:space="preserve">% </w:t>
      </w:r>
      <w:r w:rsidR="00335621">
        <w:rPr>
          <w:sz w:val="22"/>
        </w:rPr>
        <w:t>based on current profit</w:t>
      </w:r>
      <w:r w:rsidR="005025CF" w:rsidRPr="00CF42AF">
        <w:rPr>
          <w:sz w:val="22"/>
        </w:rPr>
        <w:t xml:space="preserve">. </w:t>
      </w:r>
      <w:r w:rsidR="00335621">
        <w:rPr>
          <w:sz w:val="22"/>
        </w:rPr>
        <w:t>The</w:t>
      </w:r>
      <w:r w:rsidR="00D348D7">
        <w:rPr>
          <w:sz w:val="22"/>
        </w:rPr>
        <w:t xml:space="preserve"> amount of profit made on a TV outweighs the loss from backordering to needy customers. </w:t>
      </w:r>
      <w:r w:rsidRPr="00CF42AF">
        <w:rPr>
          <w:sz w:val="22"/>
        </w:rPr>
        <w:t>The mentioned recommendation is subject to demand correctness, employee standards, suppliers, and economic uncertainty involving the commodities involving TV production. In order to account for these uncertainties, various statistical techniques, stochastic simulation, and predictive modeling techniques can scale this optimization model to forecast demands more accurately, account for uncertainty, and put throttles on inevitable risk that Sers will see in the future</w:t>
      </w:r>
      <w:r w:rsidR="005025CF" w:rsidRPr="00CF42AF">
        <w:rPr>
          <w:sz w:val="22"/>
        </w:rPr>
        <w:t>.</w:t>
      </w:r>
      <w:r w:rsidR="00335621">
        <w:rPr>
          <w:sz w:val="22"/>
        </w:rPr>
        <w:t xml:space="preserve"> BC Consulting has encountered such problems before and is able to do solve them in future as well.</w:t>
      </w:r>
    </w:p>
    <w:p w14:paraId="0C128A0F" w14:textId="1E32D231" w:rsidR="008B140C" w:rsidRPr="00CF42AF" w:rsidRDefault="00B96D36" w:rsidP="008B140C">
      <w:pPr>
        <w:rPr>
          <w:sz w:val="22"/>
        </w:rPr>
      </w:pPr>
      <w:r w:rsidRPr="00CF42AF">
        <w:rPr>
          <w:sz w:val="22"/>
        </w:rPr>
        <w:br w:type="page"/>
      </w:r>
    </w:p>
    <w:p w14:paraId="20E2E90E" w14:textId="77777777" w:rsidR="00B96D36" w:rsidRPr="00CF42AF" w:rsidRDefault="00B96D36" w:rsidP="008B140C">
      <w:pPr>
        <w:pStyle w:val="Heading1"/>
        <w:rPr>
          <w:sz w:val="28"/>
        </w:rPr>
      </w:pPr>
      <w:r w:rsidRPr="00CF42AF">
        <w:rPr>
          <w:sz w:val="28"/>
        </w:rPr>
        <w:lastRenderedPageBreak/>
        <w:t>Technical Report</w:t>
      </w:r>
    </w:p>
    <w:p w14:paraId="3C1379A8" w14:textId="77777777" w:rsidR="00B96D36" w:rsidRPr="00CF42AF" w:rsidRDefault="00B96D36">
      <w:pPr>
        <w:rPr>
          <w:sz w:val="22"/>
        </w:rPr>
      </w:pPr>
    </w:p>
    <w:p w14:paraId="1E052F0F" w14:textId="77777777" w:rsidR="008B140C" w:rsidRPr="00CF42AF" w:rsidRDefault="008B140C" w:rsidP="008B140C">
      <w:pPr>
        <w:pStyle w:val="Heading2"/>
        <w:rPr>
          <w:sz w:val="24"/>
        </w:rPr>
      </w:pPr>
      <w:r w:rsidRPr="00CF42AF">
        <w:rPr>
          <w:sz w:val="24"/>
        </w:rPr>
        <w:t>Methods Used, Recommendation, and Benefits</w:t>
      </w:r>
    </w:p>
    <w:p w14:paraId="0962341C" w14:textId="0F153224" w:rsidR="00F17917" w:rsidRPr="00CF42AF" w:rsidRDefault="00F17917">
      <w:pPr>
        <w:rPr>
          <w:sz w:val="22"/>
        </w:rPr>
      </w:pPr>
      <w:r w:rsidRPr="00CF42AF">
        <w:rPr>
          <w:sz w:val="22"/>
        </w:rPr>
        <w:t xml:space="preserve">BC Consulting was inquired by Sers to construct an optimal Q\R policy that maximizes profit on weekly TV sales. The methods used to acquire this solution involved </w:t>
      </w:r>
      <w:r w:rsidRPr="00CF42AF">
        <w:rPr>
          <w:i/>
          <w:sz w:val="22"/>
        </w:rPr>
        <w:t>Discrete Markov Chains</w:t>
      </w:r>
      <w:r w:rsidRPr="00CF42AF">
        <w:rPr>
          <w:sz w:val="22"/>
        </w:rPr>
        <w:t xml:space="preserve">. </w:t>
      </w:r>
      <w:r w:rsidR="00D67015" w:rsidRPr="00CF42AF">
        <w:rPr>
          <w:i/>
          <w:sz w:val="22"/>
        </w:rPr>
        <w:t>Table 2</w:t>
      </w:r>
      <w:r w:rsidR="005025CF" w:rsidRPr="00CF42AF">
        <w:rPr>
          <w:i/>
          <w:sz w:val="22"/>
        </w:rPr>
        <w:t xml:space="preserve"> </w:t>
      </w:r>
      <w:r w:rsidR="005025CF" w:rsidRPr="00CF42AF">
        <w:rPr>
          <w:sz w:val="22"/>
        </w:rPr>
        <w:t xml:space="preserve">provides information initial to the study. </w:t>
      </w:r>
    </w:p>
    <w:p w14:paraId="1775D258" w14:textId="77777777" w:rsidR="00F17917" w:rsidRPr="00CF42AF" w:rsidRDefault="00F17917">
      <w:pPr>
        <w:rPr>
          <w:sz w:val="22"/>
        </w:rPr>
      </w:pPr>
    </w:p>
    <w:p w14:paraId="0642688B" w14:textId="57C2AA2F" w:rsidR="00D67015" w:rsidRPr="00CF42AF" w:rsidRDefault="00D67015" w:rsidP="00D67015">
      <w:pPr>
        <w:rPr>
          <w:sz w:val="22"/>
        </w:rPr>
      </w:pPr>
      <w:r w:rsidRPr="00CF42AF">
        <w:rPr>
          <w:sz w:val="22"/>
        </w:rPr>
        <w:t>BC Consulting suggests that Sers prepare and employ a new Q\R policy to enforce the maximu</w:t>
      </w:r>
      <w:r w:rsidR="00D348D7">
        <w:rPr>
          <w:sz w:val="22"/>
        </w:rPr>
        <w:t>m quantity of TVs per week at 12</w:t>
      </w:r>
      <w:r w:rsidRPr="00CF42AF">
        <w:rPr>
          <w:sz w:val="22"/>
        </w:rPr>
        <w:t xml:space="preserve">, and only resupply when inventory reaches below 1. This would enable Sers to obtain a profit margin as high as </w:t>
      </w:r>
      <w:r w:rsidR="00D348D7">
        <w:rPr>
          <w:sz w:val="22"/>
        </w:rPr>
        <w:t>56.4</w:t>
      </w:r>
      <w:r w:rsidR="00D348D7" w:rsidRPr="00CF42AF">
        <w:rPr>
          <w:sz w:val="22"/>
        </w:rPr>
        <w:t xml:space="preserve">% </w:t>
      </w:r>
      <w:r w:rsidRPr="00CF42AF">
        <w:rPr>
          <w:sz w:val="22"/>
        </w:rPr>
        <w:t>of current profit. The mentioned recommendation is subject to demand correctness, employee standards, suppliers, and economic uncertainty involving the commodities involving TV production. In order to account for these uncertainties, various statistical techniques, stochastic simulation, and predictive modeling techniques can scale this optimization model to forecast demands more accurately, account for uncertainty, and put throttles on inevitable risk that Sers will see in the future.</w:t>
      </w:r>
    </w:p>
    <w:p w14:paraId="103CD91F" w14:textId="77777777" w:rsidR="00F17917" w:rsidRPr="00CF42AF" w:rsidRDefault="00F17917">
      <w:pPr>
        <w:rPr>
          <w:sz w:val="22"/>
        </w:rPr>
      </w:pPr>
    </w:p>
    <w:p w14:paraId="0C6BB190" w14:textId="77777777" w:rsidR="008B140C" w:rsidRPr="00CF42AF" w:rsidRDefault="008B140C" w:rsidP="008B140C">
      <w:pPr>
        <w:pStyle w:val="Heading2"/>
        <w:rPr>
          <w:sz w:val="24"/>
        </w:rPr>
      </w:pPr>
      <w:r w:rsidRPr="00CF42AF">
        <w:rPr>
          <w:sz w:val="24"/>
        </w:rPr>
        <w:t>Assumptions</w:t>
      </w:r>
    </w:p>
    <w:p w14:paraId="773C4D4F" w14:textId="77777777" w:rsidR="00D67015" w:rsidRPr="00CF42AF" w:rsidRDefault="00D67015" w:rsidP="00D67015">
      <w:pPr>
        <w:rPr>
          <w:sz w:val="22"/>
        </w:rPr>
      </w:pPr>
      <w:r w:rsidRPr="00CF42AF">
        <w:rPr>
          <w:sz w:val="22"/>
        </w:rPr>
        <w:t xml:space="preserve">Factors involved in the ability to obtain a consistent profit for fiscal year 2018 include: supplier, cost, political, and economic variance. Supplier variance may occur when costs by week, cost of shipping, maintenance, labor costs, or the ability to obtain new suppliers fluctuate by any degree. Cost variance may be any cost involving the costs themselves, these charges may occur in the event costs or the processes that induce costs change. Examples of cost variability could include uncertainty or risk in the ability for a cost to actually contain the quality the supplier issued or additional costs available for creation and purchase to the general public. Political and economic variance can cause more ripple effects than any, minimum wage standards changes, cost of living, inflation, or any other legal changes that influence the way people can or choose to do commerce with the corresponding industry. Any and all of these ripple effects will either directly or indirectly influence the costs, revenues, and profits. All of these varying degrees of risk, change, and influence have been scoped out of the analysis to enable a robust and quantifiable solution on the current problem statement. </w:t>
      </w:r>
    </w:p>
    <w:p w14:paraId="47EB15F6" w14:textId="77777777" w:rsidR="008B140C" w:rsidRPr="00CF42AF" w:rsidRDefault="008B140C">
      <w:pPr>
        <w:rPr>
          <w:sz w:val="22"/>
        </w:rPr>
      </w:pPr>
    </w:p>
    <w:p w14:paraId="43DC6B65" w14:textId="7B10CB14" w:rsidR="008B140C" w:rsidRPr="00CF42AF" w:rsidRDefault="00F17917" w:rsidP="008B140C">
      <w:pPr>
        <w:pStyle w:val="Heading2"/>
        <w:rPr>
          <w:i/>
          <w:sz w:val="24"/>
        </w:rPr>
      </w:pPr>
      <w:r w:rsidRPr="00CF42AF">
        <w:rPr>
          <w:sz w:val="24"/>
        </w:rPr>
        <w:t>State Space</w:t>
      </w:r>
      <w:r w:rsidR="008B140C" w:rsidRPr="00CF42AF">
        <w:rPr>
          <w:sz w:val="24"/>
        </w:rPr>
        <w:t>, Sets, Parameters, Constraints, and Objective</w:t>
      </w:r>
    </w:p>
    <w:p w14:paraId="5D2A8926" w14:textId="77777777" w:rsidR="008B140C" w:rsidRPr="00CF42AF" w:rsidRDefault="008B140C">
      <w:pPr>
        <w:rPr>
          <w:sz w:val="22"/>
        </w:rPr>
      </w:pPr>
    </w:p>
    <w:p w14:paraId="08A72130" w14:textId="77777777" w:rsidR="00485EF5" w:rsidRDefault="00CF42AF">
      <w:r w:rsidRPr="00C23238">
        <w:t xml:space="preserve">After decomposing this problem, we were able to </w:t>
      </w:r>
      <w:r>
        <w:t>acquire more information about costs, pounds per employee, and employee maxims for each division and shift</w:t>
      </w:r>
      <w:r w:rsidRPr="00C23238">
        <w:t xml:space="preserve">; pre-requisite information </w:t>
      </w:r>
      <w:r>
        <w:t xml:space="preserve">on all data provided in the </w:t>
      </w:r>
      <w:r>
        <w:rPr>
          <w:i/>
        </w:rPr>
        <w:t>Memorandum of Understanding</w:t>
      </w:r>
      <w:r>
        <w:t xml:space="preserve"> is listed in </w:t>
      </w:r>
      <w:r>
        <w:rPr>
          <w:i/>
        </w:rPr>
        <w:t xml:space="preserve">Table 3. </w:t>
      </w:r>
      <w:r>
        <w:t xml:space="preserve">Tools included Microsoft Excel. </w:t>
      </w:r>
      <w:r w:rsidR="00485EF5">
        <w:t>The state-space and period for the problem has been defined as:</w:t>
      </w:r>
    </w:p>
    <w:p w14:paraId="35E85C60" w14:textId="77777777" w:rsidR="00485EF5" w:rsidRDefault="00485EF5"/>
    <w:p w14:paraId="6621484F" w14:textId="37CD8BF7" w:rsidR="00D67015" w:rsidRDefault="00335621" w:rsidP="00E12856">
      <w:pPr>
        <w:jc w:val="center"/>
        <w:rPr>
          <w:sz w:val="22"/>
        </w:rPr>
      </w:pPr>
      <m:oMathPara>
        <m:oMath>
          <m:sSub>
            <m:sSubPr>
              <m:ctrlPr>
                <w:rPr>
                  <w:rFonts w:ascii="Cambria Math" w:hAnsi="Cambria Math"/>
                  <w:i/>
                  <w:sz w:val="20"/>
                </w:rPr>
              </m:ctrlPr>
            </m:sSubPr>
            <m:e>
              <m:r>
                <w:rPr>
                  <w:rFonts w:ascii="Cambria Math" w:hAnsi="Cambria Math"/>
                  <w:sz w:val="20"/>
                </w:rPr>
                <m:t>X</m:t>
              </m:r>
            </m:e>
            <m:sub>
              <m:r>
                <w:rPr>
                  <w:rFonts w:ascii="Cambria Math" w:hAnsi="Cambria Math"/>
                  <w:sz w:val="20"/>
                </w:rPr>
                <m:t>T</m:t>
              </m:r>
            </m:sub>
          </m:sSub>
          <m:r>
            <w:rPr>
              <w:rFonts w:ascii="Cambria Math" w:hAnsi="Cambria Math"/>
              <w:sz w:val="20"/>
            </w:rPr>
            <m:t>=Probability of demand associated with the number of TVs from week T-1 in week T.</m:t>
          </m:r>
        </m:oMath>
      </m:oMathPara>
    </w:p>
    <w:p w14:paraId="2E2C9BC1" w14:textId="77777777" w:rsidR="00485EF5" w:rsidRPr="00CF42AF" w:rsidRDefault="00485EF5">
      <w:pPr>
        <w:rPr>
          <w:sz w:val="22"/>
        </w:rPr>
      </w:pPr>
    </w:p>
    <w:p w14:paraId="5C2C8ED4" w14:textId="77777777" w:rsidR="00CF42AF" w:rsidRPr="00CF42AF" w:rsidRDefault="00CF42AF" w:rsidP="00CF42AF">
      <w:pPr>
        <w:jc w:val="both"/>
        <w:rPr>
          <w:sz w:val="22"/>
        </w:rPr>
      </w:pPr>
      <w:r w:rsidRPr="00CF42AF">
        <w:rPr>
          <w:i/>
          <w:sz w:val="22"/>
        </w:rPr>
        <w:t>Table 2</w:t>
      </w:r>
      <w:r w:rsidRPr="00CF42AF">
        <w:rPr>
          <w:sz w:val="22"/>
        </w:rPr>
        <w:t>: Provided data elements</w:t>
      </w:r>
    </w:p>
    <w:tbl>
      <w:tblPr>
        <w:tblW w:w="3192" w:type="dxa"/>
        <w:tblLook w:val="04A0" w:firstRow="1" w:lastRow="0" w:firstColumn="1" w:lastColumn="0" w:noHBand="0" w:noVBand="1"/>
      </w:tblPr>
      <w:tblGrid>
        <w:gridCol w:w="1920"/>
        <w:gridCol w:w="1272"/>
      </w:tblGrid>
      <w:tr w:rsidR="00CF42AF" w:rsidRPr="00CF42AF" w14:paraId="503840C3" w14:textId="77777777" w:rsidTr="00F55F37">
        <w:trPr>
          <w:trHeight w:val="320"/>
        </w:trPr>
        <w:tc>
          <w:tcPr>
            <w:tcW w:w="3192"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3470389A" w14:textId="77777777" w:rsidR="00CF42AF" w:rsidRPr="00CF42AF" w:rsidRDefault="00CF42AF" w:rsidP="00F55F37">
            <w:pPr>
              <w:jc w:val="center"/>
              <w:rPr>
                <w:rFonts w:ascii="Calibri" w:eastAsia="Times New Roman" w:hAnsi="Calibri"/>
                <w:color w:val="000000"/>
                <w:sz w:val="22"/>
              </w:rPr>
            </w:pPr>
            <w:r w:rsidRPr="00CF42AF">
              <w:rPr>
                <w:rFonts w:ascii="Calibri" w:eastAsia="Times New Roman" w:hAnsi="Calibri"/>
                <w:color w:val="000000"/>
                <w:sz w:val="22"/>
              </w:rPr>
              <w:t>Probability of Demand</w:t>
            </w:r>
          </w:p>
        </w:tc>
      </w:tr>
      <w:tr w:rsidR="00CF42AF" w:rsidRPr="00CF42AF" w14:paraId="717DA2F0" w14:textId="77777777" w:rsidTr="00F55F37">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19196A5C" w14:textId="77777777" w:rsidR="00CF42AF" w:rsidRPr="00CF42AF" w:rsidRDefault="00CF42AF" w:rsidP="00F55F37">
            <w:pPr>
              <w:jc w:val="center"/>
              <w:rPr>
                <w:rFonts w:ascii="Calibri" w:eastAsia="Times New Roman" w:hAnsi="Calibri"/>
                <w:color w:val="000000"/>
                <w:sz w:val="22"/>
              </w:rPr>
            </w:pPr>
            <w:r w:rsidRPr="00CF42AF">
              <w:rPr>
                <w:rFonts w:ascii="Calibri" w:eastAsia="Times New Roman" w:hAnsi="Calibri"/>
                <w:color w:val="000000"/>
                <w:sz w:val="22"/>
              </w:rPr>
              <w:t>Number of TVs</w:t>
            </w:r>
          </w:p>
        </w:tc>
        <w:tc>
          <w:tcPr>
            <w:tcW w:w="1272" w:type="dxa"/>
            <w:tcBorders>
              <w:top w:val="nil"/>
              <w:left w:val="nil"/>
              <w:bottom w:val="single" w:sz="4" w:space="0" w:color="auto"/>
              <w:right w:val="single" w:sz="4" w:space="0" w:color="auto"/>
            </w:tcBorders>
            <w:shd w:val="clear" w:color="auto" w:fill="auto"/>
            <w:noWrap/>
            <w:vAlign w:val="center"/>
            <w:hideMark/>
          </w:tcPr>
          <w:p w14:paraId="7F120603" w14:textId="77777777" w:rsidR="00CF42AF" w:rsidRPr="00CF42AF" w:rsidRDefault="00CF42AF" w:rsidP="00F55F37">
            <w:pPr>
              <w:jc w:val="center"/>
              <w:rPr>
                <w:rFonts w:ascii="Calibri" w:eastAsia="Times New Roman" w:hAnsi="Calibri"/>
                <w:color w:val="000000"/>
                <w:sz w:val="22"/>
              </w:rPr>
            </w:pPr>
            <w:r w:rsidRPr="00CF42AF">
              <w:rPr>
                <w:rFonts w:ascii="Calibri" w:eastAsia="Times New Roman" w:hAnsi="Calibri"/>
                <w:color w:val="000000"/>
                <w:sz w:val="22"/>
              </w:rPr>
              <w:t>Probability</w:t>
            </w:r>
          </w:p>
        </w:tc>
      </w:tr>
      <w:tr w:rsidR="00CF42AF" w:rsidRPr="00CF42AF" w14:paraId="5F4D285C" w14:textId="77777777" w:rsidTr="00F55F37">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7BE0C925" w14:textId="77777777" w:rsidR="00CF42AF" w:rsidRPr="00CF42AF" w:rsidRDefault="00CF42AF" w:rsidP="00F55F37">
            <w:pPr>
              <w:jc w:val="center"/>
              <w:rPr>
                <w:rFonts w:ascii="Calibri" w:eastAsia="Times New Roman" w:hAnsi="Calibri"/>
                <w:color w:val="000000"/>
                <w:sz w:val="22"/>
              </w:rPr>
            </w:pPr>
            <w:r w:rsidRPr="00CF42AF">
              <w:rPr>
                <w:rFonts w:ascii="Calibri" w:eastAsia="Times New Roman" w:hAnsi="Calibri"/>
                <w:color w:val="000000"/>
                <w:sz w:val="22"/>
              </w:rPr>
              <w:t>0</w:t>
            </w:r>
          </w:p>
        </w:tc>
        <w:tc>
          <w:tcPr>
            <w:tcW w:w="1272" w:type="dxa"/>
            <w:tcBorders>
              <w:top w:val="nil"/>
              <w:left w:val="nil"/>
              <w:bottom w:val="single" w:sz="4" w:space="0" w:color="auto"/>
              <w:right w:val="single" w:sz="4" w:space="0" w:color="auto"/>
            </w:tcBorders>
            <w:shd w:val="clear" w:color="000000" w:fill="F4B084"/>
            <w:noWrap/>
            <w:vAlign w:val="center"/>
            <w:hideMark/>
          </w:tcPr>
          <w:p w14:paraId="7991894C" w14:textId="77777777" w:rsidR="00CF42AF" w:rsidRPr="00CF42AF" w:rsidRDefault="00CF42AF" w:rsidP="00F55F37">
            <w:pPr>
              <w:jc w:val="center"/>
              <w:rPr>
                <w:rFonts w:ascii="Calibri" w:eastAsia="Times New Roman" w:hAnsi="Calibri"/>
                <w:color w:val="000000"/>
                <w:sz w:val="22"/>
              </w:rPr>
            </w:pPr>
            <w:r w:rsidRPr="00CF42AF">
              <w:rPr>
                <w:rFonts w:ascii="Calibri" w:hAnsi="Calibri" w:cs="Calibri"/>
                <w:color w:val="000000"/>
                <w:sz w:val="22"/>
              </w:rPr>
              <w:t>10%</w:t>
            </w:r>
          </w:p>
        </w:tc>
      </w:tr>
      <w:tr w:rsidR="00CF42AF" w:rsidRPr="00CF42AF" w14:paraId="387E1056" w14:textId="77777777" w:rsidTr="00F55F37">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2E124616" w14:textId="77777777" w:rsidR="00CF42AF" w:rsidRPr="00CF42AF" w:rsidRDefault="00CF42AF" w:rsidP="00F55F37">
            <w:pPr>
              <w:jc w:val="center"/>
              <w:rPr>
                <w:rFonts w:ascii="Calibri" w:eastAsia="Times New Roman" w:hAnsi="Calibri"/>
                <w:color w:val="000000"/>
                <w:sz w:val="22"/>
              </w:rPr>
            </w:pPr>
            <w:r w:rsidRPr="00CF42AF">
              <w:rPr>
                <w:rFonts w:ascii="Calibri" w:eastAsia="Times New Roman" w:hAnsi="Calibri"/>
                <w:color w:val="000000"/>
                <w:sz w:val="22"/>
              </w:rPr>
              <w:t>1</w:t>
            </w:r>
          </w:p>
        </w:tc>
        <w:tc>
          <w:tcPr>
            <w:tcW w:w="1272" w:type="dxa"/>
            <w:tcBorders>
              <w:top w:val="nil"/>
              <w:left w:val="nil"/>
              <w:bottom w:val="single" w:sz="4" w:space="0" w:color="auto"/>
              <w:right w:val="single" w:sz="4" w:space="0" w:color="auto"/>
            </w:tcBorders>
            <w:shd w:val="clear" w:color="000000" w:fill="F4B084"/>
            <w:noWrap/>
            <w:vAlign w:val="center"/>
            <w:hideMark/>
          </w:tcPr>
          <w:p w14:paraId="0E178CB7" w14:textId="77777777" w:rsidR="00CF42AF" w:rsidRPr="00CF42AF" w:rsidRDefault="00CF42AF" w:rsidP="00F55F37">
            <w:pPr>
              <w:jc w:val="center"/>
              <w:rPr>
                <w:rFonts w:ascii="Calibri" w:eastAsia="Times New Roman" w:hAnsi="Calibri"/>
                <w:color w:val="000000"/>
                <w:sz w:val="22"/>
              </w:rPr>
            </w:pPr>
            <w:r w:rsidRPr="00CF42AF">
              <w:rPr>
                <w:rFonts w:ascii="Calibri" w:hAnsi="Calibri" w:cs="Calibri"/>
                <w:color w:val="000000"/>
                <w:sz w:val="22"/>
              </w:rPr>
              <w:t>20%</w:t>
            </w:r>
          </w:p>
        </w:tc>
      </w:tr>
      <w:tr w:rsidR="00CF42AF" w:rsidRPr="00CF42AF" w14:paraId="057EC68B" w14:textId="77777777" w:rsidTr="00F55F37">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5745947F" w14:textId="77777777" w:rsidR="00CF42AF" w:rsidRPr="00CF42AF" w:rsidRDefault="00CF42AF" w:rsidP="00F55F37">
            <w:pPr>
              <w:jc w:val="center"/>
              <w:rPr>
                <w:rFonts w:ascii="Calibri" w:eastAsia="Times New Roman" w:hAnsi="Calibri"/>
                <w:color w:val="000000"/>
                <w:sz w:val="22"/>
              </w:rPr>
            </w:pPr>
            <w:r w:rsidRPr="00CF42AF">
              <w:rPr>
                <w:rFonts w:ascii="Calibri" w:eastAsia="Times New Roman" w:hAnsi="Calibri"/>
                <w:color w:val="000000"/>
                <w:sz w:val="22"/>
              </w:rPr>
              <w:t>2</w:t>
            </w:r>
          </w:p>
        </w:tc>
        <w:tc>
          <w:tcPr>
            <w:tcW w:w="1272" w:type="dxa"/>
            <w:tcBorders>
              <w:top w:val="nil"/>
              <w:left w:val="nil"/>
              <w:bottom w:val="single" w:sz="4" w:space="0" w:color="auto"/>
              <w:right w:val="single" w:sz="4" w:space="0" w:color="auto"/>
            </w:tcBorders>
            <w:shd w:val="clear" w:color="000000" w:fill="F4B084"/>
            <w:noWrap/>
            <w:vAlign w:val="center"/>
            <w:hideMark/>
          </w:tcPr>
          <w:p w14:paraId="235EC380" w14:textId="77777777" w:rsidR="00CF42AF" w:rsidRPr="00CF42AF" w:rsidRDefault="00CF42AF" w:rsidP="00F55F37">
            <w:pPr>
              <w:jc w:val="center"/>
              <w:rPr>
                <w:rFonts w:ascii="Calibri" w:eastAsia="Times New Roman" w:hAnsi="Calibri"/>
                <w:color w:val="000000"/>
                <w:sz w:val="22"/>
              </w:rPr>
            </w:pPr>
            <w:r w:rsidRPr="00CF42AF">
              <w:rPr>
                <w:rFonts w:ascii="Calibri" w:hAnsi="Calibri" w:cs="Calibri"/>
                <w:color w:val="000000"/>
                <w:sz w:val="22"/>
              </w:rPr>
              <w:t>40%</w:t>
            </w:r>
          </w:p>
        </w:tc>
      </w:tr>
      <w:tr w:rsidR="00CF42AF" w:rsidRPr="00CF42AF" w14:paraId="752CDD55" w14:textId="77777777" w:rsidTr="00F55F37">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6B936915" w14:textId="77777777" w:rsidR="00CF42AF" w:rsidRPr="00CF42AF" w:rsidRDefault="00CF42AF" w:rsidP="00F55F37">
            <w:pPr>
              <w:jc w:val="center"/>
              <w:rPr>
                <w:rFonts w:ascii="Calibri" w:eastAsia="Times New Roman" w:hAnsi="Calibri"/>
                <w:color w:val="000000"/>
                <w:sz w:val="22"/>
              </w:rPr>
            </w:pPr>
            <w:r w:rsidRPr="00CF42AF">
              <w:rPr>
                <w:rFonts w:ascii="Calibri" w:eastAsia="Times New Roman" w:hAnsi="Calibri"/>
                <w:color w:val="000000"/>
                <w:sz w:val="22"/>
              </w:rPr>
              <w:t>3</w:t>
            </w:r>
          </w:p>
        </w:tc>
        <w:tc>
          <w:tcPr>
            <w:tcW w:w="1272" w:type="dxa"/>
            <w:tcBorders>
              <w:top w:val="nil"/>
              <w:left w:val="nil"/>
              <w:bottom w:val="single" w:sz="4" w:space="0" w:color="auto"/>
              <w:right w:val="single" w:sz="4" w:space="0" w:color="auto"/>
            </w:tcBorders>
            <w:shd w:val="clear" w:color="000000" w:fill="F4B084"/>
            <w:noWrap/>
            <w:vAlign w:val="center"/>
            <w:hideMark/>
          </w:tcPr>
          <w:p w14:paraId="11333960" w14:textId="77777777" w:rsidR="00CF42AF" w:rsidRPr="00CF42AF" w:rsidRDefault="00CF42AF" w:rsidP="00F55F37">
            <w:pPr>
              <w:jc w:val="center"/>
              <w:rPr>
                <w:rFonts w:ascii="Calibri" w:eastAsia="Times New Roman" w:hAnsi="Calibri"/>
                <w:color w:val="000000"/>
                <w:sz w:val="22"/>
              </w:rPr>
            </w:pPr>
            <w:r w:rsidRPr="00CF42AF">
              <w:rPr>
                <w:rFonts w:ascii="Calibri" w:hAnsi="Calibri" w:cs="Calibri"/>
                <w:color w:val="000000"/>
                <w:sz w:val="22"/>
              </w:rPr>
              <w:t>25%</w:t>
            </w:r>
          </w:p>
        </w:tc>
      </w:tr>
      <w:tr w:rsidR="00CF42AF" w:rsidRPr="00CF42AF" w14:paraId="09AA74C4" w14:textId="77777777" w:rsidTr="00F55F37">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5533EE54" w14:textId="77777777" w:rsidR="00CF42AF" w:rsidRPr="00CF42AF" w:rsidRDefault="00CF42AF" w:rsidP="00F55F37">
            <w:pPr>
              <w:jc w:val="center"/>
              <w:rPr>
                <w:rFonts w:ascii="Calibri" w:eastAsia="Times New Roman" w:hAnsi="Calibri"/>
                <w:color w:val="000000"/>
                <w:sz w:val="22"/>
              </w:rPr>
            </w:pPr>
            <w:r w:rsidRPr="00CF42AF">
              <w:rPr>
                <w:rFonts w:ascii="Calibri" w:eastAsia="Times New Roman" w:hAnsi="Calibri"/>
                <w:color w:val="000000"/>
                <w:sz w:val="22"/>
              </w:rPr>
              <w:t>4</w:t>
            </w:r>
          </w:p>
        </w:tc>
        <w:tc>
          <w:tcPr>
            <w:tcW w:w="1272" w:type="dxa"/>
            <w:tcBorders>
              <w:top w:val="nil"/>
              <w:left w:val="nil"/>
              <w:bottom w:val="single" w:sz="4" w:space="0" w:color="auto"/>
              <w:right w:val="single" w:sz="4" w:space="0" w:color="auto"/>
            </w:tcBorders>
            <w:shd w:val="clear" w:color="000000" w:fill="F4B084"/>
            <w:noWrap/>
            <w:vAlign w:val="center"/>
            <w:hideMark/>
          </w:tcPr>
          <w:p w14:paraId="444AEE72" w14:textId="77777777" w:rsidR="00CF42AF" w:rsidRPr="00CF42AF" w:rsidRDefault="00CF42AF" w:rsidP="00F55F37">
            <w:pPr>
              <w:jc w:val="center"/>
              <w:rPr>
                <w:rFonts w:ascii="Calibri" w:eastAsia="Times New Roman" w:hAnsi="Calibri"/>
                <w:color w:val="000000"/>
                <w:sz w:val="22"/>
              </w:rPr>
            </w:pPr>
            <w:r w:rsidRPr="00CF42AF">
              <w:rPr>
                <w:rFonts w:ascii="Calibri" w:hAnsi="Calibri" w:cs="Calibri"/>
                <w:color w:val="000000"/>
                <w:sz w:val="22"/>
              </w:rPr>
              <w:t>5%</w:t>
            </w:r>
          </w:p>
        </w:tc>
      </w:tr>
    </w:tbl>
    <w:p w14:paraId="1493C4D7" w14:textId="77777777" w:rsidR="00E52412" w:rsidRDefault="00E52412" w:rsidP="00E52412">
      <w:pPr>
        <w:jc w:val="both"/>
        <w:rPr>
          <w:sz w:val="22"/>
        </w:rPr>
      </w:pPr>
      <w:r w:rsidRPr="00CF42AF">
        <w:rPr>
          <w:i/>
          <w:sz w:val="22"/>
        </w:rPr>
        <w:lastRenderedPageBreak/>
        <w:t>Table 3</w:t>
      </w:r>
      <w:r w:rsidRPr="00CF42AF">
        <w:rPr>
          <w:sz w:val="22"/>
        </w:rPr>
        <w:t>: Constructed probability matrix. Q\R: 12\7</w:t>
      </w:r>
    </w:p>
    <w:p w14:paraId="03F3274E" w14:textId="77777777" w:rsidR="00E52412" w:rsidRDefault="00E52412" w:rsidP="00E52412">
      <w:pPr>
        <w:jc w:val="both"/>
        <w:rPr>
          <w:sz w:val="22"/>
        </w:rPr>
      </w:pPr>
    </w:p>
    <w:tbl>
      <w:tblPr>
        <w:tblW w:w="0" w:type="auto"/>
        <w:tblLook w:val="04A0" w:firstRow="1" w:lastRow="0" w:firstColumn="1" w:lastColumn="0" w:noHBand="0" w:noVBand="1"/>
      </w:tblPr>
      <w:tblGrid>
        <w:gridCol w:w="440"/>
        <w:gridCol w:w="495"/>
        <w:gridCol w:w="495"/>
        <w:gridCol w:w="495"/>
        <w:gridCol w:w="607"/>
        <w:gridCol w:w="607"/>
        <w:gridCol w:w="607"/>
        <w:gridCol w:w="607"/>
        <w:gridCol w:w="607"/>
        <w:gridCol w:w="607"/>
        <w:gridCol w:w="607"/>
        <w:gridCol w:w="328"/>
        <w:gridCol w:w="328"/>
        <w:gridCol w:w="328"/>
        <w:gridCol w:w="395"/>
        <w:gridCol w:w="395"/>
        <w:gridCol w:w="395"/>
        <w:gridCol w:w="395"/>
        <w:gridCol w:w="395"/>
      </w:tblGrid>
      <w:tr w:rsidR="00E52412" w:rsidRPr="00E52412" w14:paraId="5422AA40" w14:textId="77777777" w:rsidTr="00E52412">
        <w:trPr>
          <w:trHeight w:val="320"/>
        </w:trPr>
        <w:tc>
          <w:tcPr>
            <w:tcW w:w="0" w:type="auto"/>
            <w:tcBorders>
              <w:top w:val="nil"/>
              <w:left w:val="nil"/>
              <w:bottom w:val="nil"/>
              <w:right w:val="nil"/>
            </w:tcBorders>
            <w:shd w:val="clear" w:color="000000" w:fill="548235"/>
            <w:noWrap/>
            <w:vAlign w:val="bottom"/>
            <w:hideMark/>
          </w:tcPr>
          <w:p w14:paraId="22377B7B" w14:textId="77777777" w:rsidR="00E52412" w:rsidRPr="00E52412" w:rsidRDefault="00E52412" w:rsidP="00E52412">
            <w:pPr>
              <w:jc w:val="center"/>
              <w:rPr>
                <w:rFonts w:ascii="Calibri" w:eastAsia="Times New Roman" w:hAnsi="Calibri"/>
                <w:i/>
                <w:iCs/>
                <w:color w:val="000000"/>
                <w:sz w:val="22"/>
              </w:rPr>
            </w:pPr>
            <w:r w:rsidRPr="00E52412">
              <w:rPr>
                <w:rFonts w:ascii="Calibri" w:eastAsia="Times New Roman" w:hAnsi="Calibri"/>
                <w:i/>
                <w:iCs/>
                <w:color w:val="000000"/>
                <w:sz w:val="22"/>
              </w:rPr>
              <w:t>P</w:t>
            </w:r>
          </w:p>
        </w:tc>
        <w:tc>
          <w:tcPr>
            <w:tcW w:w="0" w:type="auto"/>
            <w:tcBorders>
              <w:top w:val="nil"/>
              <w:left w:val="nil"/>
              <w:bottom w:val="nil"/>
              <w:right w:val="nil"/>
            </w:tcBorders>
            <w:shd w:val="clear" w:color="000000" w:fill="A9D08E"/>
            <w:noWrap/>
            <w:vAlign w:val="bottom"/>
            <w:hideMark/>
          </w:tcPr>
          <w:p w14:paraId="4588F49A"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12</w:t>
            </w:r>
          </w:p>
        </w:tc>
        <w:tc>
          <w:tcPr>
            <w:tcW w:w="0" w:type="auto"/>
            <w:tcBorders>
              <w:top w:val="nil"/>
              <w:left w:val="nil"/>
              <w:bottom w:val="nil"/>
              <w:right w:val="nil"/>
            </w:tcBorders>
            <w:shd w:val="clear" w:color="000000" w:fill="A9D08E"/>
            <w:noWrap/>
            <w:vAlign w:val="bottom"/>
            <w:hideMark/>
          </w:tcPr>
          <w:p w14:paraId="321C8665"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11</w:t>
            </w:r>
          </w:p>
        </w:tc>
        <w:tc>
          <w:tcPr>
            <w:tcW w:w="0" w:type="auto"/>
            <w:tcBorders>
              <w:top w:val="nil"/>
              <w:left w:val="nil"/>
              <w:bottom w:val="nil"/>
              <w:right w:val="nil"/>
            </w:tcBorders>
            <w:shd w:val="clear" w:color="000000" w:fill="A9D08E"/>
            <w:noWrap/>
            <w:vAlign w:val="bottom"/>
            <w:hideMark/>
          </w:tcPr>
          <w:p w14:paraId="0B5CB15A"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10</w:t>
            </w:r>
          </w:p>
        </w:tc>
        <w:tc>
          <w:tcPr>
            <w:tcW w:w="0" w:type="auto"/>
            <w:tcBorders>
              <w:top w:val="nil"/>
              <w:left w:val="nil"/>
              <w:bottom w:val="nil"/>
              <w:right w:val="nil"/>
            </w:tcBorders>
            <w:shd w:val="clear" w:color="000000" w:fill="A9D08E"/>
            <w:noWrap/>
            <w:vAlign w:val="bottom"/>
            <w:hideMark/>
          </w:tcPr>
          <w:p w14:paraId="7E0C894E"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9</w:t>
            </w:r>
          </w:p>
        </w:tc>
        <w:tc>
          <w:tcPr>
            <w:tcW w:w="0" w:type="auto"/>
            <w:tcBorders>
              <w:top w:val="nil"/>
              <w:left w:val="nil"/>
              <w:bottom w:val="nil"/>
              <w:right w:val="nil"/>
            </w:tcBorders>
            <w:shd w:val="clear" w:color="000000" w:fill="A9D08E"/>
            <w:noWrap/>
            <w:vAlign w:val="bottom"/>
            <w:hideMark/>
          </w:tcPr>
          <w:p w14:paraId="41FC7DB5"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8</w:t>
            </w:r>
          </w:p>
        </w:tc>
        <w:tc>
          <w:tcPr>
            <w:tcW w:w="0" w:type="auto"/>
            <w:tcBorders>
              <w:top w:val="nil"/>
              <w:left w:val="nil"/>
              <w:bottom w:val="nil"/>
              <w:right w:val="nil"/>
            </w:tcBorders>
            <w:shd w:val="clear" w:color="000000" w:fill="A9D08E"/>
            <w:noWrap/>
            <w:vAlign w:val="bottom"/>
            <w:hideMark/>
          </w:tcPr>
          <w:p w14:paraId="0E6F52B6"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7</w:t>
            </w:r>
          </w:p>
        </w:tc>
        <w:tc>
          <w:tcPr>
            <w:tcW w:w="0" w:type="auto"/>
            <w:tcBorders>
              <w:top w:val="nil"/>
              <w:left w:val="nil"/>
              <w:bottom w:val="nil"/>
              <w:right w:val="nil"/>
            </w:tcBorders>
            <w:shd w:val="clear" w:color="000000" w:fill="A9D08E"/>
            <w:noWrap/>
            <w:vAlign w:val="bottom"/>
            <w:hideMark/>
          </w:tcPr>
          <w:p w14:paraId="5FC4CE4E"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6</w:t>
            </w:r>
          </w:p>
        </w:tc>
        <w:tc>
          <w:tcPr>
            <w:tcW w:w="0" w:type="auto"/>
            <w:tcBorders>
              <w:top w:val="nil"/>
              <w:left w:val="nil"/>
              <w:bottom w:val="nil"/>
              <w:right w:val="nil"/>
            </w:tcBorders>
            <w:shd w:val="clear" w:color="000000" w:fill="A9D08E"/>
            <w:noWrap/>
            <w:vAlign w:val="bottom"/>
            <w:hideMark/>
          </w:tcPr>
          <w:p w14:paraId="1C2B7D66"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5</w:t>
            </w:r>
          </w:p>
        </w:tc>
        <w:tc>
          <w:tcPr>
            <w:tcW w:w="0" w:type="auto"/>
            <w:tcBorders>
              <w:top w:val="nil"/>
              <w:left w:val="nil"/>
              <w:bottom w:val="nil"/>
              <w:right w:val="nil"/>
            </w:tcBorders>
            <w:shd w:val="clear" w:color="000000" w:fill="A9D08E"/>
            <w:noWrap/>
            <w:vAlign w:val="bottom"/>
            <w:hideMark/>
          </w:tcPr>
          <w:p w14:paraId="4B767D95"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4</w:t>
            </w:r>
          </w:p>
        </w:tc>
        <w:tc>
          <w:tcPr>
            <w:tcW w:w="0" w:type="auto"/>
            <w:tcBorders>
              <w:top w:val="nil"/>
              <w:left w:val="nil"/>
              <w:bottom w:val="nil"/>
              <w:right w:val="nil"/>
            </w:tcBorders>
            <w:shd w:val="clear" w:color="000000" w:fill="A9D08E"/>
            <w:noWrap/>
            <w:vAlign w:val="bottom"/>
            <w:hideMark/>
          </w:tcPr>
          <w:p w14:paraId="1BBC9A91"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3</w:t>
            </w:r>
          </w:p>
        </w:tc>
        <w:tc>
          <w:tcPr>
            <w:tcW w:w="0" w:type="auto"/>
            <w:tcBorders>
              <w:top w:val="nil"/>
              <w:left w:val="nil"/>
              <w:bottom w:val="nil"/>
              <w:right w:val="nil"/>
            </w:tcBorders>
            <w:shd w:val="clear" w:color="000000" w:fill="A9D08E"/>
            <w:noWrap/>
            <w:vAlign w:val="bottom"/>
            <w:hideMark/>
          </w:tcPr>
          <w:p w14:paraId="2D82738F"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2</w:t>
            </w:r>
          </w:p>
        </w:tc>
        <w:tc>
          <w:tcPr>
            <w:tcW w:w="0" w:type="auto"/>
            <w:tcBorders>
              <w:top w:val="nil"/>
              <w:left w:val="nil"/>
              <w:bottom w:val="nil"/>
              <w:right w:val="nil"/>
            </w:tcBorders>
            <w:shd w:val="clear" w:color="000000" w:fill="A9D08E"/>
            <w:noWrap/>
            <w:vAlign w:val="bottom"/>
            <w:hideMark/>
          </w:tcPr>
          <w:p w14:paraId="00980859"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1</w:t>
            </w:r>
          </w:p>
        </w:tc>
        <w:tc>
          <w:tcPr>
            <w:tcW w:w="0" w:type="auto"/>
            <w:tcBorders>
              <w:top w:val="nil"/>
              <w:left w:val="nil"/>
              <w:bottom w:val="nil"/>
              <w:right w:val="nil"/>
            </w:tcBorders>
            <w:shd w:val="clear" w:color="000000" w:fill="A9D08E"/>
            <w:noWrap/>
            <w:vAlign w:val="bottom"/>
            <w:hideMark/>
          </w:tcPr>
          <w:p w14:paraId="6384F82D"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0</w:t>
            </w:r>
          </w:p>
        </w:tc>
        <w:tc>
          <w:tcPr>
            <w:tcW w:w="0" w:type="auto"/>
            <w:tcBorders>
              <w:top w:val="nil"/>
              <w:left w:val="nil"/>
              <w:bottom w:val="nil"/>
              <w:right w:val="nil"/>
            </w:tcBorders>
            <w:shd w:val="clear" w:color="000000" w:fill="A9D08E"/>
            <w:noWrap/>
            <w:vAlign w:val="bottom"/>
            <w:hideMark/>
          </w:tcPr>
          <w:p w14:paraId="7F31B8E0"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-1</w:t>
            </w:r>
          </w:p>
        </w:tc>
        <w:tc>
          <w:tcPr>
            <w:tcW w:w="0" w:type="auto"/>
            <w:tcBorders>
              <w:top w:val="nil"/>
              <w:left w:val="nil"/>
              <w:bottom w:val="nil"/>
              <w:right w:val="nil"/>
            </w:tcBorders>
            <w:shd w:val="clear" w:color="000000" w:fill="A9D08E"/>
            <w:noWrap/>
            <w:vAlign w:val="bottom"/>
            <w:hideMark/>
          </w:tcPr>
          <w:p w14:paraId="318E6F93"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-2</w:t>
            </w:r>
          </w:p>
        </w:tc>
        <w:tc>
          <w:tcPr>
            <w:tcW w:w="0" w:type="auto"/>
            <w:tcBorders>
              <w:top w:val="nil"/>
              <w:left w:val="nil"/>
              <w:bottom w:val="nil"/>
              <w:right w:val="nil"/>
            </w:tcBorders>
            <w:shd w:val="clear" w:color="000000" w:fill="A9D08E"/>
            <w:noWrap/>
            <w:vAlign w:val="bottom"/>
            <w:hideMark/>
          </w:tcPr>
          <w:p w14:paraId="405B1A2B"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-3</w:t>
            </w:r>
          </w:p>
        </w:tc>
        <w:tc>
          <w:tcPr>
            <w:tcW w:w="0" w:type="auto"/>
            <w:tcBorders>
              <w:top w:val="nil"/>
              <w:left w:val="nil"/>
              <w:bottom w:val="nil"/>
              <w:right w:val="nil"/>
            </w:tcBorders>
            <w:shd w:val="clear" w:color="000000" w:fill="A9D08E"/>
            <w:noWrap/>
            <w:vAlign w:val="bottom"/>
            <w:hideMark/>
          </w:tcPr>
          <w:p w14:paraId="0207AD34"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-4</w:t>
            </w:r>
          </w:p>
        </w:tc>
        <w:tc>
          <w:tcPr>
            <w:tcW w:w="0" w:type="auto"/>
            <w:tcBorders>
              <w:top w:val="nil"/>
              <w:left w:val="nil"/>
              <w:bottom w:val="nil"/>
              <w:right w:val="nil"/>
            </w:tcBorders>
            <w:shd w:val="clear" w:color="000000" w:fill="A9D08E"/>
            <w:noWrap/>
            <w:vAlign w:val="bottom"/>
            <w:hideMark/>
          </w:tcPr>
          <w:p w14:paraId="7B8C6599"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-5</w:t>
            </w:r>
          </w:p>
        </w:tc>
      </w:tr>
      <w:tr w:rsidR="00E52412" w:rsidRPr="00E52412" w14:paraId="26D1591D" w14:textId="77777777" w:rsidTr="00E52412">
        <w:trPr>
          <w:trHeight w:val="320"/>
        </w:trPr>
        <w:tc>
          <w:tcPr>
            <w:tcW w:w="0" w:type="auto"/>
            <w:tcBorders>
              <w:top w:val="nil"/>
              <w:left w:val="nil"/>
              <w:bottom w:val="nil"/>
              <w:right w:val="nil"/>
            </w:tcBorders>
            <w:shd w:val="clear" w:color="000000" w:fill="A9D08E"/>
            <w:noWrap/>
            <w:vAlign w:val="bottom"/>
            <w:hideMark/>
          </w:tcPr>
          <w:p w14:paraId="50EA39FB"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12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F3F2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7E5B2D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20C05B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243AB6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91430B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69CC3B3"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70C9C3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9D1E34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4096AB8"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84FF0B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DD21DC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0CC5253"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97F127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AF54B8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F5F7F7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DAACB8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C4DFFA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756C50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40284A7C" w14:textId="77777777" w:rsidTr="00E52412">
        <w:trPr>
          <w:trHeight w:val="320"/>
        </w:trPr>
        <w:tc>
          <w:tcPr>
            <w:tcW w:w="0" w:type="auto"/>
            <w:tcBorders>
              <w:top w:val="nil"/>
              <w:left w:val="nil"/>
              <w:bottom w:val="nil"/>
              <w:right w:val="nil"/>
            </w:tcBorders>
            <w:shd w:val="clear" w:color="000000" w:fill="A9D08E"/>
            <w:noWrap/>
            <w:vAlign w:val="bottom"/>
            <w:hideMark/>
          </w:tcPr>
          <w:p w14:paraId="48547085"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11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6D86F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6E08E9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6FCB52A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662DDC8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0872129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1B3F114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5D85B68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DB7BFD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D48804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16E6C3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43AC2A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D49D1A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3FE2B0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8C64A9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A287DE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4E72510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29BFC33"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526E4E8"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0217036A" w14:textId="77777777" w:rsidTr="00E52412">
        <w:trPr>
          <w:trHeight w:val="320"/>
        </w:trPr>
        <w:tc>
          <w:tcPr>
            <w:tcW w:w="0" w:type="auto"/>
            <w:tcBorders>
              <w:top w:val="nil"/>
              <w:left w:val="nil"/>
              <w:bottom w:val="nil"/>
              <w:right w:val="nil"/>
            </w:tcBorders>
            <w:shd w:val="clear" w:color="000000" w:fill="A9D08E"/>
            <w:noWrap/>
            <w:vAlign w:val="bottom"/>
            <w:hideMark/>
          </w:tcPr>
          <w:p w14:paraId="64BE4558"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10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2773A0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2FAF2F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046E8E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4B60FE1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62FFB57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06E116D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0435AE3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1A6A313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6EF5A7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76E12E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4D8A81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6B5A20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1166D78"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4472569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171531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38EABC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3617B5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DC678D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6E04B4D0" w14:textId="77777777" w:rsidTr="00E52412">
        <w:trPr>
          <w:trHeight w:val="320"/>
        </w:trPr>
        <w:tc>
          <w:tcPr>
            <w:tcW w:w="0" w:type="auto"/>
            <w:tcBorders>
              <w:top w:val="nil"/>
              <w:left w:val="nil"/>
              <w:bottom w:val="nil"/>
              <w:right w:val="nil"/>
            </w:tcBorders>
            <w:shd w:val="clear" w:color="000000" w:fill="A9D08E"/>
            <w:noWrap/>
            <w:vAlign w:val="bottom"/>
            <w:hideMark/>
          </w:tcPr>
          <w:p w14:paraId="47EAA02C"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9</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0F875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1C7C66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4814622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1060CC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7024A78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493C98B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34BBDC9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2609FEC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687F9FB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31EE24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2DBC3D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3F4E73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557578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2C711B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9FEA02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8538EE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89E025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0CDB0C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14647609" w14:textId="77777777" w:rsidTr="00E52412">
        <w:trPr>
          <w:trHeight w:val="320"/>
        </w:trPr>
        <w:tc>
          <w:tcPr>
            <w:tcW w:w="0" w:type="auto"/>
            <w:tcBorders>
              <w:top w:val="nil"/>
              <w:left w:val="nil"/>
              <w:bottom w:val="nil"/>
              <w:right w:val="nil"/>
            </w:tcBorders>
            <w:shd w:val="clear" w:color="000000" w:fill="A9D08E"/>
            <w:noWrap/>
            <w:vAlign w:val="bottom"/>
            <w:hideMark/>
          </w:tcPr>
          <w:p w14:paraId="45997192"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8</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A6C38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AA81BE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E439BD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2BFBF3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118392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6954D37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7641BF0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534AED0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7C73EBE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062DC5E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50DDF6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040138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53A538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9A4077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4BF1F6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324444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15B2DE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1FDE5C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625B0E52" w14:textId="77777777" w:rsidTr="00E52412">
        <w:trPr>
          <w:trHeight w:val="320"/>
        </w:trPr>
        <w:tc>
          <w:tcPr>
            <w:tcW w:w="0" w:type="auto"/>
            <w:tcBorders>
              <w:top w:val="nil"/>
              <w:left w:val="nil"/>
              <w:bottom w:val="nil"/>
              <w:right w:val="nil"/>
            </w:tcBorders>
            <w:shd w:val="clear" w:color="000000" w:fill="A9D08E"/>
            <w:noWrap/>
            <w:vAlign w:val="bottom"/>
            <w:hideMark/>
          </w:tcPr>
          <w:p w14:paraId="6D10E4F9"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7</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C2D1D0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9BF065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062C99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8DC701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BC5BC3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BD3306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2FF39FE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304A304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292A884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5FBA008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7DB2150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3DC8D6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F2A3BC8"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2442F7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CDCB5F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A3E0CF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983513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DCF3CC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5CE74EE3" w14:textId="77777777" w:rsidTr="00E52412">
        <w:trPr>
          <w:trHeight w:val="320"/>
        </w:trPr>
        <w:tc>
          <w:tcPr>
            <w:tcW w:w="0" w:type="auto"/>
            <w:tcBorders>
              <w:top w:val="nil"/>
              <w:left w:val="nil"/>
              <w:bottom w:val="nil"/>
              <w:right w:val="nil"/>
            </w:tcBorders>
            <w:shd w:val="clear" w:color="000000" w:fill="A9D08E"/>
            <w:noWrap/>
            <w:vAlign w:val="bottom"/>
            <w:hideMark/>
          </w:tcPr>
          <w:p w14:paraId="5A415CA8"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6</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8C7AB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604D791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172BCF7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06C3974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188E258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204182A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C3D403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4D657A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4DEC6B7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1E2B17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0BF96F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10EA4E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9D8D403"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E4A435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2074F0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D702BC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34CD99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643AA4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7067375A" w14:textId="77777777" w:rsidTr="00E52412">
        <w:trPr>
          <w:trHeight w:val="320"/>
        </w:trPr>
        <w:tc>
          <w:tcPr>
            <w:tcW w:w="0" w:type="auto"/>
            <w:tcBorders>
              <w:top w:val="nil"/>
              <w:left w:val="nil"/>
              <w:bottom w:val="nil"/>
              <w:right w:val="nil"/>
            </w:tcBorders>
            <w:shd w:val="clear" w:color="000000" w:fill="A9D08E"/>
            <w:noWrap/>
            <w:vAlign w:val="bottom"/>
            <w:hideMark/>
          </w:tcPr>
          <w:p w14:paraId="30CA520D"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5</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CBA92A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7C996AB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249F91A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18A261F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28944AF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5C0BEB1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046047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926AE9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4C048A68"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53E906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C37548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1B1A77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772487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652B49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DE75AC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F924E4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AD0AB7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24DDEC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34419509" w14:textId="77777777" w:rsidTr="00E52412">
        <w:trPr>
          <w:trHeight w:val="320"/>
        </w:trPr>
        <w:tc>
          <w:tcPr>
            <w:tcW w:w="0" w:type="auto"/>
            <w:tcBorders>
              <w:top w:val="nil"/>
              <w:left w:val="nil"/>
              <w:bottom w:val="nil"/>
              <w:right w:val="nil"/>
            </w:tcBorders>
            <w:shd w:val="clear" w:color="000000" w:fill="A9D08E"/>
            <w:noWrap/>
            <w:vAlign w:val="bottom"/>
            <w:hideMark/>
          </w:tcPr>
          <w:p w14:paraId="42C35C19"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BB1143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3361090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2CA407D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2BCE9D93"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307FE6A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35C0246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74162C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278351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8991B9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4C4CCE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CF540E3"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47C71A2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C444F1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39C2E2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9A287F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B47291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3FFEB5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BF5155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4848A144" w14:textId="77777777" w:rsidTr="00E52412">
        <w:trPr>
          <w:trHeight w:val="320"/>
        </w:trPr>
        <w:tc>
          <w:tcPr>
            <w:tcW w:w="0" w:type="auto"/>
            <w:tcBorders>
              <w:top w:val="nil"/>
              <w:left w:val="nil"/>
              <w:bottom w:val="nil"/>
              <w:right w:val="nil"/>
            </w:tcBorders>
            <w:shd w:val="clear" w:color="000000" w:fill="A9D08E"/>
            <w:noWrap/>
            <w:vAlign w:val="bottom"/>
            <w:hideMark/>
          </w:tcPr>
          <w:p w14:paraId="52FF44AC"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3</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5FA627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11A10D6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6A8B366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79B1EF8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3A3F8C33"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32F25F2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739918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6915FA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2107C6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D81BF0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58B600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EF0455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29FD43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89C5C9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199630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477D5C8"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451513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EA6990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45C206F4" w14:textId="77777777" w:rsidTr="00E52412">
        <w:trPr>
          <w:trHeight w:val="320"/>
        </w:trPr>
        <w:tc>
          <w:tcPr>
            <w:tcW w:w="0" w:type="auto"/>
            <w:tcBorders>
              <w:top w:val="nil"/>
              <w:left w:val="nil"/>
              <w:bottom w:val="nil"/>
              <w:right w:val="nil"/>
            </w:tcBorders>
            <w:shd w:val="clear" w:color="000000" w:fill="A9D08E"/>
            <w:noWrap/>
            <w:vAlign w:val="bottom"/>
            <w:hideMark/>
          </w:tcPr>
          <w:p w14:paraId="255F88BE"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2</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D0DAF1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7103364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23457C9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3BC85A1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1034B33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50CB374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F14FF9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39DA79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233D32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93863F3"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35F208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36F4D7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FFC465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C227B1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1D8663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5D6FFF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425627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4940607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2B90D258" w14:textId="77777777" w:rsidTr="00E52412">
        <w:trPr>
          <w:trHeight w:val="320"/>
        </w:trPr>
        <w:tc>
          <w:tcPr>
            <w:tcW w:w="0" w:type="auto"/>
            <w:tcBorders>
              <w:top w:val="nil"/>
              <w:left w:val="nil"/>
              <w:bottom w:val="nil"/>
              <w:right w:val="nil"/>
            </w:tcBorders>
            <w:shd w:val="clear" w:color="000000" w:fill="A9D08E"/>
            <w:noWrap/>
            <w:vAlign w:val="bottom"/>
            <w:hideMark/>
          </w:tcPr>
          <w:p w14:paraId="3F91A84A"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1F1FD1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4B865B6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7C6C68C8"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65FCCAF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2E03984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5AF5FC9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9E7FF0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4430798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2B307C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93E786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C9D946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452376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1249FD3"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45140BB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D1134F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829629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6B6F3B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3AFD52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704D0110" w14:textId="77777777" w:rsidTr="00E52412">
        <w:trPr>
          <w:trHeight w:val="320"/>
        </w:trPr>
        <w:tc>
          <w:tcPr>
            <w:tcW w:w="0" w:type="auto"/>
            <w:tcBorders>
              <w:top w:val="nil"/>
              <w:left w:val="nil"/>
              <w:bottom w:val="nil"/>
              <w:right w:val="nil"/>
            </w:tcBorders>
            <w:shd w:val="clear" w:color="000000" w:fill="A9D08E"/>
            <w:noWrap/>
            <w:vAlign w:val="bottom"/>
            <w:hideMark/>
          </w:tcPr>
          <w:p w14:paraId="6DE25501"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E3FBC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2B3FCBC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497A59A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75CD4D6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601E5E8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081E18A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5A542F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006FEA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7654A3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3DC836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DAB0B4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5DD3183"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1C12C5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ACE862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FFC843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56A19B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4269372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974C8E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5897939B" w14:textId="77777777" w:rsidTr="00E52412">
        <w:trPr>
          <w:trHeight w:val="320"/>
        </w:trPr>
        <w:tc>
          <w:tcPr>
            <w:tcW w:w="0" w:type="auto"/>
            <w:tcBorders>
              <w:top w:val="nil"/>
              <w:left w:val="nil"/>
              <w:bottom w:val="nil"/>
              <w:right w:val="nil"/>
            </w:tcBorders>
            <w:shd w:val="clear" w:color="000000" w:fill="A9D08E"/>
            <w:noWrap/>
            <w:vAlign w:val="bottom"/>
            <w:hideMark/>
          </w:tcPr>
          <w:p w14:paraId="552EC244"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DF837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02C45BF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4209728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7F7C077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5437C10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79F48D4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5DD6418"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955AB4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698DCB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15775F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354CA9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6ECB82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260A97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15163F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A75B82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1258DF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8C37373"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D30EA4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756F7CE5" w14:textId="77777777" w:rsidTr="00E52412">
        <w:trPr>
          <w:trHeight w:val="320"/>
        </w:trPr>
        <w:tc>
          <w:tcPr>
            <w:tcW w:w="0" w:type="auto"/>
            <w:tcBorders>
              <w:top w:val="nil"/>
              <w:left w:val="nil"/>
              <w:bottom w:val="nil"/>
              <w:right w:val="nil"/>
            </w:tcBorders>
            <w:shd w:val="clear" w:color="000000" w:fill="A9D08E"/>
            <w:noWrap/>
            <w:vAlign w:val="bottom"/>
            <w:hideMark/>
          </w:tcPr>
          <w:p w14:paraId="4A0692F9"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-2</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41495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58A7D4F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39A0F3E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6EB989E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5EED655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5454F05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995864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84E67D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2F215C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C39F3A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4645BD7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C81551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8AB3B2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C09770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22806F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49ECBE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B02196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4A95F1F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02485D3D" w14:textId="77777777" w:rsidTr="00E52412">
        <w:trPr>
          <w:trHeight w:val="320"/>
        </w:trPr>
        <w:tc>
          <w:tcPr>
            <w:tcW w:w="0" w:type="auto"/>
            <w:tcBorders>
              <w:top w:val="nil"/>
              <w:left w:val="nil"/>
              <w:bottom w:val="nil"/>
              <w:right w:val="nil"/>
            </w:tcBorders>
            <w:shd w:val="clear" w:color="000000" w:fill="A9D08E"/>
            <w:noWrap/>
            <w:vAlign w:val="bottom"/>
            <w:hideMark/>
          </w:tcPr>
          <w:p w14:paraId="51174EEF"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-3</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63BF67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456B5D0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42DC5338"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1971735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3062D54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5A9DDF1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58523D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FBCD3D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A168AD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DD8F70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789A5B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6A7B6C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B1B9A7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D021E5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255328F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257E733"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14D43F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C35AD5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239AF52F" w14:textId="77777777" w:rsidTr="00E52412">
        <w:trPr>
          <w:trHeight w:val="320"/>
        </w:trPr>
        <w:tc>
          <w:tcPr>
            <w:tcW w:w="0" w:type="auto"/>
            <w:tcBorders>
              <w:top w:val="nil"/>
              <w:left w:val="nil"/>
              <w:bottom w:val="nil"/>
              <w:right w:val="nil"/>
            </w:tcBorders>
            <w:shd w:val="clear" w:color="000000" w:fill="A9D08E"/>
            <w:noWrap/>
            <w:vAlign w:val="bottom"/>
            <w:hideMark/>
          </w:tcPr>
          <w:p w14:paraId="2D2DA411"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AFBE0F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3BF2875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623ECC5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1E3277E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112FBA2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6F04679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7060EE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E75821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5D0D6B1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6D292B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7547C1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F2A060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4A361BC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8D5587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4BAFDAF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4713597"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621AA3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48CAB7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r w:rsidR="00E52412" w:rsidRPr="00E52412" w14:paraId="24D05184" w14:textId="77777777" w:rsidTr="00E52412">
        <w:trPr>
          <w:trHeight w:val="320"/>
        </w:trPr>
        <w:tc>
          <w:tcPr>
            <w:tcW w:w="0" w:type="auto"/>
            <w:tcBorders>
              <w:top w:val="nil"/>
              <w:left w:val="nil"/>
              <w:bottom w:val="nil"/>
              <w:right w:val="nil"/>
            </w:tcBorders>
            <w:shd w:val="clear" w:color="000000" w:fill="A9D08E"/>
            <w:noWrap/>
            <w:vAlign w:val="bottom"/>
            <w:hideMark/>
          </w:tcPr>
          <w:p w14:paraId="0ABCD6B5" w14:textId="77777777" w:rsidR="00E52412" w:rsidRPr="00E52412" w:rsidRDefault="00E52412" w:rsidP="00E52412">
            <w:pPr>
              <w:jc w:val="center"/>
              <w:rPr>
                <w:rFonts w:ascii="Calibri" w:eastAsia="Times New Roman" w:hAnsi="Calibri"/>
                <w:b/>
                <w:bCs/>
                <w:color w:val="000000"/>
                <w:sz w:val="22"/>
              </w:rPr>
            </w:pPr>
            <w:r w:rsidRPr="00E52412">
              <w:rPr>
                <w:rFonts w:ascii="Calibri" w:eastAsia="Times New Roman" w:hAnsi="Calibri"/>
                <w:b/>
                <w:bCs/>
                <w:color w:val="000000"/>
                <w:sz w:val="22"/>
              </w:rPr>
              <w:t>-5</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858DF0"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63A2DBCB"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w:t>
            </w:r>
          </w:p>
        </w:tc>
        <w:tc>
          <w:tcPr>
            <w:tcW w:w="0" w:type="auto"/>
            <w:tcBorders>
              <w:top w:val="nil"/>
              <w:left w:val="nil"/>
              <w:bottom w:val="single" w:sz="4" w:space="0" w:color="auto"/>
              <w:right w:val="single" w:sz="4" w:space="0" w:color="auto"/>
            </w:tcBorders>
            <w:shd w:val="clear" w:color="auto" w:fill="auto"/>
            <w:noWrap/>
            <w:vAlign w:val="bottom"/>
            <w:hideMark/>
          </w:tcPr>
          <w:p w14:paraId="79D6F00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0.4</w:t>
            </w:r>
          </w:p>
        </w:tc>
        <w:tc>
          <w:tcPr>
            <w:tcW w:w="0" w:type="auto"/>
            <w:tcBorders>
              <w:top w:val="nil"/>
              <w:left w:val="nil"/>
              <w:bottom w:val="single" w:sz="4" w:space="0" w:color="auto"/>
              <w:right w:val="single" w:sz="4" w:space="0" w:color="auto"/>
            </w:tcBorders>
            <w:shd w:val="clear" w:color="auto" w:fill="auto"/>
            <w:noWrap/>
            <w:vAlign w:val="bottom"/>
            <w:hideMark/>
          </w:tcPr>
          <w:p w14:paraId="45C260D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0.25</w:t>
            </w:r>
          </w:p>
        </w:tc>
        <w:tc>
          <w:tcPr>
            <w:tcW w:w="0" w:type="auto"/>
            <w:tcBorders>
              <w:top w:val="nil"/>
              <w:left w:val="nil"/>
              <w:bottom w:val="single" w:sz="4" w:space="0" w:color="auto"/>
              <w:right w:val="single" w:sz="4" w:space="0" w:color="auto"/>
            </w:tcBorders>
            <w:shd w:val="clear" w:color="auto" w:fill="auto"/>
            <w:noWrap/>
            <w:vAlign w:val="bottom"/>
            <w:hideMark/>
          </w:tcPr>
          <w:p w14:paraId="4D0998A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0.05</w:t>
            </w:r>
          </w:p>
        </w:tc>
        <w:tc>
          <w:tcPr>
            <w:tcW w:w="0" w:type="auto"/>
            <w:tcBorders>
              <w:top w:val="nil"/>
              <w:left w:val="nil"/>
              <w:bottom w:val="single" w:sz="4" w:space="0" w:color="auto"/>
              <w:right w:val="single" w:sz="4" w:space="0" w:color="auto"/>
            </w:tcBorders>
            <w:shd w:val="clear" w:color="auto" w:fill="auto"/>
            <w:noWrap/>
            <w:vAlign w:val="bottom"/>
            <w:hideMark/>
          </w:tcPr>
          <w:p w14:paraId="04313CBF"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FF42035"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38493A2"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020636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45932191"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387B90C4"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76D87E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40041E9C"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9171139"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04FCADA6"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6C9E692E"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14360C8A"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c>
          <w:tcPr>
            <w:tcW w:w="0" w:type="auto"/>
            <w:tcBorders>
              <w:top w:val="nil"/>
              <w:left w:val="nil"/>
              <w:bottom w:val="single" w:sz="4" w:space="0" w:color="auto"/>
              <w:right w:val="single" w:sz="4" w:space="0" w:color="auto"/>
            </w:tcBorders>
            <w:shd w:val="clear" w:color="auto" w:fill="auto"/>
            <w:noWrap/>
            <w:vAlign w:val="bottom"/>
            <w:hideMark/>
          </w:tcPr>
          <w:p w14:paraId="788BC34D" w14:textId="77777777" w:rsidR="00E52412" w:rsidRPr="00E52412" w:rsidRDefault="00E52412" w:rsidP="00E52412">
            <w:pPr>
              <w:jc w:val="center"/>
              <w:rPr>
                <w:rFonts w:ascii="Calibri" w:eastAsia="Times New Roman" w:hAnsi="Calibri"/>
                <w:color w:val="000000"/>
                <w:sz w:val="22"/>
              </w:rPr>
            </w:pPr>
            <w:r w:rsidRPr="00E52412">
              <w:rPr>
                <w:rFonts w:ascii="Calibri" w:eastAsia="Times New Roman" w:hAnsi="Calibri"/>
                <w:color w:val="000000"/>
                <w:sz w:val="22"/>
              </w:rPr>
              <w:t>0</w:t>
            </w:r>
          </w:p>
        </w:tc>
      </w:tr>
    </w:tbl>
    <w:p w14:paraId="6B4E4583" w14:textId="77777777" w:rsidR="00CF42AF" w:rsidRDefault="00CF42AF" w:rsidP="00CF42AF">
      <w:pPr>
        <w:rPr>
          <w:sz w:val="22"/>
        </w:rPr>
      </w:pPr>
    </w:p>
    <w:p w14:paraId="5267C038" w14:textId="4FB84725" w:rsidR="00335621" w:rsidRPr="001F0831" w:rsidRDefault="00335621" w:rsidP="00335621">
      <w:pPr>
        <w:rPr>
          <w:sz w:val="22"/>
        </w:rPr>
      </w:pPr>
      <w:r>
        <w:rPr>
          <w:sz w:val="22"/>
        </w:rPr>
        <w:t xml:space="preserve">Additional constraints include the memoryless property that being in state t-1 has no effect on being in state t next. Following steps from </w:t>
      </w:r>
      <w:r>
        <w:rPr>
          <w:i/>
          <w:sz w:val="22"/>
        </w:rPr>
        <w:t>Table 3</w:t>
      </w:r>
      <w:r>
        <w:rPr>
          <w:sz w:val="22"/>
        </w:rPr>
        <w:t xml:space="preserve"> included the appending of a single column of 1s to the state -5. This disannulled</w:t>
      </w:r>
      <w:r w:rsidR="001F0831">
        <w:rPr>
          <w:sz w:val="22"/>
        </w:rPr>
        <w:t xml:space="preserve"> one equation in favor of the equation to ensure the sum of each steady state probability must sum to one. This is reflected in </w:t>
      </w:r>
      <w:r w:rsidR="001F0831">
        <w:rPr>
          <w:i/>
          <w:sz w:val="22"/>
        </w:rPr>
        <w:t>Table 4.</w:t>
      </w:r>
    </w:p>
    <w:p w14:paraId="1D3FD5B9" w14:textId="77777777" w:rsidR="00D67015" w:rsidRPr="00CF42AF" w:rsidRDefault="00D67015">
      <w:pPr>
        <w:rPr>
          <w:sz w:val="22"/>
        </w:rPr>
      </w:pPr>
    </w:p>
    <w:p w14:paraId="4040F845" w14:textId="77777777" w:rsidR="005025CF" w:rsidRPr="00CF42AF" w:rsidRDefault="005025CF">
      <w:pPr>
        <w:rPr>
          <w:sz w:val="22"/>
        </w:rPr>
      </w:pPr>
    </w:p>
    <w:p w14:paraId="15E68F5D" w14:textId="77777777" w:rsidR="008B140C" w:rsidRPr="00CF42AF" w:rsidRDefault="008B140C" w:rsidP="008B140C">
      <w:pPr>
        <w:pStyle w:val="Heading2"/>
        <w:rPr>
          <w:sz w:val="24"/>
        </w:rPr>
      </w:pPr>
      <w:r w:rsidRPr="00CF42AF">
        <w:rPr>
          <w:sz w:val="24"/>
        </w:rPr>
        <w:t>Model Output, Interpretation, and Sensitivity</w:t>
      </w:r>
    </w:p>
    <w:p w14:paraId="71A65A63" w14:textId="77777777" w:rsidR="008B140C" w:rsidRDefault="008B140C">
      <w:pPr>
        <w:rPr>
          <w:sz w:val="22"/>
        </w:rPr>
      </w:pPr>
    </w:p>
    <w:p w14:paraId="35A69218" w14:textId="4925F3CE" w:rsidR="00E52412" w:rsidRPr="00E52412" w:rsidRDefault="00E52412" w:rsidP="00E52412">
      <w:pPr>
        <w:rPr>
          <w:sz w:val="22"/>
        </w:rPr>
      </w:pPr>
      <w:r>
        <w:rPr>
          <w:sz w:val="22"/>
        </w:rPr>
        <w:t xml:space="preserve">The model output was in the form of a steady state matrix in </w:t>
      </w:r>
      <w:r>
        <w:rPr>
          <w:i/>
          <w:sz w:val="22"/>
        </w:rPr>
        <w:t>Table 4.</w:t>
      </w:r>
      <w:r>
        <w:rPr>
          <w:sz w:val="22"/>
        </w:rPr>
        <w:t xml:space="preserve"> This resulted in knowledge of the long term probabilities for being in each state. This was leveraged to interpret the expected value of costs in any of the given states (I.e., how much we will make, and pay with the state designated amount of TVs times the long run probability of the demand dropping us to that amount). </w:t>
      </w:r>
    </w:p>
    <w:p w14:paraId="523F7CA2" w14:textId="77777777" w:rsidR="00E52412" w:rsidRPr="00CF42AF" w:rsidRDefault="00E52412" w:rsidP="00E52412">
      <w:pPr>
        <w:rPr>
          <w:sz w:val="22"/>
        </w:rPr>
      </w:pPr>
    </w:p>
    <w:p w14:paraId="689D2B7D" w14:textId="77777777" w:rsidR="00E52412" w:rsidRPr="00CF42AF" w:rsidRDefault="00E52412" w:rsidP="00E52412">
      <w:pPr>
        <w:rPr>
          <w:sz w:val="22"/>
        </w:rPr>
      </w:pPr>
      <w:r>
        <w:rPr>
          <w:i/>
          <w:sz w:val="22"/>
        </w:rPr>
        <w:t>Table 4</w:t>
      </w:r>
      <w:r w:rsidRPr="00CF42AF">
        <w:rPr>
          <w:i/>
          <w:sz w:val="22"/>
        </w:rPr>
        <w:t>: Steady State probability matrix after inverting table 4.</w:t>
      </w:r>
    </w:p>
    <w:tbl>
      <w:tblPr>
        <w:tblW w:w="11086" w:type="dxa"/>
        <w:tblInd w:w="-711" w:type="dxa"/>
        <w:tblLook w:val="04A0" w:firstRow="1" w:lastRow="0" w:firstColumn="1" w:lastColumn="0" w:noHBand="0" w:noVBand="1"/>
      </w:tblPr>
      <w:tblGrid>
        <w:gridCol w:w="1172"/>
        <w:gridCol w:w="571"/>
        <w:gridCol w:w="571"/>
        <w:gridCol w:w="571"/>
        <w:gridCol w:w="571"/>
        <w:gridCol w:w="571"/>
        <w:gridCol w:w="571"/>
        <w:gridCol w:w="571"/>
        <w:gridCol w:w="571"/>
        <w:gridCol w:w="571"/>
        <w:gridCol w:w="571"/>
        <w:gridCol w:w="571"/>
        <w:gridCol w:w="571"/>
        <w:gridCol w:w="571"/>
        <w:gridCol w:w="571"/>
        <w:gridCol w:w="571"/>
        <w:gridCol w:w="571"/>
        <w:gridCol w:w="571"/>
        <w:gridCol w:w="571"/>
      </w:tblGrid>
      <w:tr w:rsidR="00E52412" w:rsidRPr="00E52412" w14:paraId="71F71FA5" w14:textId="77777777" w:rsidTr="00E52412">
        <w:trPr>
          <w:trHeight w:val="351"/>
        </w:trPr>
        <w:tc>
          <w:tcPr>
            <w:tcW w:w="0" w:type="auto"/>
            <w:tcBorders>
              <w:top w:val="nil"/>
              <w:left w:val="nil"/>
              <w:bottom w:val="nil"/>
              <w:right w:val="nil"/>
            </w:tcBorders>
            <w:shd w:val="clear" w:color="000000" w:fill="A9D08E"/>
            <w:noWrap/>
            <w:vAlign w:val="bottom"/>
            <w:hideMark/>
          </w:tcPr>
          <w:p w14:paraId="709A560A"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State</w:t>
            </w:r>
          </w:p>
        </w:tc>
        <w:tc>
          <w:tcPr>
            <w:tcW w:w="0" w:type="auto"/>
            <w:tcBorders>
              <w:top w:val="nil"/>
              <w:left w:val="nil"/>
              <w:bottom w:val="nil"/>
              <w:right w:val="nil"/>
            </w:tcBorders>
            <w:shd w:val="clear" w:color="000000" w:fill="A9D08E"/>
            <w:noWrap/>
            <w:vAlign w:val="bottom"/>
            <w:hideMark/>
          </w:tcPr>
          <w:p w14:paraId="6BE3B298"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12</w:t>
            </w:r>
          </w:p>
        </w:tc>
        <w:tc>
          <w:tcPr>
            <w:tcW w:w="0" w:type="auto"/>
            <w:tcBorders>
              <w:top w:val="nil"/>
              <w:left w:val="nil"/>
              <w:bottom w:val="nil"/>
              <w:right w:val="nil"/>
            </w:tcBorders>
            <w:shd w:val="clear" w:color="000000" w:fill="A9D08E"/>
            <w:noWrap/>
            <w:vAlign w:val="bottom"/>
            <w:hideMark/>
          </w:tcPr>
          <w:p w14:paraId="19475FE4"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11</w:t>
            </w:r>
          </w:p>
        </w:tc>
        <w:tc>
          <w:tcPr>
            <w:tcW w:w="0" w:type="auto"/>
            <w:tcBorders>
              <w:top w:val="nil"/>
              <w:left w:val="nil"/>
              <w:bottom w:val="nil"/>
              <w:right w:val="nil"/>
            </w:tcBorders>
            <w:shd w:val="clear" w:color="000000" w:fill="A9D08E"/>
            <w:noWrap/>
            <w:vAlign w:val="bottom"/>
            <w:hideMark/>
          </w:tcPr>
          <w:p w14:paraId="62366C3E"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10</w:t>
            </w:r>
          </w:p>
        </w:tc>
        <w:tc>
          <w:tcPr>
            <w:tcW w:w="0" w:type="auto"/>
            <w:tcBorders>
              <w:top w:val="nil"/>
              <w:left w:val="nil"/>
              <w:bottom w:val="nil"/>
              <w:right w:val="nil"/>
            </w:tcBorders>
            <w:shd w:val="clear" w:color="000000" w:fill="A9D08E"/>
            <w:noWrap/>
            <w:vAlign w:val="bottom"/>
            <w:hideMark/>
          </w:tcPr>
          <w:p w14:paraId="5CE36C20"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9</w:t>
            </w:r>
          </w:p>
        </w:tc>
        <w:tc>
          <w:tcPr>
            <w:tcW w:w="0" w:type="auto"/>
            <w:tcBorders>
              <w:top w:val="nil"/>
              <w:left w:val="nil"/>
              <w:bottom w:val="nil"/>
              <w:right w:val="nil"/>
            </w:tcBorders>
            <w:shd w:val="clear" w:color="000000" w:fill="A9D08E"/>
            <w:noWrap/>
            <w:vAlign w:val="bottom"/>
            <w:hideMark/>
          </w:tcPr>
          <w:p w14:paraId="1BB7ED28"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8</w:t>
            </w:r>
          </w:p>
        </w:tc>
        <w:tc>
          <w:tcPr>
            <w:tcW w:w="0" w:type="auto"/>
            <w:tcBorders>
              <w:top w:val="nil"/>
              <w:left w:val="nil"/>
              <w:bottom w:val="nil"/>
              <w:right w:val="nil"/>
            </w:tcBorders>
            <w:shd w:val="clear" w:color="000000" w:fill="A9D08E"/>
            <w:noWrap/>
            <w:vAlign w:val="bottom"/>
            <w:hideMark/>
          </w:tcPr>
          <w:p w14:paraId="7A11CFB9"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7</w:t>
            </w:r>
          </w:p>
        </w:tc>
        <w:tc>
          <w:tcPr>
            <w:tcW w:w="0" w:type="auto"/>
            <w:tcBorders>
              <w:top w:val="nil"/>
              <w:left w:val="nil"/>
              <w:bottom w:val="nil"/>
              <w:right w:val="nil"/>
            </w:tcBorders>
            <w:shd w:val="clear" w:color="000000" w:fill="A9D08E"/>
            <w:noWrap/>
            <w:vAlign w:val="bottom"/>
            <w:hideMark/>
          </w:tcPr>
          <w:p w14:paraId="185AF541"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6</w:t>
            </w:r>
          </w:p>
        </w:tc>
        <w:tc>
          <w:tcPr>
            <w:tcW w:w="0" w:type="auto"/>
            <w:tcBorders>
              <w:top w:val="nil"/>
              <w:left w:val="nil"/>
              <w:bottom w:val="nil"/>
              <w:right w:val="nil"/>
            </w:tcBorders>
            <w:shd w:val="clear" w:color="000000" w:fill="A9D08E"/>
            <w:noWrap/>
            <w:vAlign w:val="bottom"/>
            <w:hideMark/>
          </w:tcPr>
          <w:p w14:paraId="747F7AA1"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5</w:t>
            </w:r>
          </w:p>
        </w:tc>
        <w:tc>
          <w:tcPr>
            <w:tcW w:w="0" w:type="auto"/>
            <w:tcBorders>
              <w:top w:val="nil"/>
              <w:left w:val="nil"/>
              <w:bottom w:val="nil"/>
              <w:right w:val="nil"/>
            </w:tcBorders>
            <w:shd w:val="clear" w:color="000000" w:fill="A9D08E"/>
            <w:noWrap/>
            <w:vAlign w:val="bottom"/>
            <w:hideMark/>
          </w:tcPr>
          <w:p w14:paraId="59905F48"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4</w:t>
            </w:r>
          </w:p>
        </w:tc>
        <w:tc>
          <w:tcPr>
            <w:tcW w:w="0" w:type="auto"/>
            <w:tcBorders>
              <w:top w:val="nil"/>
              <w:left w:val="nil"/>
              <w:bottom w:val="nil"/>
              <w:right w:val="nil"/>
            </w:tcBorders>
            <w:shd w:val="clear" w:color="000000" w:fill="A9D08E"/>
            <w:noWrap/>
            <w:vAlign w:val="bottom"/>
            <w:hideMark/>
          </w:tcPr>
          <w:p w14:paraId="12A44379"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3</w:t>
            </w:r>
          </w:p>
        </w:tc>
        <w:tc>
          <w:tcPr>
            <w:tcW w:w="0" w:type="auto"/>
            <w:tcBorders>
              <w:top w:val="nil"/>
              <w:left w:val="nil"/>
              <w:bottom w:val="nil"/>
              <w:right w:val="nil"/>
            </w:tcBorders>
            <w:shd w:val="clear" w:color="000000" w:fill="A9D08E"/>
            <w:noWrap/>
            <w:vAlign w:val="bottom"/>
            <w:hideMark/>
          </w:tcPr>
          <w:p w14:paraId="42BD252A"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2</w:t>
            </w:r>
          </w:p>
        </w:tc>
        <w:tc>
          <w:tcPr>
            <w:tcW w:w="0" w:type="auto"/>
            <w:tcBorders>
              <w:top w:val="nil"/>
              <w:left w:val="nil"/>
              <w:bottom w:val="nil"/>
              <w:right w:val="nil"/>
            </w:tcBorders>
            <w:shd w:val="clear" w:color="000000" w:fill="A9D08E"/>
            <w:noWrap/>
            <w:vAlign w:val="bottom"/>
            <w:hideMark/>
          </w:tcPr>
          <w:p w14:paraId="6D479C8A"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1</w:t>
            </w:r>
          </w:p>
        </w:tc>
        <w:tc>
          <w:tcPr>
            <w:tcW w:w="0" w:type="auto"/>
            <w:tcBorders>
              <w:top w:val="nil"/>
              <w:left w:val="nil"/>
              <w:bottom w:val="nil"/>
              <w:right w:val="nil"/>
            </w:tcBorders>
            <w:shd w:val="clear" w:color="000000" w:fill="A9D08E"/>
            <w:noWrap/>
            <w:vAlign w:val="bottom"/>
            <w:hideMark/>
          </w:tcPr>
          <w:p w14:paraId="6F4D43A1"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0</w:t>
            </w:r>
          </w:p>
        </w:tc>
        <w:tc>
          <w:tcPr>
            <w:tcW w:w="0" w:type="auto"/>
            <w:tcBorders>
              <w:top w:val="nil"/>
              <w:left w:val="nil"/>
              <w:bottom w:val="nil"/>
              <w:right w:val="nil"/>
            </w:tcBorders>
            <w:shd w:val="clear" w:color="000000" w:fill="A9D08E"/>
            <w:noWrap/>
            <w:vAlign w:val="bottom"/>
            <w:hideMark/>
          </w:tcPr>
          <w:p w14:paraId="02286E1B"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-1</w:t>
            </w:r>
          </w:p>
        </w:tc>
        <w:tc>
          <w:tcPr>
            <w:tcW w:w="0" w:type="auto"/>
            <w:tcBorders>
              <w:top w:val="nil"/>
              <w:left w:val="nil"/>
              <w:bottom w:val="nil"/>
              <w:right w:val="nil"/>
            </w:tcBorders>
            <w:shd w:val="clear" w:color="000000" w:fill="A9D08E"/>
            <w:noWrap/>
            <w:vAlign w:val="bottom"/>
            <w:hideMark/>
          </w:tcPr>
          <w:p w14:paraId="6414A399"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-2</w:t>
            </w:r>
          </w:p>
        </w:tc>
        <w:tc>
          <w:tcPr>
            <w:tcW w:w="0" w:type="auto"/>
            <w:tcBorders>
              <w:top w:val="nil"/>
              <w:left w:val="nil"/>
              <w:bottom w:val="nil"/>
              <w:right w:val="nil"/>
            </w:tcBorders>
            <w:shd w:val="clear" w:color="000000" w:fill="A9D08E"/>
            <w:noWrap/>
            <w:vAlign w:val="bottom"/>
            <w:hideMark/>
          </w:tcPr>
          <w:p w14:paraId="06D521B8"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-3</w:t>
            </w:r>
          </w:p>
        </w:tc>
        <w:tc>
          <w:tcPr>
            <w:tcW w:w="0" w:type="auto"/>
            <w:tcBorders>
              <w:top w:val="nil"/>
              <w:left w:val="nil"/>
              <w:bottom w:val="nil"/>
              <w:right w:val="nil"/>
            </w:tcBorders>
            <w:shd w:val="clear" w:color="000000" w:fill="A9D08E"/>
            <w:noWrap/>
            <w:vAlign w:val="bottom"/>
            <w:hideMark/>
          </w:tcPr>
          <w:p w14:paraId="397B40FF"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-4</w:t>
            </w:r>
          </w:p>
        </w:tc>
        <w:tc>
          <w:tcPr>
            <w:tcW w:w="0" w:type="auto"/>
            <w:tcBorders>
              <w:top w:val="nil"/>
              <w:left w:val="nil"/>
              <w:bottom w:val="nil"/>
              <w:right w:val="nil"/>
            </w:tcBorders>
            <w:shd w:val="clear" w:color="000000" w:fill="A9D08E"/>
            <w:noWrap/>
            <w:vAlign w:val="bottom"/>
            <w:hideMark/>
          </w:tcPr>
          <w:p w14:paraId="48795678" w14:textId="77777777" w:rsidR="00E52412" w:rsidRPr="00E52412" w:rsidRDefault="00E52412" w:rsidP="00E52412">
            <w:pPr>
              <w:jc w:val="center"/>
              <w:rPr>
                <w:rFonts w:ascii="Calibri" w:eastAsia="Times New Roman" w:hAnsi="Calibri"/>
                <w:b/>
                <w:bCs/>
                <w:color w:val="000000"/>
                <w:sz w:val="20"/>
              </w:rPr>
            </w:pPr>
            <w:r w:rsidRPr="00E52412">
              <w:rPr>
                <w:rFonts w:ascii="Calibri" w:eastAsia="Times New Roman" w:hAnsi="Calibri"/>
                <w:b/>
                <w:bCs/>
                <w:color w:val="000000"/>
                <w:sz w:val="20"/>
              </w:rPr>
              <w:t>-5</w:t>
            </w:r>
          </w:p>
        </w:tc>
      </w:tr>
      <w:tr w:rsidR="00E52412" w:rsidRPr="00E52412" w14:paraId="2B66786F" w14:textId="77777777" w:rsidTr="00E52412">
        <w:trPr>
          <w:trHeight w:val="351"/>
        </w:trPr>
        <w:tc>
          <w:tcPr>
            <w:tcW w:w="0" w:type="auto"/>
            <w:tcBorders>
              <w:top w:val="nil"/>
              <w:left w:val="nil"/>
              <w:bottom w:val="nil"/>
              <w:right w:val="nil"/>
            </w:tcBorders>
            <w:shd w:val="clear" w:color="000000" w:fill="A9D08E"/>
            <w:noWrap/>
            <w:vAlign w:val="bottom"/>
            <w:hideMark/>
          </w:tcPr>
          <w:p w14:paraId="3085E5EB" w14:textId="77777777" w:rsidR="00E52412" w:rsidRPr="00E52412" w:rsidRDefault="00E52412" w:rsidP="00E52412">
            <w:pPr>
              <w:jc w:val="center"/>
              <w:rPr>
                <w:rFonts w:ascii="Calibri" w:eastAsia="Times New Roman" w:hAnsi="Calibri"/>
                <w:b/>
                <w:bCs/>
                <w:color w:val="000000"/>
                <w:sz w:val="21"/>
              </w:rPr>
            </w:pPr>
            <w:r w:rsidRPr="00E52412">
              <w:rPr>
                <w:rFonts w:ascii="Calibri" w:eastAsia="Times New Roman" w:hAnsi="Calibri"/>
                <w:b/>
                <w:bCs/>
                <w:color w:val="000000"/>
                <w:sz w:val="21"/>
              </w:rPr>
              <w:t>Probability</w:t>
            </w:r>
          </w:p>
        </w:tc>
        <w:tc>
          <w:tcPr>
            <w:tcW w:w="0" w:type="auto"/>
            <w:tcBorders>
              <w:top w:val="single" w:sz="4" w:space="0" w:color="auto"/>
              <w:left w:val="single" w:sz="4" w:space="0" w:color="auto"/>
              <w:bottom w:val="single" w:sz="4" w:space="0" w:color="auto"/>
              <w:right w:val="single" w:sz="4" w:space="0" w:color="auto"/>
            </w:tcBorders>
            <w:shd w:val="clear" w:color="000000" w:fill="F2E884"/>
            <w:noWrap/>
            <w:vAlign w:val="bottom"/>
            <w:hideMark/>
          </w:tcPr>
          <w:p w14:paraId="1BD22E48"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0.03</w:t>
            </w:r>
          </w:p>
        </w:tc>
        <w:tc>
          <w:tcPr>
            <w:tcW w:w="0" w:type="auto"/>
            <w:tcBorders>
              <w:top w:val="single" w:sz="4" w:space="0" w:color="auto"/>
              <w:left w:val="single" w:sz="4" w:space="0" w:color="auto"/>
              <w:bottom w:val="single" w:sz="4" w:space="0" w:color="auto"/>
              <w:right w:val="single" w:sz="4" w:space="0" w:color="auto"/>
            </w:tcBorders>
            <w:shd w:val="clear" w:color="000000" w:fill="C6DB81"/>
            <w:noWrap/>
            <w:vAlign w:val="bottom"/>
            <w:hideMark/>
          </w:tcPr>
          <w:p w14:paraId="694645B0"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0.07</w:t>
            </w:r>
          </w:p>
        </w:tc>
        <w:tc>
          <w:tcPr>
            <w:tcW w:w="0" w:type="auto"/>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7EC605B"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0.16</w:t>
            </w:r>
          </w:p>
        </w:tc>
        <w:tc>
          <w:tcPr>
            <w:tcW w:w="0" w:type="auto"/>
            <w:tcBorders>
              <w:top w:val="single" w:sz="4" w:space="0" w:color="auto"/>
              <w:left w:val="single" w:sz="4" w:space="0" w:color="auto"/>
              <w:bottom w:val="single" w:sz="4" w:space="0" w:color="auto"/>
              <w:right w:val="single" w:sz="4" w:space="0" w:color="auto"/>
            </w:tcBorders>
            <w:shd w:val="clear" w:color="000000" w:fill="66BF7C"/>
            <w:noWrap/>
            <w:vAlign w:val="bottom"/>
            <w:hideMark/>
          </w:tcPr>
          <w:p w14:paraId="523960B8"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0.16</w:t>
            </w:r>
          </w:p>
        </w:tc>
        <w:tc>
          <w:tcPr>
            <w:tcW w:w="0" w:type="auto"/>
            <w:tcBorders>
              <w:top w:val="single" w:sz="4" w:space="0" w:color="auto"/>
              <w:left w:val="single" w:sz="4" w:space="0" w:color="auto"/>
              <w:bottom w:val="single" w:sz="4" w:space="0" w:color="auto"/>
              <w:right w:val="single" w:sz="4" w:space="0" w:color="auto"/>
            </w:tcBorders>
            <w:shd w:val="clear" w:color="000000" w:fill="75C47D"/>
            <w:noWrap/>
            <w:vAlign w:val="bottom"/>
            <w:hideMark/>
          </w:tcPr>
          <w:p w14:paraId="7E404EA1"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0.14</w:t>
            </w:r>
          </w:p>
        </w:tc>
        <w:tc>
          <w:tcPr>
            <w:tcW w:w="0" w:type="auto"/>
            <w:tcBorders>
              <w:top w:val="single" w:sz="4" w:space="0" w:color="auto"/>
              <w:left w:val="single" w:sz="4" w:space="0" w:color="auto"/>
              <w:bottom w:val="single" w:sz="4" w:space="0" w:color="auto"/>
              <w:right w:val="single" w:sz="4" w:space="0" w:color="auto"/>
            </w:tcBorders>
            <w:shd w:val="clear" w:color="000000" w:fill="6EC27C"/>
            <w:noWrap/>
            <w:vAlign w:val="bottom"/>
            <w:hideMark/>
          </w:tcPr>
          <w:p w14:paraId="041563E3"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0.15</w:t>
            </w:r>
          </w:p>
        </w:tc>
        <w:tc>
          <w:tcPr>
            <w:tcW w:w="0" w:type="auto"/>
            <w:tcBorders>
              <w:top w:val="single" w:sz="4" w:space="0" w:color="auto"/>
              <w:left w:val="single" w:sz="4" w:space="0" w:color="auto"/>
              <w:bottom w:val="single" w:sz="4" w:space="0" w:color="auto"/>
              <w:right w:val="single" w:sz="4" w:space="0" w:color="auto"/>
            </w:tcBorders>
            <w:shd w:val="clear" w:color="000000" w:fill="7FC67D"/>
            <w:noWrap/>
            <w:vAlign w:val="bottom"/>
            <w:hideMark/>
          </w:tcPr>
          <w:p w14:paraId="43A5B66F"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0.13</w:t>
            </w:r>
          </w:p>
        </w:tc>
        <w:tc>
          <w:tcPr>
            <w:tcW w:w="0" w:type="auto"/>
            <w:tcBorders>
              <w:top w:val="single" w:sz="4" w:space="0" w:color="auto"/>
              <w:left w:val="single" w:sz="4" w:space="0" w:color="auto"/>
              <w:bottom w:val="single" w:sz="4" w:space="0" w:color="auto"/>
              <w:right w:val="single" w:sz="4" w:space="0" w:color="auto"/>
            </w:tcBorders>
            <w:shd w:val="clear" w:color="000000" w:fill="A2D07F"/>
            <w:noWrap/>
            <w:vAlign w:val="bottom"/>
            <w:hideMark/>
          </w:tcPr>
          <w:p w14:paraId="4754984A"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0.10</w:t>
            </w:r>
          </w:p>
        </w:tc>
        <w:tc>
          <w:tcPr>
            <w:tcW w:w="0" w:type="auto"/>
            <w:tcBorders>
              <w:top w:val="single" w:sz="4" w:space="0" w:color="auto"/>
              <w:left w:val="single" w:sz="4" w:space="0" w:color="auto"/>
              <w:bottom w:val="single" w:sz="4" w:space="0" w:color="auto"/>
              <w:right w:val="single" w:sz="4" w:space="0" w:color="auto"/>
            </w:tcBorders>
            <w:shd w:val="clear" w:color="000000" w:fill="E4E483"/>
            <w:noWrap/>
            <w:vAlign w:val="bottom"/>
            <w:hideMark/>
          </w:tcPr>
          <w:p w14:paraId="1363322A"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0.04</w:t>
            </w:r>
          </w:p>
        </w:tc>
        <w:tc>
          <w:tcPr>
            <w:tcW w:w="0" w:type="auto"/>
            <w:tcBorders>
              <w:top w:val="single" w:sz="4" w:space="0" w:color="auto"/>
              <w:left w:val="single" w:sz="4" w:space="0" w:color="auto"/>
              <w:bottom w:val="single" w:sz="4" w:space="0" w:color="auto"/>
              <w:right w:val="single" w:sz="4" w:space="0" w:color="auto"/>
            </w:tcBorders>
            <w:shd w:val="clear" w:color="000000" w:fill="FA9A74"/>
            <w:noWrap/>
            <w:vAlign w:val="bottom"/>
            <w:hideMark/>
          </w:tcPr>
          <w:p w14:paraId="5F884295"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0.01</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96F395B"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0.00</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AF808C4"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0.00</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874FD39"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0.00</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B23727C"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0.00</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9EBE5C6"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0.00</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9DAB7F7"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0.00</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6D0732B"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0.00</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15DF1CF4"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0.00</w:t>
            </w:r>
          </w:p>
        </w:tc>
      </w:tr>
      <w:tr w:rsidR="00E52412" w:rsidRPr="00E52412" w14:paraId="13DF2538" w14:textId="77777777" w:rsidTr="00E52412">
        <w:trPr>
          <w:trHeight w:val="351"/>
        </w:trPr>
        <w:tc>
          <w:tcPr>
            <w:tcW w:w="0" w:type="auto"/>
            <w:tcBorders>
              <w:top w:val="nil"/>
              <w:left w:val="nil"/>
              <w:bottom w:val="nil"/>
              <w:right w:val="nil"/>
            </w:tcBorders>
            <w:shd w:val="clear" w:color="000000" w:fill="A9D08E"/>
            <w:noWrap/>
            <w:vAlign w:val="bottom"/>
            <w:hideMark/>
          </w:tcPr>
          <w:p w14:paraId="15271238" w14:textId="77777777" w:rsidR="00E52412" w:rsidRPr="00E52412" w:rsidRDefault="00E52412" w:rsidP="00E52412">
            <w:pPr>
              <w:jc w:val="center"/>
              <w:rPr>
                <w:rFonts w:ascii="Calibri" w:eastAsia="Times New Roman" w:hAnsi="Calibri"/>
                <w:b/>
                <w:bCs/>
                <w:color w:val="000000"/>
                <w:sz w:val="21"/>
              </w:rPr>
            </w:pPr>
            <w:r w:rsidRPr="00E52412">
              <w:rPr>
                <w:rFonts w:ascii="Calibri" w:eastAsia="Times New Roman" w:hAnsi="Calibri"/>
                <w:b/>
                <w:bCs/>
                <w:color w:val="000000"/>
                <w:sz w:val="21"/>
              </w:rPr>
              <w:t>Quantity</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6F2A44C"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0</w:t>
            </w:r>
          </w:p>
        </w:tc>
        <w:tc>
          <w:tcPr>
            <w:tcW w:w="0" w:type="auto"/>
            <w:tcBorders>
              <w:top w:val="nil"/>
              <w:left w:val="nil"/>
              <w:bottom w:val="single" w:sz="4" w:space="0" w:color="auto"/>
              <w:right w:val="single" w:sz="4" w:space="0" w:color="auto"/>
            </w:tcBorders>
            <w:shd w:val="clear" w:color="auto" w:fill="auto"/>
            <w:noWrap/>
            <w:vAlign w:val="bottom"/>
            <w:hideMark/>
          </w:tcPr>
          <w:p w14:paraId="7595A2B1"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1</w:t>
            </w:r>
          </w:p>
        </w:tc>
        <w:tc>
          <w:tcPr>
            <w:tcW w:w="0" w:type="auto"/>
            <w:tcBorders>
              <w:top w:val="nil"/>
              <w:left w:val="nil"/>
              <w:bottom w:val="single" w:sz="4" w:space="0" w:color="auto"/>
              <w:right w:val="single" w:sz="4" w:space="0" w:color="auto"/>
            </w:tcBorders>
            <w:shd w:val="clear" w:color="auto" w:fill="auto"/>
            <w:noWrap/>
            <w:vAlign w:val="bottom"/>
            <w:hideMark/>
          </w:tcPr>
          <w:p w14:paraId="088F4B27"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2</w:t>
            </w:r>
          </w:p>
        </w:tc>
        <w:tc>
          <w:tcPr>
            <w:tcW w:w="0" w:type="auto"/>
            <w:tcBorders>
              <w:top w:val="nil"/>
              <w:left w:val="nil"/>
              <w:bottom w:val="single" w:sz="4" w:space="0" w:color="auto"/>
              <w:right w:val="single" w:sz="4" w:space="0" w:color="auto"/>
            </w:tcBorders>
            <w:shd w:val="clear" w:color="auto" w:fill="auto"/>
            <w:noWrap/>
            <w:vAlign w:val="bottom"/>
            <w:hideMark/>
          </w:tcPr>
          <w:p w14:paraId="7C42CB8A"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3</w:t>
            </w:r>
          </w:p>
        </w:tc>
        <w:tc>
          <w:tcPr>
            <w:tcW w:w="0" w:type="auto"/>
            <w:tcBorders>
              <w:top w:val="nil"/>
              <w:left w:val="nil"/>
              <w:bottom w:val="single" w:sz="4" w:space="0" w:color="auto"/>
              <w:right w:val="single" w:sz="4" w:space="0" w:color="auto"/>
            </w:tcBorders>
            <w:shd w:val="clear" w:color="auto" w:fill="auto"/>
            <w:noWrap/>
            <w:vAlign w:val="bottom"/>
            <w:hideMark/>
          </w:tcPr>
          <w:p w14:paraId="29876C10"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4</w:t>
            </w:r>
          </w:p>
        </w:tc>
        <w:tc>
          <w:tcPr>
            <w:tcW w:w="0" w:type="auto"/>
            <w:tcBorders>
              <w:top w:val="nil"/>
              <w:left w:val="nil"/>
              <w:bottom w:val="single" w:sz="4" w:space="0" w:color="auto"/>
              <w:right w:val="single" w:sz="4" w:space="0" w:color="auto"/>
            </w:tcBorders>
            <w:shd w:val="clear" w:color="auto" w:fill="auto"/>
            <w:noWrap/>
            <w:vAlign w:val="bottom"/>
            <w:hideMark/>
          </w:tcPr>
          <w:p w14:paraId="4B497043"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5</w:t>
            </w:r>
          </w:p>
        </w:tc>
        <w:tc>
          <w:tcPr>
            <w:tcW w:w="0" w:type="auto"/>
            <w:tcBorders>
              <w:top w:val="nil"/>
              <w:left w:val="nil"/>
              <w:bottom w:val="single" w:sz="4" w:space="0" w:color="auto"/>
              <w:right w:val="single" w:sz="4" w:space="0" w:color="auto"/>
            </w:tcBorders>
            <w:shd w:val="clear" w:color="auto" w:fill="auto"/>
            <w:noWrap/>
            <w:vAlign w:val="bottom"/>
            <w:hideMark/>
          </w:tcPr>
          <w:p w14:paraId="5B649AFF"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6</w:t>
            </w:r>
          </w:p>
        </w:tc>
        <w:tc>
          <w:tcPr>
            <w:tcW w:w="0" w:type="auto"/>
            <w:tcBorders>
              <w:top w:val="nil"/>
              <w:left w:val="nil"/>
              <w:bottom w:val="single" w:sz="4" w:space="0" w:color="auto"/>
              <w:right w:val="single" w:sz="4" w:space="0" w:color="auto"/>
            </w:tcBorders>
            <w:shd w:val="clear" w:color="auto" w:fill="auto"/>
            <w:noWrap/>
            <w:vAlign w:val="bottom"/>
            <w:hideMark/>
          </w:tcPr>
          <w:p w14:paraId="3D9B0E9D"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7</w:t>
            </w:r>
          </w:p>
        </w:tc>
        <w:tc>
          <w:tcPr>
            <w:tcW w:w="0" w:type="auto"/>
            <w:tcBorders>
              <w:top w:val="nil"/>
              <w:left w:val="nil"/>
              <w:bottom w:val="single" w:sz="4" w:space="0" w:color="auto"/>
              <w:right w:val="single" w:sz="4" w:space="0" w:color="auto"/>
            </w:tcBorders>
            <w:shd w:val="clear" w:color="auto" w:fill="auto"/>
            <w:noWrap/>
            <w:vAlign w:val="bottom"/>
            <w:hideMark/>
          </w:tcPr>
          <w:p w14:paraId="008C7F0C"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8</w:t>
            </w:r>
          </w:p>
        </w:tc>
        <w:tc>
          <w:tcPr>
            <w:tcW w:w="0" w:type="auto"/>
            <w:tcBorders>
              <w:top w:val="nil"/>
              <w:left w:val="nil"/>
              <w:bottom w:val="single" w:sz="4" w:space="0" w:color="auto"/>
              <w:right w:val="single" w:sz="4" w:space="0" w:color="auto"/>
            </w:tcBorders>
            <w:shd w:val="clear" w:color="auto" w:fill="auto"/>
            <w:noWrap/>
            <w:vAlign w:val="bottom"/>
            <w:hideMark/>
          </w:tcPr>
          <w:p w14:paraId="28F292F4"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9</w:t>
            </w:r>
          </w:p>
        </w:tc>
        <w:tc>
          <w:tcPr>
            <w:tcW w:w="0" w:type="auto"/>
            <w:tcBorders>
              <w:top w:val="nil"/>
              <w:left w:val="nil"/>
              <w:bottom w:val="single" w:sz="4" w:space="0" w:color="auto"/>
              <w:right w:val="single" w:sz="4" w:space="0" w:color="auto"/>
            </w:tcBorders>
            <w:shd w:val="clear" w:color="auto" w:fill="auto"/>
            <w:noWrap/>
            <w:vAlign w:val="bottom"/>
            <w:hideMark/>
          </w:tcPr>
          <w:p w14:paraId="7CFC58D4"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10</w:t>
            </w:r>
          </w:p>
        </w:tc>
        <w:tc>
          <w:tcPr>
            <w:tcW w:w="0" w:type="auto"/>
            <w:tcBorders>
              <w:top w:val="nil"/>
              <w:left w:val="nil"/>
              <w:bottom w:val="single" w:sz="4" w:space="0" w:color="auto"/>
              <w:right w:val="single" w:sz="4" w:space="0" w:color="auto"/>
            </w:tcBorders>
            <w:shd w:val="clear" w:color="auto" w:fill="auto"/>
            <w:noWrap/>
            <w:vAlign w:val="bottom"/>
            <w:hideMark/>
          </w:tcPr>
          <w:p w14:paraId="77E8BF93"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11</w:t>
            </w:r>
          </w:p>
        </w:tc>
        <w:tc>
          <w:tcPr>
            <w:tcW w:w="0" w:type="auto"/>
            <w:tcBorders>
              <w:top w:val="nil"/>
              <w:left w:val="nil"/>
              <w:bottom w:val="single" w:sz="4" w:space="0" w:color="auto"/>
              <w:right w:val="single" w:sz="4" w:space="0" w:color="auto"/>
            </w:tcBorders>
            <w:shd w:val="clear" w:color="auto" w:fill="auto"/>
            <w:noWrap/>
            <w:vAlign w:val="bottom"/>
            <w:hideMark/>
          </w:tcPr>
          <w:p w14:paraId="370A6B0E"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12</w:t>
            </w:r>
          </w:p>
        </w:tc>
        <w:tc>
          <w:tcPr>
            <w:tcW w:w="0" w:type="auto"/>
            <w:tcBorders>
              <w:top w:val="nil"/>
              <w:left w:val="nil"/>
              <w:bottom w:val="single" w:sz="4" w:space="0" w:color="auto"/>
              <w:right w:val="single" w:sz="4" w:space="0" w:color="auto"/>
            </w:tcBorders>
            <w:shd w:val="clear" w:color="auto" w:fill="auto"/>
            <w:noWrap/>
            <w:vAlign w:val="bottom"/>
            <w:hideMark/>
          </w:tcPr>
          <w:p w14:paraId="25B9CD48"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13</w:t>
            </w:r>
          </w:p>
        </w:tc>
        <w:tc>
          <w:tcPr>
            <w:tcW w:w="0" w:type="auto"/>
            <w:tcBorders>
              <w:top w:val="nil"/>
              <w:left w:val="nil"/>
              <w:bottom w:val="single" w:sz="4" w:space="0" w:color="auto"/>
              <w:right w:val="single" w:sz="4" w:space="0" w:color="auto"/>
            </w:tcBorders>
            <w:shd w:val="clear" w:color="auto" w:fill="auto"/>
            <w:noWrap/>
            <w:vAlign w:val="bottom"/>
            <w:hideMark/>
          </w:tcPr>
          <w:p w14:paraId="64050AC9"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14</w:t>
            </w:r>
          </w:p>
        </w:tc>
        <w:tc>
          <w:tcPr>
            <w:tcW w:w="0" w:type="auto"/>
            <w:tcBorders>
              <w:top w:val="nil"/>
              <w:left w:val="nil"/>
              <w:bottom w:val="single" w:sz="4" w:space="0" w:color="auto"/>
              <w:right w:val="single" w:sz="4" w:space="0" w:color="auto"/>
            </w:tcBorders>
            <w:shd w:val="clear" w:color="auto" w:fill="auto"/>
            <w:noWrap/>
            <w:vAlign w:val="bottom"/>
            <w:hideMark/>
          </w:tcPr>
          <w:p w14:paraId="307BB3BC"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15</w:t>
            </w:r>
          </w:p>
        </w:tc>
        <w:tc>
          <w:tcPr>
            <w:tcW w:w="0" w:type="auto"/>
            <w:tcBorders>
              <w:top w:val="nil"/>
              <w:left w:val="nil"/>
              <w:bottom w:val="single" w:sz="4" w:space="0" w:color="auto"/>
              <w:right w:val="single" w:sz="4" w:space="0" w:color="auto"/>
            </w:tcBorders>
            <w:shd w:val="clear" w:color="auto" w:fill="auto"/>
            <w:noWrap/>
            <w:vAlign w:val="bottom"/>
            <w:hideMark/>
          </w:tcPr>
          <w:p w14:paraId="14AB10A9"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16</w:t>
            </w:r>
          </w:p>
        </w:tc>
        <w:tc>
          <w:tcPr>
            <w:tcW w:w="0" w:type="auto"/>
            <w:tcBorders>
              <w:top w:val="nil"/>
              <w:left w:val="nil"/>
              <w:bottom w:val="single" w:sz="4" w:space="0" w:color="auto"/>
              <w:right w:val="single" w:sz="4" w:space="0" w:color="auto"/>
            </w:tcBorders>
            <w:shd w:val="clear" w:color="auto" w:fill="auto"/>
            <w:noWrap/>
            <w:vAlign w:val="bottom"/>
            <w:hideMark/>
          </w:tcPr>
          <w:p w14:paraId="01AAE350" w14:textId="77777777" w:rsidR="00E52412" w:rsidRPr="00E52412" w:rsidRDefault="00E52412" w:rsidP="00E52412">
            <w:pPr>
              <w:jc w:val="center"/>
              <w:rPr>
                <w:rFonts w:ascii="Calibri" w:eastAsia="Times New Roman" w:hAnsi="Calibri"/>
                <w:color w:val="000000"/>
                <w:sz w:val="20"/>
              </w:rPr>
            </w:pPr>
            <w:r w:rsidRPr="00E52412">
              <w:rPr>
                <w:rFonts w:ascii="Calibri" w:eastAsia="Times New Roman" w:hAnsi="Calibri"/>
                <w:color w:val="000000"/>
                <w:sz w:val="20"/>
              </w:rPr>
              <w:t>17</w:t>
            </w:r>
          </w:p>
        </w:tc>
      </w:tr>
    </w:tbl>
    <w:p w14:paraId="72A38ED0" w14:textId="77777777" w:rsidR="00E52412" w:rsidRPr="00CF42AF" w:rsidRDefault="00E52412" w:rsidP="00E52412">
      <w:pPr>
        <w:rPr>
          <w:sz w:val="22"/>
        </w:rPr>
      </w:pPr>
    </w:p>
    <w:p w14:paraId="03D3601E" w14:textId="61A7E9A9" w:rsidR="00E52412" w:rsidRPr="001F0831" w:rsidRDefault="00335621">
      <w:pPr>
        <w:rPr>
          <w:sz w:val="22"/>
        </w:rPr>
      </w:pPr>
      <w:r>
        <w:rPr>
          <w:sz w:val="22"/>
        </w:rPr>
        <w:t xml:space="preserve">The output may be interpreted as </w:t>
      </w:r>
      <w:r w:rsidR="001F0831">
        <w:rPr>
          <w:sz w:val="22"/>
        </w:rPr>
        <w:t xml:space="preserve">at any given state, the probability of the associated number of items sold this week. We defined this based on a system with only knowledge of last week with provided transition probabilities from initial guidelines and data. These results, without any additional analytics, show the </w:t>
      </w:r>
      <w:r w:rsidR="001F0831">
        <w:rPr>
          <w:sz w:val="22"/>
        </w:rPr>
        <w:lastRenderedPageBreak/>
        <w:t xml:space="preserve">higher probabilities lie within selling just 2 TVs and selling 6 TVs, capturing over 50% of the probabilities. Sensitivity analysis was done to acquire an individual table for each element of </w:t>
      </w:r>
      <w:r w:rsidR="001F0831">
        <w:rPr>
          <w:i/>
          <w:sz w:val="22"/>
        </w:rPr>
        <w:t>Table 1</w:t>
      </w:r>
      <w:r w:rsidR="001F0831">
        <w:rPr>
          <w:sz w:val="22"/>
        </w:rPr>
        <w:t xml:space="preserve"> provided in the </w:t>
      </w:r>
      <w:r w:rsidR="001F0831">
        <w:rPr>
          <w:i/>
          <w:sz w:val="22"/>
        </w:rPr>
        <w:t>Executive Summary</w:t>
      </w:r>
      <w:r w:rsidR="001F0831">
        <w:rPr>
          <w:sz w:val="22"/>
        </w:rPr>
        <w:t>.</w:t>
      </w:r>
    </w:p>
    <w:p w14:paraId="5F1B1AC4" w14:textId="77777777" w:rsidR="00E52412" w:rsidRPr="00CF42AF" w:rsidRDefault="00E52412">
      <w:pPr>
        <w:rPr>
          <w:sz w:val="22"/>
        </w:rPr>
      </w:pPr>
    </w:p>
    <w:p w14:paraId="4864F9CC" w14:textId="77777777" w:rsidR="008B140C" w:rsidRPr="00CF42AF" w:rsidRDefault="008B140C" w:rsidP="008B140C">
      <w:pPr>
        <w:pStyle w:val="Heading2"/>
        <w:rPr>
          <w:sz w:val="24"/>
        </w:rPr>
      </w:pPr>
      <w:r w:rsidRPr="00CF42AF">
        <w:rPr>
          <w:sz w:val="24"/>
        </w:rPr>
        <w:t>Conclusion and Recommendation</w:t>
      </w:r>
    </w:p>
    <w:p w14:paraId="5DF90BAA" w14:textId="77777777" w:rsidR="00D66123" w:rsidRDefault="00D66123" w:rsidP="00E52412">
      <w:pPr>
        <w:rPr>
          <w:sz w:val="22"/>
        </w:rPr>
      </w:pPr>
      <w:bookmarkStart w:id="0" w:name="_GoBack"/>
      <w:bookmarkEnd w:id="0"/>
    </w:p>
    <w:p w14:paraId="2A2EACAF" w14:textId="1881FF4C" w:rsidR="00E52412" w:rsidRPr="00E52412" w:rsidRDefault="00E52412" w:rsidP="00E52412">
      <w:pPr>
        <w:rPr>
          <w:sz w:val="22"/>
        </w:rPr>
      </w:pPr>
      <w:r w:rsidRPr="00CF42AF">
        <w:rPr>
          <w:sz w:val="22"/>
        </w:rPr>
        <w:t>BC Consulting suggests that Sers prepare and employ a new Q\R policy to enforce the maximu</w:t>
      </w:r>
      <w:r>
        <w:rPr>
          <w:sz w:val="22"/>
        </w:rPr>
        <w:t>m quantity of TVs per week at 12</w:t>
      </w:r>
      <w:r w:rsidRPr="00CF42AF">
        <w:rPr>
          <w:sz w:val="22"/>
        </w:rPr>
        <w:t xml:space="preserve">, and only resupply when inventory reaches below 1. This would enable Sers to obtain a profit margin as high as </w:t>
      </w:r>
      <w:r>
        <w:rPr>
          <w:sz w:val="22"/>
        </w:rPr>
        <w:t>56.4</w:t>
      </w:r>
      <w:r w:rsidRPr="00CF42AF">
        <w:rPr>
          <w:sz w:val="22"/>
        </w:rPr>
        <w:t xml:space="preserve">% of current profit. </w:t>
      </w:r>
      <w:r>
        <w:rPr>
          <w:sz w:val="22"/>
        </w:rPr>
        <w:t xml:space="preserve">The local recommendation stands by the figure </w:t>
      </w:r>
      <w:r>
        <w:rPr>
          <w:i/>
          <w:sz w:val="22"/>
        </w:rPr>
        <w:t>Table 1</w:t>
      </w:r>
      <w:r>
        <w:rPr>
          <w:sz w:val="22"/>
        </w:rPr>
        <w:t xml:space="preserve"> listed </w:t>
      </w:r>
      <w:r w:rsidR="00E70D6F">
        <w:rPr>
          <w:sz w:val="22"/>
        </w:rPr>
        <w:t>above</w:t>
      </w:r>
      <w:r>
        <w:rPr>
          <w:sz w:val="22"/>
        </w:rPr>
        <w:t xml:space="preserve">. </w:t>
      </w:r>
    </w:p>
    <w:p w14:paraId="6EA4250F" w14:textId="77777777" w:rsidR="00E52412" w:rsidRDefault="00E52412">
      <w:pPr>
        <w:rPr>
          <w:sz w:val="22"/>
        </w:rPr>
      </w:pPr>
    </w:p>
    <w:p w14:paraId="11A7FE95" w14:textId="77777777" w:rsidR="00D66123" w:rsidRPr="00CF42AF" w:rsidRDefault="00D66123" w:rsidP="00D66123">
      <w:pPr>
        <w:rPr>
          <w:sz w:val="22"/>
        </w:rPr>
      </w:pPr>
      <w:r w:rsidRPr="00CF42AF">
        <w:rPr>
          <w:sz w:val="22"/>
        </w:rPr>
        <w:t xml:space="preserve">The profit above is subject to constraints including TVs being the sole source of revenue and demand. </w:t>
      </w:r>
      <w:r>
        <w:rPr>
          <w:sz w:val="22"/>
        </w:rPr>
        <w:t xml:space="preserve">By examining the smallest, middle, and most Q\R policies, we can see which location has the most attractive returns. </w:t>
      </w:r>
      <w:r w:rsidRPr="00CF42AF">
        <w:rPr>
          <w:i/>
          <w:sz w:val="22"/>
        </w:rPr>
        <w:t>Table 1</w:t>
      </w:r>
      <w:r w:rsidRPr="00CF42AF">
        <w:rPr>
          <w:sz w:val="22"/>
        </w:rPr>
        <w:t xml:space="preserve"> provides a look at each Q\R policy and the corresponding expected weekly profit. Applying analytic methods ensured that within the grid-space defined in </w:t>
      </w:r>
      <w:r w:rsidRPr="00CF42AF">
        <w:rPr>
          <w:i/>
          <w:sz w:val="22"/>
        </w:rPr>
        <w:t>Table 1</w:t>
      </w:r>
      <w:r w:rsidRPr="00CF42AF">
        <w:rPr>
          <w:sz w:val="22"/>
        </w:rPr>
        <w:t xml:space="preserve">, the local optimum was acquired. </w:t>
      </w:r>
    </w:p>
    <w:p w14:paraId="19344D77" w14:textId="77777777" w:rsidR="00E52412" w:rsidRPr="00CF42AF" w:rsidRDefault="00E52412">
      <w:pPr>
        <w:rPr>
          <w:sz w:val="22"/>
        </w:rPr>
      </w:pPr>
    </w:p>
    <w:sectPr w:rsidR="00E52412" w:rsidRPr="00CF42AF" w:rsidSect="008B140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BF97E8" w14:textId="77777777" w:rsidR="007874F9" w:rsidRDefault="007874F9" w:rsidP="00CF42AF">
      <w:r>
        <w:separator/>
      </w:r>
    </w:p>
  </w:endnote>
  <w:endnote w:type="continuationSeparator" w:id="0">
    <w:p w14:paraId="36AE956F" w14:textId="77777777" w:rsidR="007874F9" w:rsidRDefault="007874F9" w:rsidP="00CF4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C080A6" w14:textId="77777777" w:rsidR="007874F9" w:rsidRDefault="007874F9" w:rsidP="00CF42AF">
      <w:r>
        <w:separator/>
      </w:r>
    </w:p>
  </w:footnote>
  <w:footnote w:type="continuationSeparator" w:id="0">
    <w:p w14:paraId="3C0463BC" w14:textId="77777777" w:rsidR="007874F9" w:rsidRDefault="007874F9" w:rsidP="00CF42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519EC"/>
    <w:multiLevelType w:val="hybridMultilevel"/>
    <w:tmpl w:val="50647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795546"/>
    <w:multiLevelType w:val="hybridMultilevel"/>
    <w:tmpl w:val="539023E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378F35BC"/>
    <w:multiLevelType w:val="hybridMultilevel"/>
    <w:tmpl w:val="28A21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14270F"/>
    <w:multiLevelType w:val="hybridMultilevel"/>
    <w:tmpl w:val="5E16C7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54A873FE"/>
    <w:multiLevelType w:val="hybridMultilevel"/>
    <w:tmpl w:val="5656BBEE"/>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D36"/>
    <w:rsid w:val="000B6866"/>
    <w:rsid w:val="000E5744"/>
    <w:rsid w:val="00151EE7"/>
    <w:rsid w:val="001F0831"/>
    <w:rsid w:val="002B10D5"/>
    <w:rsid w:val="00335621"/>
    <w:rsid w:val="0034082A"/>
    <w:rsid w:val="00471DD6"/>
    <w:rsid w:val="00485EF5"/>
    <w:rsid w:val="005025CF"/>
    <w:rsid w:val="005C3C1F"/>
    <w:rsid w:val="005C6096"/>
    <w:rsid w:val="00604ED7"/>
    <w:rsid w:val="00677738"/>
    <w:rsid w:val="007026CB"/>
    <w:rsid w:val="00746AC0"/>
    <w:rsid w:val="007729B0"/>
    <w:rsid w:val="007874F9"/>
    <w:rsid w:val="00847C8E"/>
    <w:rsid w:val="00854B0B"/>
    <w:rsid w:val="008B140C"/>
    <w:rsid w:val="00AC780A"/>
    <w:rsid w:val="00B96D36"/>
    <w:rsid w:val="00CF42AF"/>
    <w:rsid w:val="00D348D7"/>
    <w:rsid w:val="00D66123"/>
    <w:rsid w:val="00D67015"/>
    <w:rsid w:val="00D7620E"/>
    <w:rsid w:val="00E12856"/>
    <w:rsid w:val="00E52412"/>
    <w:rsid w:val="00E56851"/>
    <w:rsid w:val="00E70D6F"/>
    <w:rsid w:val="00F17917"/>
    <w:rsid w:val="00F55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D2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348D7"/>
    <w:rPr>
      <w:rFonts w:ascii="Times New Roman" w:hAnsi="Times New Roman" w:cs="Times New Roman"/>
    </w:rPr>
  </w:style>
  <w:style w:type="paragraph" w:styleId="Heading1">
    <w:name w:val="heading 1"/>
    <w:basedOn w:val="Normal"/>
    <w:next w:val="Normal"/>
    <w:link w:val="Heading1Char"/>
    <w:uiPriority w:val="9"/>
    <w:qFormat/>
    <w:rsid w:val="008B140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B140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140C"/>
    <w:rPr>
      <w:rFonts w:eastAsiaTheme="minorEastAsia"/>
      <w:sz w:val="22"/>
      <w:szCs w:val="22"/>
    </w:rPr>
  </w:style>
  <w:style w:type="character" w:customStyle="1" w:styleId="NoSpacingChar">
    <w:name w:val="No Spacing Char"/>
    <w:basedOn w:val="DefaultParagraphFont"/>
    <w:link w:val="NoSpacing"/>
    <w:uiPriority w:val="1"/>
    <w:rsid w:val="008B140C"/>
    <w:rPr>
      <w:rFonts w:eastAsiaTheme="minorEastAsia"/>
      <w:sz w:val="22"/>
      <w:szCs w:val="22"/>
    </w:rPr>
  </w:style>
  <w:style w:type="character" w:customStyle="1" w:styleId="Heading1Char">
    <w:name w:val="Heading 1 Char"/>
    <w:basedOn w:val="DefaultParagraphFont"/>
    <w:link w:val="Heading1"/>
    <w:uiPriority w:val="9"/>
    <w:rsid w:val="008B140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B140C"/>
    <w:pPr>
      <w:ind w:left="720"/>
      <w:contextualSpacing/>
    </w:pPr>
    <w:rPr>
      <w:rFonts w:asciiTheme="minorHAnsi" w:hAnsiTheme="minorHAnsi" w:cstheme="minorBidi"/>
    </w:rPr>
  </w:style>
  <w:style w:type="character" w:customStyle="1" w:styleId="Heading2Char">
    <w:name w:val="Heading 2 Char"/>
    <w:basedOn w:val="DefaultParagraphFont"/>
    <w:link w:val="Heading2"/>
    <w:uiPriority w:val="9"/>
    <w:semiHidden/>
    <w:rsid w:val="008B140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F42AF"/>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F42AF"/>
  </w:style>
  <w:style w:type="paragraph" w:styleId="Footer">
    <w:name w:val="footer"/>
    <w:basedOn w:val="Normal"/>
    <w:link w:val="FooterChar"/>
    <w:uiPriority w:val="99"/>
    <w:unhideWhenUsed/>
    <w:rsid w:val="00CF42AF"/>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F42AF"/>
  </w:style>
  <w:style w:type="character" w:styleId="PlaceholderText">
    <w:name w:val="Placeholder Text"/>
    <w:basedOn w:val="DefaultParagraphFont"/>
    <w:uiPriority w:val="99"/>
    <w:semiHidden/>
    <w:rsid w:val="00485E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663481">
      <w:bodyDiv w:val="1"/>
      <w:marLeft w:val="0"/>
      <w:marRight w:val="0"/>
      <w:marTop w:val="0"/>
      <w:marBottom w:val="0"/>
      <w:divBdr>
        <w:top w:val="none" w:sz="0" w:space="0" w:color="auto"/>
        <w:left w:val="none" w:sz="0" w:space="0" w:color="auto"/>
        <w:bottom w:val="none" w:sz="0" w:space="0" w:color="auto"/>
        <w:right w:val="none" w:sz="0" w:space="0" w:color="auto"/>
      </w:divBdr>
    </w:div>
    <w:div w:id="196703395">
      <w:bodyDiv w:val="1"/>
      <w:marLeft w:val="0"/>
      <w:marRight w:val="0"/>
      <w:marTop w:val="0"/>
      <w:marBottom w:val="0"/>
      <w:divBdr>
        <w:top w:val="none" w:sz="0" w:space="0" w:color="auto"/>
        <w:left w:val="none" w:sz="0" w:space="0" w:color="auto"/>
        <w:bottom w:val="none" w:sz="0" w:space="0" w:color="auto"/>
        <w:right w:val="none" w:sz="0" w:space="0" w:color="auto"/>
      </w:divBdr>
    </w:div>
    <w:div w:id="472334278">
      <w:bodyDiv w:val="1"/>
      <w:marLeft w:val="0"/>
      <w:marRight w:val="0"/>
      <w:marTop w:val="0"/>
      <w:marBottom w:val="0"/>
      <w:divBdr>
        <w:top w:val="none" w:sz="0" w:space="0" w:color="auto"/>
        <w:left w:val="none" w:sz="0" w:space="0" w:color="auto"/>
        <w:bottom w:val="none" w:sz="0" w:space="0" w:color="auto"/>
        <w:right w:val="none" w:sz="0" w:space="0" w:color="auto"/>
      </w:divBdr>
    </w:div>
    <w:div w:id="739206688">
      <w:bodyDiv w:val="1"/>
      <w:marLeft w:val="0"/>
      <w:marRight w:val="0"/>
      <w:marTop w:val="0"/>
      <w:marBottom w:val="0"/>
      <w:divBdr>
        <w:top w:val="none" w:sz="0" w:space="0" w:color="auto"/>
        <w:left w:val="none" w:sz="0" w:space="0" w:color="auto"/>
        <w:bottom w:val="none" w:sz="0" w:space="0" w:color="auto"/>
        <w:right w:val="none" w:sz="0" w:space="0" w:color="auto"/>
      </w:divBdr>
    </w:div>
    <w:div w:id="840588108">
      <w:bodyDiv w:val="1"/>
      <w:marLeft w:val="0"/>
      <w:marRight w:val="0"/>
      <w:marTop w:val="0"/>
      <w:marBottom w:val="0"/>
      <w:divBdr>
        <w:top w:val="none" w:sz="0" w:space="0" w:color="auto"/>
        <w:left w:val="none" w:sz="0" w:space="0" w:color="auto"/>
        <w:bottom w:val="none" w:sz="0" w:space="0" w:color="auto"/>
        <w:right w:val="none" w:sz="0" w:space="0" w:color="auto"/>
      </w:divBdr>
    </w:div>
    <w:div w:id="849754301">
      <w:bodyDiv w:val="1"/>
      <w:marLeft w:val="0"/>
      <w:marRight w:val="0"/>
      <w:marTop w:val="0"/>
      <w:marBottom w:val="0"/>
      <w:divBdr>
        <w:top w:val="none" w:sz="0" w:space="0" w:color="auto"/>
        <w:left w:val="none" w:sz="0" w:space="0" w:color="auto"/>
        <w:bottom w:val="none" w:sz="0" w:space="0" w:color="auto"/>
        <w:right w:val="none" w:sz="0" w:space="0" w:color="auto"/>
      </w:divBdr>
    </w:div>
    <w:div w:id="977148568">
      <w:bodyDiv w:val="1"/>
      <w:marLeft w:val="0"/>
      <w:marRight w:val="0"/>
      <w:marTop w:val="0"/>
      <w:marBottom w:val="0"/>
      <w:divBdr>
        <w:top w:val="none" w:sz="0" w:space="0" w:color="auto"/>
        <w:left w:val="none" w:sz="0" w:space="0" w:color="auto"/>
        <w:bottom w:val="none" w:sz="0" w:space="0" w:color="auto"/>
        <w:right w:val="none" w:sz="0" w:space="0" w:color="auto"/>
      </w:divBdr>
    </w:div>
    <w:div w:id="1134788530">
      <w:bodyDiv w:val="1"/>
      <w:marLeft w:val="0"/>
      <w:marRight w:val="0"/>
      <w:marTop w:val="0"/>
      <w:marBottom w:val="0"/>
      <w:divBdr>
        <w:top w:val="none" w:sz="0" w:space="0" w:color="auto"/>
        <w:left w:val="none" w:sz="0" w:space="0" w:color="auto"/>
        <w:bottom w:val="none" w:sz="0" w:space="0" w:color="auto"/>
        <w:right w:val="none" w:sz="0" w:space="0" w:color="auto"/>
      </w:divBdr>
    </w:div>
    <w:div w:id="1162966897">
      <w:bodyDiv w:val="1"/>
      <w:marLeft w:val="0"/>
      <w:marRight w:val="0"/>
      <w:marTop w:val="0"/>
      <w:marBottom w:val="0"/>
      <w:divBdr>
        <w:top w:val="none" w:sz="0" w:space="0" w:color="auto"/>
        <w:left w:val="none" w:sz="0" w:space="0" w:color="auto"/>
        <w:bottom w:val="none" w:sz="0" w:space="0" w:color="auto"/>
        <w:right w:val="none" w:sz="0" w:space="0" w:color="auto"/>
      </w:divBdr>
    </w:div>
    <w:div w:id="1412121170">
      <w:bodyDiv w:val="1"/>
      <w:marLeft w:val="0"/>
      <w:marRight w:val="0"/>
      <w:marTop w:val="0"/>
      <w:marBottom w:val="0"/>
      <w:divBdr>
        <w:top w:val="none" w:sz="0" w:space="0" w:color="auto"/>
        <w:left w:val="none" w:sz="0" w:space="0" w:color="auto"/>
        <w:bottom w:val="none" w:sz="0" w:space="0" w:color="auto"/>
        <w:right w:val="none" w:sz="0" w:space="0" w:color="auto"/>
      </w:divBdr>
    </w:div>
    <w:div w:id="1483152774">
      <w:bodyDiv w:val="1"/>
      <w:marLeft w:val="0"/>
      <w:marRight w:val="0"/>
      <w:marTop w:val="0"/>
      <w:marBottom w:val="0"/>
      <w:divBdr>
        <w:top w:val="none" w:sz="0" w:space="0" w:color="auto"/>
        <w:left w:val="none" w:sz="0" w:space="0" w:color="auto"/>
        <w:bottom w:val="none" w:sz="0" w:space="0" w:color="auto"/>
        <w:right w:val="none" w:sz="0" w:space="0" w:color="auto"/>
      </w:divBdr>
    </w:div>
    <w:div w:id="1774206600">
      <w:bodyDiv w:val="1"/>
      <w:marLeft w:val="0"/>
      <w:marRight w:val="0"/>
      <w:marTop w:val="0"/>
      <w:marBottom w:val="0"/>
      <w:divBdr>
        <w:top w:val="none" w:sz="0" w:space="0" w:color="auto"/>
        <w:left w:val="none" w:sz="0" w:space="0" w:color="auto"/>
        <w:bottom w:val="none" w:sz="0" w:space="0" w:color="auto"/>
        <w:right w:val="none" w:sz="0" w:space="0" w:color="auto"/>
      </w:divBdr>
    </w:div>
    <w:div w:id="1919557171">
      <w:bodyDiv w:val="1"/>
      <w:marLeft w:val="0"/>
      <w:marRight w:val="0"/>
      <w:marTop w:val="0"/>
      <w:marBottom w:val="0"/>
      <w:divBdr>
        <w:top w:val="none" w:sz="0" w:space="0" w:color="auto"/>
        <w:left w:val="none" w:sz="0" w:space="0" w:color="auto"/>
        <w:bottom w:val="none" w:sz="0" w:space="0" w:color="auto"/>
        <w:right w:val="none" w:sz="0" w:space="0" w:color="auto"/>
      </w:divBdr>
    </w:div>
    <w:div w:id="1957709632">
      <w:bodyDiv w:val="1"/>
      <w:marLeft w:val="0"/>
      <w:marRight w:val="0"/>
      <w:marTop w:val="0"/>
      <w:marBottom w:val="0"/>
      <w:divBdr>
        <w:top w:val="none" w:sz="0" w:space="0" w:color="auto"/>
        <w:left w:val="none" w:sz="0" w:space="0" w:color="auto"/>
        <w:bottom w:val="none" w:sz="0" w:space="0" w:color="auto"/>
        <w:right w:val="none" w:sz="0" w:space="0" w:color="auto"/>
      </w:divBdr>
    </w:div>
    <w:div w:id="1959485834">
      <w:bodyDiv w:val="1"/>
      <w:marLeft w:val="0"/>
      <w:marRight w:val="0"/>
      <w:marTop w:val="0"/>
      <w:marBottom w:val="0"/>
      <w:divBdr>
        <w:top w:val="none" w:sz="0" w:space="0" w:color="auto"/>
        <w:left w:val="none" w:sz="0" w:space="0" w:color="auto"/>
        <w:bottom w:val="none" w:sz="0" w:space="0" w:color="auto"/>
        <w:right w:val="none" w:sz="0" w:space="0" w:color="auto"/>
      </w:divBdr>
    </w:div>
    <w:div w:id="2053772523">
      <w:bodyDiv w:val="1"/>
      <w:marLeft w:val="0"/>
      <w:marRight w:val="0"/>
      <w:marTop w:val="0"/>
      <w:marBottom w:val="0"/>
      <w:divBdr>
        <w:top w:val="none" w:sz="0" w:space="0" w:color="auto"/>
        <w:left w:val="none" w:sz="0" w:space="0" w:color="auto"/>
        <w:bottom w:val="none" w:sz="0" w:space="0" w:color="auto"/>
        <w:right w:val="none" w:sz="0" w:space="0" w:color="auto"/>
      </w:divBdr>
    </w:div>
    <w:div w:id="20771950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1248</Words>
  <Characters>7119</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Sers profit analysis</vt:lpstr>
    </vt:vector>
  </TitlesOfParts>
  <Company/>
  <LinksUpToDate>false</LinksUpToDate>
  <CharactersWithSpaces>8351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Sers profit analysis</dc:title>
  <dc:subject/>
  <dc:creator>Blake Conrad</dc:creator>
  <cp:keywords/>
  <dc:description/>
  <cp:lastModifiedBy>Blake Conrad</cp:lastModifiedBy>
  <cp:revision>9</cp:revision>
  <dcterms:created xsi:type="dcterms:W3CDTF">2018-04-14T15:10:00Z</dcterms:created>
  <dcterms:modified xsi:type="dcterms:W3CDTF">2018-04-15T20:52:00Z</dcterms:modified>
</cp:coreProperties>
</file>