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300"/>
              <w:left w:type="dxa" w:w="400"/>
              <w:bottom w:type="dxa" w:w="300"/>
              <w:right w:type="dxa" w:w="400"/>
            </w:tcMar>
          </w:tcPr>
          <w:p>
            <w:pPr>
              <w:jc w:val="center"/>
            </w:pPr>
            <w:r>
              <w:rPr>
                <w:rFonts w:ascii="Arial" w:cs="Arial" w:eastAsia="Arial" w:hAnsi="Arial"/>
                <w:b/>
                <w:bCs/>
                <w:color w:val="FFFFFF"/>
                <w:sz w:val="48"/>
                <w:szCs w:val="48"/>
              </w:rPr>
              <w:t xml:space="preserve">CODE REVIEW</w:t>
            </w:r>
          </w:p>
          <w:p>
            <w:pPr>
              <w:spacing w:before="80"/>
              <w:jc w:val="center"/>
            </w:pPr>
            <w:r>
              <w:rPr>
                <w:rFonts w:ascii="Arial" w:cs="Arial" w:eastAsia="Arial" w:hAnsi="Arial"/>
                <w:color w:val="BDC3C7"/>
                <w:sz w:val="28"/>
                <w:szCs w:val="28"/>
              </w:rPr>
              <w:t xml:space="preserve">kula — Lightweight Linux Server Monitor</w:t>
            </w:r>
          </w:p>
          <w:p>
            <w:pPr>
              <w:spacing w:before="60"/>
              <w:jc w:val="center"/>
            </w:pPr>
            <w:r>
              <w:rPr>
                <w:rFonts w:ascii="Arial" w:cs="Arial" w:eastAsia="Arial" w:hAnsi="Arial"/>
                <w:color w:val="95A5A6"/>
                <w:sz w:val="20"/>
                <w:szCs w:val="20"/>
              </w:rPr>
              <w:t xml:space="preserve">github.com/c0m4r/kula  |  v0.5.x  |  March 2026</w:t>
            </w:r>
          </w:p>
        </w:tc>
      </w:tr>
    </w:tbl>
    <w:p>
      <w:pPr>
        <w:spacing w:before="300"/>
      </w:pPr>
    </w:p>
    <w:p>
      <w:pPr>
        <w:pStyle w:val="Heading1"/>
        <w:spacing w:after="200" w:before="400"/>
      </w:pPr>
      <w:r>
        <w:rPr>
          <w:rFonts w:ascii="Arial" w:cs="Arial" w:eastAsia="Arial" w:hAnsi="Arial"/>
          <w:b/>
          <w:bCs/>
          <w:color w:val="1F3864"/>
          <w:sz w:val="36"/>
          <w:szCs w:val="36"/>
        </w:rPr>
        <w:t xml:space="preserve">Overview</w:t>
      </w:r>
    </w:p>
    <w:p>
      <w:pPr>
        <w:spacing w:after="120"/>
      </w:pPr>
      <w:r>
        <w:rPr>
          <w:rFonts w:ascii="Arial" w:cs="Arial" w:eastAsia="Arial" w:hAnsi="Arial"/>
          <w:sz w:val="22"/>
          <w:szCs w:val="22"/>
        </w:rPr>
        <w:t xml:space="preserve">Kula is a well-designed, self-contained Linux server monitoring tool written in Go. The codebase is clean, the architecture is sound, and the project shows strong security awareness — notably the use of Argon2id for password hashing, Landlock sandboxing, constant-time comparisons, and CSWSH prevention in WebSocket handling. The following review identifies specific issues across three dimensions: Code Quality, Performance, and Security.</w:t>
      </w:r>
    </w:p>
    <w:p>
      <w:pPr>
        <w:spacing w:before="200"/>
      </w:pPr>
    </w:p>
    <w:p>
      <w:pPr>
        <w:pStyle w:val="Heading2"/>
        <w:spacing w:after="150" w:before="300"/>
      </w:pPr>
      <w:r>
        <w:rPr>
          <w:rFonts w:ascii="Arial" w:cs="Arial" w:eastAsia="Arial" w:hAnsi="Arial"/>
          <w:b/>
          <w:bCs/>
          <w:color w:val="2C3E50"/>
          <w:sz w:val="28"/>
          <w:szCs w:val="28"/>
        </w:rPr>
        <w:t xml:space="preserve">Finding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320"/>
        <w:gridCol w:w="1920"/>
      </w:tblGrid>
      <w:tr>
        <w:tc>
          <w:tcPr>
            <w:tcW w:type="dxa" w:w="3120"/>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4320"/>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1920"/>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Missing HTTP server timeouts (slow-loris risk)</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HIGH</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Security</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JSON injection in error responses</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E67E22"/>
                <w:sz w:val="20"/>
                <w:szCs w:val="20"/>
              </w:rPr>
              <w:t xml:space="preserve">MEDIUM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Missing request body size limit on login</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20"/>
                <w:szCs w:val="20"/>
              </w:rPr>
              <w:t xml:space="preserve">MEDIUM</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Security</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 race on wsClient.paused field</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E67E22"/>
                <w:sz w:val="20"/>
                <w:szCs w:val="20"/>
              </w:rPr>
              <w:t xml:space="preserve">MEDIUM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Unused CSP nonce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8449"/>
                <w:sz w:val="20"/>
                <w:szCs w:val="20"/>
              </w:rPr>
              <w:t xml:space="preserve">LOW</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Code Quality</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Duplicated aggregation ratio computation</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E67E22"/>
                <w:sz w:val="20"/>
                <w:szCs w:val="20"/>
              </w:rPr>
              <w:t xml:space="preserve">MEDIUM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Quality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minSample/maxSample code duplication</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8449"/>
                <w:sz w:val="20"/>
                <w:szCs w:val="20"/>
              </w:rPr>
              <w:t xml:space="preserve">LOW</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Code Quality</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Collector mutates prev* state without lock</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E67E22"/>
                <w:sz w:val="20"/>
                <w:szCs w:val="20"/>
              </w:rPr>
              <w:t xml:space="preserve">MEDIUM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Quality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 unregister risk in WebSocket</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8449"/>
                <w:sz w:val="20"/>
                <w:szCs w:val="20"/>
              </w:rPr>
              <w:t xml:space="preserve">LOW</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ReadLatest requires full forward scan</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E67E22"/>
                <w:sz w:val="20"/>
                <w:szCs w:val="20"/>
              </w:rPr>
              <w:t xml:space="preserve">MEDIUM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O(n²) interface/device matching in aggregation</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8449"/>
                <w:sz w:val="20"/>
                <w:szCs w:val="20"/>
              </w:rPr>
              <w:t xml:space="preserve">LOW</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JSON codec for binary storage</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980B9"/>
                <w:sz w:val="20"/>
                <w:szCs w:val="20"/>
              </w:rPr>
              <w:t xml:space="preserve">INFO</w:t>
            </w:r>
          </w:p>
        </w:tc>
      </w:tr>
    </w:tbl>
    <w:p>
      <w:pPr>
        <w:spacing w:before="300"/>
      </w:pPr>
    </w:p>
    <w:p>
      <w:pPr>
        <w:pStyle w:val="Heading1"/>
        <w:spacing w:after="200" w:before="400"/>
      </w:pPr>
      <w:r>
        <w:rPr>
          <w:rFonts w:ascii="Arial" w:cs="Arial" w:eastAsia="Arial" w:hAnsi="Arial"/>
          <w:b/>
          <w:bCs/>
          <w:color w:val="1F3864"/>
          <w:sz w:val="36"/>
          <w:szCs w:val="36"/>
        </w:rPr>
        <w:t xml:space="preserve">1. Security</w:t>
      </w:r>
    </w:p>
    <w:p>
      <w:pPr>
        <w:spacing w:before="100"/>
      </w:pPr>
    </w:p>
    <w:p>
      <w:pPr>
        <w:pStyle w:val="Heading2"/>
        <w:spacing w:after="150" w:before="300"/>
      </w:pPr>
      <w:r>
        <w:rPr>
          <w:rFonts w:ascii="Arial" w:cs="Arial" w:eastAsia="Arial" w:hAnsi="Arial"/>
          <w:b/>
          <w:bCs/>
          <w:color w:val="2C3E50"/>
          <w:sz w:val="28"/>
          <w:szCs w:val="28"/>
        </w:rPr>
        <w:t xml:space="preserve">1.1  Missing HTTP Server Timeouts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HIGH</w:t>
            </w:r>
          </w:p>
        </w:tc>
        <w:tc>
          <w:tcPr>
            <w:tcW w:type="dxa" w:w="8160"/>
            <w:tcBorders>
              <w:top w:val="none" w:color="FFFFFF" w:sz="0"/>
              <w:left w:val="none" w:color="FFFFFF" w:sz="0"/>
              <w:bottom w:val="none" w:color="FFFFFF" w:sz="0"/>
              <w:right w:val="none" w:color="FFFFFF" w:sz="0"/>
            </w:tcBorders>
            <w:shd w:fill="F2F2F2" w:val="clear"/>
            <w:tcMar>
              <w:top w:type="dxa" w:w="80"/>
              <w:left w:type="dxa" w:w="180"/>
              <w:bottom w:type="dxa" w:w="80"/>
              <w:right w:type="dxa" w:w="120"/>
            </w:tcMar>
          </w:tcPr>
          <w:p>
            <w:r>
              <w:rPr>
                <w:rFonts w:ascii="Arial" w:cs="Arial" w:eastAsia="Arial" w:hAnsi="Arial"/>
                <w:b/>
                <w:bCs/>
                <w:color w:val="2C2C2C"/>
                <w:sz w:val="22"/>
                <w:szCs w:val="22"/>
              </w:rPr>
              <w:t xml:space="preserve">No ReadTimeout / WriteTimeout / IdleTimeout on http.Server</w:t>
            </w:r>
          </w:p>
          <w:p>
            <w:pPr>
              <w:spacing w:before="40"/>
            </w:pPr>
            <w:r>
              <w:rPr>
                <w:rFonts w:ascii="Arial" w:cs="Arial" w:eastAsia="Arial" w:hAnsi="Arial"/>
                <w:color w:val="555555"/>
                <w:sz w:val="20"/>
                <w:szCs w:val="20"/>
              </w:rPr>
              <w:t xml:space="preserve">Slow-loris and connection exhaustion attacks are possible</w:t>
            </w:r>
          </w:p>
        </w:tc>
      </w:tr>
    </w:tbl>
    <w:p>
      <w:pPr>
        <w:spacing w:before="120"/>
      </w:pPr>
    </w:p>
    <w:p>
      <w:pPr>
        <w:spacing w:after="120"/>
      </w:pPr>
      <w:r>
        <w:rPr>
          <w:rFonts w:ascii="Arial" w:cs="Arial" w:eastAsia="Arial" w:hAnsi="Arial"/>
          <w:sz w:val="22"/>
          <w:szCs w:val="22"/>
        </w:rPr>
        <w:t xml:space="preserve">In server.go, the HTTP server is created with no timeouts:</w:t>
      </w:r>
    </w:p>
    <w:p>
      <w:pPr>
        <w:spacing w:after="60" w:before="60"/>
        <w:ind w:left="360"/>
      </w:pPr>
      <w:r>
        <w:rPr>
          <w:rFonts w:ascii="Courier New" w:cs="Courier New" w:eastAsia="Courier New" w:hAnsi="Courier New"/>
          <w:color w:val="8B0000"/>
          <w:sz w:val="18"/>
          <w:szCs w:val="18"/>
        </w:rPr>
        <w:t xml:space="preserve">s.httpSrv = &amp;http.Server{Handler: handler}</w:t>
      </w:r>
    </w:p>
    <w:p>
      <w:pPr>
        <w:spacing w:after="120"/>
      </w:pPr>
      <w:r>
        <w:rPr>
          <w:rFonts w:ascii="Arial" w:cs="Arial" w:eastAsia="Arial" w:hAnsi="Arial"/>
          <w:sz w:val="22"/>
          <w:szCs w:val="22"/>
        </w:rPr>
        <w:t xml:space="preserve">Go's net/http server has no default timeouts. An attacker who opens many slow connections can exhaust goroutines and file descriptors over time. This is a well-known class of denial-of-service attack (slow-loris).</w:t>
      </w:r>
    </w:p>
    <w:p>
      <w:pPr>
        <w:spacing w:before="80"/>
      </w:pPr>
    </w:p>
    <w:p>
      <w:pPr>
        <w:spacing w:after="100" w:before="200"/>
      </w:pPr>
      <w:r>
        <w:rPr>
          <w:rFonts w:ascii="Arial" w:cs="Arial" w:eastAsia="Arial" w:hAnsi="Arial"/>
          <w:b/>
          <w:bCs/>
          <w:color w:val="2C3E50"/>
          <w:sz w:val="24"/>
          <w:szCs w:val="24"/>
        </w:rPr>
        <w:t xml:space="preserve">Recommendation</w:t>
      </w:r>
    </w:p>
    <w:p>
      <w:pPr>
        <w:spacing w:after="120"/>
      </w:pPr>
      <w:r>
        <w:rPr>
          <w:rFonts w:ascii="Arial" w:cs="Arial" w:eastAsia="Arial" w:hAnsi="Arial"/>
          <w:sz w:val="22"/>
          <w:szCs w:val="22"/>
        </w:rPr>
        <w:t xml:space="preserve">Add timeouts appropriate to a monitoring API. Suggested values (adjust to your environment):</w:t>
      </w:r>
    </w:p>
    <w:p>
      <w:pPr>
        <w:spacing w:after="60" w:before="60"/>
        <w:ind w:left="360"/>
      </w:pPr>
      <w:r>
        <w:rPr>
          <w:rFonts w:ascii="Courier New" w:cs="Courier New" w:eastAsia="Courier New" w:hAnsi="Courier New"/>
          <w:color w:val="8B0000"/>
          <w:sz w:val="18"/>
          <w:szCs w:val="18"/>
        </w:rPr>
        <w:t xml:space="preserve">s.httpSrv = &amp;http.Server{</w:t>
      </w:r>
    </w:p>
    <w:p>
      <w:pPr>
        <w:spacing w:after="60" w:before="60"/>
        <w:ind w:left="360"/>
      </w:pPr>
      <w:r>
        <w:rPr>
          <w:rFonts w:ascii="Courier New" w:cs="Courier New" w:eastAsia="Courier New" w:hAnsi="Courier New"/>
          <w:color w:val="8B0000"/>
          <w:sz w:val="18"/>
          <w:szCs w:val="18"/>
        </w:rPr>
        <w:t xml:space="preserve">    Handler:      handler,</w:t>
      </w:r>
    </w:p>
    <w:p>
      <w:pPr>
        <w:spacing w:after="60" w:before="60"/>
        <w:ind w:left="360"/>
      </w:pPr>
      <w:r>
        <w:rPr>
          <w:rFonts w:ascii="Courier New" w:cs="Courier New" w:eastAsia="Courier New" w:hAnsi="Courier New"/>
          <w:color w:val="8B0000"/>
          <w:sz w:val="18"/>
          <w:szCs w:val="18"/>
        </w:rPr>
        <w:t xml:space="preserve">    ReadTimeout:  10 * time.Second,</w:t>
      </w:r>
    </w:p>
    <w:p>
      <w:pPr>
        <w:spacing w:after="60" w:before="60"/>
        <w:ind w:left="360"/>
      </w:pPr>
      <w:r>
        <w:rPr>
          <w:rFonts w:ascii="Courier New" w:cs="Courier New" w:eastAsia="Courier New" w:hAnsi="Courier New"/>
          <w:color w:val="8B0000"/>
          <w:sz w:val="18"/>
          <w:szCs w:val="18"/>
        </w:rPr>
        <w:t xml:space="preserve">    WriteTimeout: 30 * time.Second,  // allow longer for history queries</w:t>
      </w:r>
    </w:p>
    <w:p>
      <w:pPr>
        <w:spacing w:after="60" w:before="60"/>
        <w:ind w:left="360"/>
      </w:pPr>
      <w:r>
        <w:rPr>
          <w:rFonts w:ascii="Courier New" w:cs="Courier New" w:eastAsia="Courier New" w:hAnsi="Courier New"/>
          <w:color w:val="8B0000"/>
          <w:sz w:val="18"/>
          <w:szCs w:val="18"/>
        </w:rPr>
        <w:t xml:space="preserve">    IdleTimeout:  120 * time.Second,</w:t>
      </w:r>
    </w:p>
    <w:p>
      <w:pPr>
        <w:spacing w:after="60" w:before="60"/>
        <w:ind w:left="360"/>
      </w:pPr>
      <w:r>
        <w:rPr>
          <w:rFonts w:ascii="Courier New" w:cs="Courier New" w:eastAsia="Courier New" w:hAnsi="Courier New"/>
          <w:color w:val="8B0000"/>
          <w:sz w:val="18"/>
          <w:szCs w:val="18"/>
        </w:rPr>
        <w:t xml:space="preserve">}</w:t>
      </w:r>
    </w:p>
    <w:p>
      <w:pPr>
        <w:spacing w:after="120"/>
      </w:pPr>
      <w:r>
        <w:rPr>
          <w:rFonts w:ascii="Arial" w:cs="Arial" w:eastAsia="Arial" w:hAnsi="Arial"/>
          <w:sz w:val="22"/>
          <w:szCs w:val="22"/>
        </w:rPr>
        <w:t xml:space="preserve">Note: WriteTimeout must be larger than the slowest legitimate response. The /api/history endpoint may return large payloads, so 30s is a starting point — tune based on observed p99 latency. WebSocket connections naturally have a longer lifetime and are handled separately by the gorilla upgrader, so they are not affected by WriteTimeout in the same way.</w:t>
      </w:r>
    </w:p>
    <w:p>
      <w:pPr>
        <w:spacing w:before="200"/>
      </w:pPr>
    </w:p>
    <w:p>
      <w:pPr>
        <w:pStyle w:val="Heading2"/>
        <w:spacing w:after="150" w:before="300"/>
      </w:pPr>
      <w:r>
        <w:rPr>
          <w:rFonts w:ascii="Arial" w:cs="Arial" w:eastAsia="Arial" w:hAnsi="Arial"/>
          <w:b/>
          <w:bCs/>
          <w:color w:val="2C3E50"/>
          <w:sz w:val="28"/>
          <w:szCs w:val="28"/>
        </w:rPr>
        <w:t xml:space="preserve">1.2  JSON Injection in 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DEBD0"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MEDIUM</w:t>
            </w:r>
          </w:p>
        </w:tc>
        <w:tc>
          <w:tcPr>
            <w:tcW w:type="dxa" w:w="8160"/>
            <w:tcBorders>
              <w:top w:val="none" w:color="FFFFFF" w:sz="0"/>
              <w:left w:val="none" w:color="FFFFFF" w:sz="0"/>
              <w:bottom w:val="none" w:color="FFFFFF" w:sz="0"/>
              <w:right w:val="none" w:color="FFFFFF" w:sz="0"/>
            </w:tcBorders>
            <w:shd w:fill="F2F2F2" w:val="clear"/>
            <w:tcMar>
              <w:top w:type="dxa" w:w="80"/>
              <w:left w:type="dxa" w:w="180"/>
              <w:bottom w:type="dxa" w:w="80"/>
              <w:right w:type="dxa" w:w="120"/>
            </w:tcMar>
          </w:tcPr>
          <w:p>
            <w:r>
              <w:rPr>
                <w:rFonts w:ascii="Arial" w:cs="Arial" w:eastAsia="Arial" w:hAnsi="Arial"/>
                <w:b/>
                <w:bCs/>
                <w:color w:val="2C2C2C"/>
                <w:sz w:val="22"/>
                <w:szCs w:val="22"/>
              </w:rPr>
              <w:t xml:space="preserve">fmt.Sprintf with %s can produce invalid JSON</w:t>
            </w:r>
          </w:p>
          <w:p>
            <w:pPr>
              <w:spacing w:before="40"/>
            </w:pPr>
            <w:r>
              <w:rPr>
                <w:rFonts w:ascii="Arial" w:cs="Arial" w:eastAsia="Arial" w:hAnsi="Arial"/>
                <w:color w:val="555555"/>
                <w:sz w:val="20"/>
                <w:szCs w:val="20"/>
              </w:rPr>
              <w:t xml:space="preserve">Error messages containing quotes or newlines break JSON structure</w:t>
            </w:r>
          </w:p>
        </w:tc>
      </w:tr>
    </w:tbl>
    <w:p>
      <w:pPr>
        <w:spacing w:before="120"/>
      </w:pPr>
    </w:p>
    <w:p>
      <w:pPr>
        <w:spacing w:after="120"/>
      </w:pPr>
      <w:r>
        <w:rPr>
          <w:rFonts w:ascii="Arial" w:cs="Arial" w:eastAsia="Arial" w:hAnsi="Arial"/>
          <w:sz w:val="22"/>
          <w:szCs w:val="22"/>
        </w:rPr>
        <w:t xml:space="preserve">In handleHistory (server.go), an error is interpolated directly into a JSON string:</w:t>
      </w:r>
    </w:p>
    <w:p>
      <w:pPr>
        <w:spacing w:after="60" w:before="60"/>
        <w:ind w:left="360"/>
      </w:pPr>
      <w:r>
        <w:rPr>
          <w:rFonts w:ascii="Courier New" w:cs="Courier New" w:eastAsia="Courier New" w:hAnsi="Courier New"/>
          <w:color w:val="8B0000"/>
          <w:sz w:val="18"/>
          <w:szCs w:val="18"/>
        </w:rPr>
        <w:t xml:space="preserve">http.Error(w, fmt.Sprintf(`{"error":"%s"}`, err), http.StatusInternalServerError)</w:t>
      </w:r>
    </w:p>
    <w:p>
      <w:pPr>
        <w:spacing w:after="120"/>
      </w:pPr>
      <w:r>
        <w:rPr>
          <w:rFonts w:ascii="Arial" w:cs="Arial" w:eastAsia="Arial" w:hAnsi="Arial"/>
          <w:sz w:val="22"/>
          <w:szCs w:val="22"/>
        </w:rPr>
        <w:t xml:space="preserve">If err.Error() contains a double-quote, backslash, or newline, the resulting response is malformed JSON. Clients parsing this will receive a decode error instead of a meaningful error object.</w:t>
      </w:r>
    </w:p>
    <w:p>
      <w:pPr>
        <w:spacing w:before="80"/>
      </w:pPr>
    </w:p>
    <w:p>
      <w:pPr>
        <w:spacing w:after="100" w:before="200"/>
      </w:pPr>
      <w:r>
        <w:rPr>
          <w:rFonts w:ascii="Arial" w:cs="Arial" w:eastAsia="Arial" w:hAnsi="Arial"/>
          <w:b/>
          <w:bCs/>
          <w:color w:val="2C3E50"/>
          <w:sz w:val="24"/>
          <w:szCs w:val="24"/>
        </w:rPr>
        <w:t xml:space="preserve">Recommendation</w:t>
      </w:r>
    </w:p>
    <w:p>
      <w:pPr>
        <w:spacing w:after="120"/>
      </w:pPr>
      <w:r>
        <w:rPr>
          <w:rFonts w:ascii="Arial" w:cs="Arial" w:eastAsia="Arial" w:hAnsi="Arial"/>
          <w:sz w:val="22"/>
          <w:szCs w:val="22"/>
        </w:rPr>
        <w:t xml:space="preserve">Use json.Marshal for all JSON error responses, or a helper:</w:t>
      </w:r>
    </w:p>
    <w:p>
      <w:pPr>
        <w:spacing w:after="60" w:before="60"/>
        <w:ind w:left="360"/>
      </w:pPr>
      <w:r>
        <w:rPr>
          <w:rFonts w:ascii="Courier New" w:cs="Courier New" w:eastAsia="Courier New" w:hAnsi="Courier New"/>
          <w:color w:val="8B0000"/>
          <w:sz w:val="18"/>
          <w:szCs w:val="18"/>
        </w:rPr>
        <w:t xml:space="preserve">func jsonError(w http.ResponseWriter, msg string, code int) {</w:t>
      </w:r>
    </w:p>
    <w:p>
      <w:pPr>
        <w:spacing w:after="60" w:before="60"/>
        <w:ind w:left="360"/>
      </w:pPr>
      <w:r>
        <w:rPr>
          <w:rFonts w:ascii="Courier New" w:cs="Courier New" w:eastAsia="Courier New" w:hAnsi="Courier New"/>
          <w:color w:val="8B0000"/>
          <w:sz w:val="18"/>
          <w:szCs w:val="18"/>
        </w:rPr>
        <w:t xml:space="preserve">    w.Header().Set("Content-Type", "application/json")</w:t>
      </w:r>
    </w:p>
    <w:p>
      <w:pPr>
        <w:spacing w:after="60" w:before="60"/>
        <w:ind w:left="360"/>
      </w:pPr>
      <w:r>
        <w:rPr>
          <w:rFonts w:ascii="Courier New" w:cs="Courier New" w:eastAsia="Courier New" w:hAnsi="Courier New"/>
          <w:color w:val="8B0000"/>
          <w:sz w:val="18"/>
          <w:szCs w:val="18"/>
        </w:rPr>
        <w:t xml:space="preserve">    w.WriteHeader(code)</w:t>
      </w:r>
    </w:p>
    <w:p>
      <w:pPr>
        <w:spacing w:after="60" w:before="60"/>
        <w:ind w:left="360"/>
      </w:pPr>
      <w:r>
        <w:rPr>
          <w:rFonts w:ascii="Courier New" w:cs="Courier New" w:eastAsia="Courier New" w:hAnsi="Courier New"/>
          <w:color w:val="8B0000"/>
          <w:sz w:val="18"/>
          <w:szCs w:val="18"/>
        </w:rPr>
        <w:t xml:space="preserve">    b, _ := json.Marshal(map[string]string{"error": msg})</w:t>
      </w:r>
    </w:p>
    <w:p>
      <w:pPr>
        <w:spacing w:after="60" w:before="60"/>
        <w:ind w:left="360"/>
      </w:pPr>
      <w:r>
        <w:rPr>
          <w:rFonts w:ascii="Courier New" w:cs="Courier New" w:eastAsia="Courier New" w:hAnsi="Courier New"/>
          <w:color w:val="8B0000"/>
          <w:sz w:val="18"/>
          <w:szCs w:val="18"/>
        </w:rPr>
        <w:t xml:space="preserve">    _, _ = w.Write(b)</w:t>
      </w:r>
    </w:p>
    <w:p>
      <w:pPr>
        <w:spacing w:after="60" w:before="60"/>
        <w:ind w:left="360"/>
      </w:pPr>
      <w:r>
        <w:rPr>
          <w:rFonts w:ascii="Courier New" w:cs="Courier New" w:eastAsia="Courier New" w:hAnsi="Courier New"/>
          <w:color w:val="8B0000"/>
          <w:sz w:val="18"/>
          <w:szCs w:val="18"/>
        </w:rPr>
        <w:t xml:space="preserve">}</w:t>
      </w:r>
    </w:p>
    <w:p>
      <w:pPr>
        <w:spacing w:after="120"/>
      </w:pPr>
      <w:r>
        <w:rPr>
          <w:rFonts w:ascii="Arial" w:cs="Arial" w:eastAsia="Arial" w:hAnsi="Arial"/>
          <w:sz w:val="22"/>
          <w:szCs w:val="22"/>
        </w:rPr>
        <w:t xml:space="preserve">Replace all inline fmt.Sprintf JSON error patterns with this helper. This also ensures the Content-Type header is set correctly (http.Error does set it, but a reusable helper makes this consistent).</w:t>
      </w:r>
    </w:p>
    <w:p>
      <w:pPr>
        <w:spacing w:before="200"/>
      </w:pPr>
    </w:p>
    <w:p>
      <w:pPr>
        <w:pStyle w:val="Heading2"/>
        <w:spacing w:after="150" w:before="300"/>
      </w:pPr>
      <w:r>
        <w:rPr>
          <w:rFonts w:ascii="Arial" w:cs="Arial" w:eastAsia="Arial" w:hAnsi="Arial"/>
          <w:b/>
          <w:bCs/>
          <w:color w:val="2C3E50"/>
          <w:sz w:val="28"/>
          <w:szCs w:val="28"/>
        </w:rPr>
        <w:t xml:space="preserve">1.3  Missing Request Body Size Limit on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DEBD0"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MEDIUM</w:t>
            </w:r>
          </w:p>
        </w:tc>
        <w:tc>
          <w:tcPr>
            <w:tcW w:type="dxa" w:w="8160"/>
            <w:tcBorders>
              <w:top w:val="none" w:color="FFFFFF" w:sz="0"/>
              <w:left w:val="none" w:color="FFFFFF" w:sz="0"/>
              <w:bottom w:val="none" w:color="FFFFFF" w:sz="0"/>
              <w:right w:val="none" w:color="FFFFFF" w:sz="0"/>
            </w:tcBorders>
            <w:shd w:fill="F2F2F2" w:val="clear"/>
            <w:tcMar>
              <w:top w:type="dxa" w:w="80"/>
              <w:left w:type="dxa" w:w="180"/>
              <w:bottom w:type="dxa" w:w="80"/>
              <w:right w:type="dxa" w:w="120"/>
            </w:tcMar>
          </w:tcPr>
          <w:p>
            <w:r>
              <w:rPr>
                <w:rFonts w:ascii="Arial" w:cs="Arial" w:eastAsia="Arial" w:hAnsi="Arial"/>
                <w:b/>
                <w:bCs/>
                <w:color w:val="2C2C2C"/>
                <w:sz w:val="22"/>
                <w:szCs w:val="22"/>
              </w:rPr>
              <w:t xml:space="preserve">json.Decode on unbounded r.Body in handleLogin</w:t>
            </w:r>
          </w:p>
          <w:p>
            <w:pPr>
              <w:spacing w:before="40"/>
            </w:pPr>
            <w:r>
              <w:rPr>
                <w:rFonts w:ascii="Arial" w:cs="Arial" w:eastAsia="Arial" w:hAnsi="Arial"/>
                <w:color w:val="555555"/>
                <w:sz w:val="20"/>
                <w:szCs w:val="20"/>
              </w:rPr>
              <w:t xml:space="preserve">Client can send arbitrarily large login payloads, causing memory pressure</w:t>
            </w:r>
          </w:p>
        </w:tc>
      </w:tr>
    </w:tbl>
    <w:p>
      <w:pPr>
        <w:spacing w:before="120"/>
      </w:pPr>
    </w:p>
    <w:p>
      <w:pPr>
        <w:spacing w:after="120"/>
      </w:pPr>
      <w:r>
        <w:rPr>
          <w:rFonts w:ascii="Arial" w:cs="Arial" w:eastAsia="Arial" w:hAnsi="Arial"/>
          <w:sz w:val="22"/>
          <w:szCs w:val="22"/>
        </w:rPr>
        <w:t xml:space="preserve">The handleLogin handler decodes the request body without limiting its size:</w:t>
      </w:r>
    </w:p>
    <w:p>
      <w:pPr>
        <w:spacing w:after="60" w:before="60"/>
        <w:ind w:left="360"/>
      </w:pPr>
      <w:r>
        <w:rPr>
          <w:rFonts w:ascii="Courier New" w:cs="Courier New" w:eastAsia="Courier New" w:hAnsi="Courier New"/>
          <w:color w:val="8B0000"/>
          <w:sz w:val="18"/>
          <w:szCs w:val="18"/>
        </w:rPr>
        <w:t xml:space="preserve">if err := json.NewDecoder(r.Body).Decode(&amp;creds); err != nil { ... }</w:t>
      </w:r>
    </w:p>
    <w:p>
      <w:pPr>
        <w:spacing w:after="120"/>
      </w:pPr>
      <w:r>
        <w:rPr>
          <w:rFonts w:ascii="Arial" w:cs="Arial" w:eastAsia="Arial" w:hAnsi="Arial"/>
          <w:sz w:val="22"/>
          <w:szCs w:val="22"/>
        </w:rPr>
        <w:t xml:space="preserve">A malicious client could send a multi-megabyte JSON payload. While the Landlock sandbox limits the blast radius, this can still cause memory exhaustion under load.</w:t>
      </w:r>
    </w:p>
    <w:p>
      <w:pPr>
        <w:spacing w:before="80"/>
      </w:pPr>
    </w:p>
    <w:p>
      <w:pPr>
        <w:spacing w:after="100" w:before="200"/>
      </w:pPr>
      <w:r>
        <w:rPr>
          <w:rFonts w:ascii="Arial" w:cs="Arial" w:eastAsia="Arial" w:hAnsi="Arial"/>
          <w:b/>
          <w:bCs/>
          <w:color w:val="2C3E50"/>
          <w:sz w:val="24"/>
          <w:szCs w:val="24"/>
        </w:rPr>
        <w:t xml:space="preserve">Recommendation</w:t>
      </w:r>
    </w:p>
    <w:p>
      <w:pPr>
        <w:spacing w:after="60" w:before="60"/>
        <w:ind w:left="360"/>
      </w:pPr>
      <w:r>
        <w:rPr>
          <w:rFonts w:ascii="Courier New" w:cs="Courier New" w:eastAsia="Courier New" w:hAnsi="Courier New"/>
          <w:color w:val="8B0000"/>
          <w:sz w:val="18"/>
          <w:szCs w:val="18"/>
        </w:rPr>
        <w:t xml:space="preserve">r.Body = http.MaxBytesReader(w, r.Body, 4096)</w:t>
      </w:r>
    </w:p>
    <w:p>
      <w:pPr>
        <w:spacing w:after="60" w:before="60"/>
        <w:ind w:left="360"/>
      </w:pPr>
      <w:r>
        <w:rPr>
          <w:rFonts w:ascii="Courier New" w:cs="Courier New" w:eastAsia="Courier New" w:hAnsi="Courier New"/>
          <w:color w:val="8B0000"/>
          <w:sz w:val="18"/>
          <w:szCs w:val="18"/>
        </w:rPr>
        <w:t xml:space="preserve">if err := json.NewDecoder(r.Body).Decode(&amp;creds); err != nil { ... }</w:t>
      </w:r>
    </w:p>
    <w:p>
      <w:pPr>
        <w:spacing w:after="120"/>
      </w:pPr>
      <w:r>
        <w:rPr>
          <w:rFonts w:ascii="Arial" w:cs="Arial" w:eastAsia="Arial" w:hAnsi="Arial"/>
          <w:sz w:val="22"/>
          <w:szCs w:val="22"/>
        </w:rPr>
        <w:t xml:space="preserve">4 KB is more than enough for a username + password. Apply this pattern to all POST handlers.</w:t>
      </w:r>
    </w:p>
    <w:p>
      <w:pPr>
        <w:spacing w:before="200"/>
      </w:pPr>
    </w:p>
    <w:p>
      <w:pPr>
        <w:pStyle w:val="Heading2"/>
        <w:spacing w:after="150" w:before="300"/>
      </w:pPr>
      <w:r>
        <w:rPr>
          <w:rFonts w:ascii="Arial" w:cs="Arial" w:eastAsia="Arial" w:hAnsi="Arial"/>
          <w:b/>
          <w:bCs/>
          <w:color w:val="2C3E50"/>
          <w:sz w:val="28"/>
          <w:szCs w:val="28"/>
        </w:rPr>
        <w:t xml:space="preserve">1.4  Data Race on wsClient.paused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DEBD0"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MEDIUM</w:t>
            </w:r>
          </w:p>
        </w:tc>
        <w:tc>
          <w:tcPr>
            <w:tcW w:type="dxa" w:w="8160"/>
            <w:tcBorders>
              <w:top w:val="none" w:color="FFFFFF" w:sz="0"/>
              <w:left w:val="none" w:color="FFFFFF" w:sz="0"/>
              <w:bottom w:val="none" w:color="FFFFFF" w:sz="0"/>
              <w:right w:val="none" w:color="FFFFFF" w:sz="0"/>
            </w:tcBorders>
            <w:shd w:fill="F2F2F2" w:val="clear"/>
            <w:tcMar>
              <w:top w:type="dxa" w:w="80"/>
              <w:left w:type="dxa" w:w="180"/>
              <w:bottom w:type="dxa" w:w="80"/>
              <w:right w:type="dxa" w:w="120"/>
            </w:tcMar>
          </w:tcPr>
          <w:p>
            <w:r>
              <w:rPr>
                <w:rFonts w:ascii="Arial" w:cs="Arial" w:eastAsia="Arial" w:hAnsi="Arial"/>
                <w:b/>
                <w:bCs/>
                <w:color w:val="2C2C2C"/>
                <w:sz w:val="22"/>
                <w:szCs w:val="22"/>
              </w:rPr>
              <w:t xml:space="preserve">paused field read without lock in broadcast(), written with lock in read pump</w:t>
            </w:r>
          </w:p>
          <w:p>
            <w:pPr>
              <w:spacing w:before="40"/>
            </w:pPr>
            <w:r>
              <w:rPr>
                <w:rFonts w:ascii="Arial" w:cs="Arial" w:eastAsia="Arial" w:hAnsi="Arial"/>
                <w:color w:val="555555"/>
                <w:sz w:val="20"/>
                <w:szCs w:val="20"/>
              </w:rPr>
              <w:t xml:space="preserve">Go race detector will flag this; undefined behavior under concurrent access</w:t>
            </w:r>
          </w:p>
        </w:tc>
      </w:tr>
    </w:tbl>
    <w:p>
      <w:pPr>
        <w:spacing w:before="120"/>
      </w:pPr>
    </w:p>
    <w:p>
      <w:pPr>
        <w:spacing w:after="120"/>
      </w:pPr>
      <w:r>
        <w:rPr>
          <w:rFonts w:ascii="Arial" w:cs="Arial" w:eastAsia="Arial" w:hAnsi="Arial"/>
          <w:sz w:val="22"/>
          <w:szCs w:val="22"/>
        </w:rPr>
        <w:t xml:space="preserve">In server.go's broadcast() method, client.paused is read without holding client.mu:</w:t>
      </w:r>
    </w:p>
    <w:p>
      <w:pPr>
        <w:spacing w:after="60" w:before="60"/>
        <w:ind w:left="360"/>
      </w:pPr>
      <w:r>
        <w:rPr>
          <w:rFonts w:ascii="Courier New" w:cs="Courier New" w:eastAsia="Courier New" w:hAnsi="Courier New"/>
          <w:color w:val="8B0000"/>
          <w:sz w:val="18"/>
          <w:szCs w:val="18"/>
        </w:rPr>
        <w:t xml:space="preserve">for client := range h.clients {</w:t>
      </w:r>
    </w:p>
    <w:p>
      <w:pPr>
        <w:spacing w:after="60" w:before="60"/>
        <w:ind w:left="360"/>
      </w:pPr>
      <w:r>
        <w:rPr>
          <w:rFonts w:ascii="Courier New" w:cs="Courier New" w:eastAsia="Courier New" w:hAnsi="Courier New"/>
          <w:color w:val="8B0000"/>
          <w:sz w:val="18"/>
          <w:szCs w:val="18"/>
        </w:rPr>
        <w:t xml:space="preserve">    if !client.paused {   // ← read without lock</w:t>
      </w:r>
    </w:p>
    <w:p>
      <w:pPr>
        <w:spacing w:after="120"/>
      </w:pPr>
      <w:r>
        <w:rPr>
          <w:rFonts w:ascii="Arial" w:cs="Arial" w:eastAsia="Arial" w:hAnsi="Arial"/>
          <w:sz w:val="22"/>
          <w:szCs w:val="22"/>
        </w:rPr>
        <w:t xml:space="preserve">In websocket.go's read pump goroutine, the same field is written under client.mu:</w:t>
      </w:r>
    </w:p>
    <w:p>
      <w:pPr>
        <w:spacing w:after="60" w:before="60"/>
        <w:ind w:left="360"/>
      </w:pPr>
      <w:r>
        <w:rPr>
          <w:rFonts w:ascii="Courier New" w:cs="Courier New" w:eastAsia="Courier New" w:hAnsi="Courier New"/>
          <w:color w:val="8B0000"/>
          <w:sz w:val="18"/>
          <w:szCs w:val="18"/>
        </w:rPr>
        <w:t xml:space="preserve">client.mu.Lock()</w:t>
      </w:r>
    </w:p>
    <w:p>
      <w:pPr>
        <w:spacing w:after="60" w:before="60"/>
        <w:ind w:left="360"/>
      </w:pPr>
      <w:r>
        <w:rPr>
          <w:rFonts w:ascii="Courier New" w:cs="Courier New" w:eastAsia="Courier New" w:hAnsi="Courier New"/>
          <w:color w:val="8B0000"/>
          <w:sz w:val="18"/>
          <w:szCs w:val="18"/>
        </w:rPr>
        <w:t xml:space="preserve">switch cmd.Action {</w:t>
      </w:r>
    </w:p>
    <w:p>
      <w:pPr>
        <w:spacing w:after="60" w:before="60"/>
        <w:ind w:left="360"/>
      </w:pPr>
      <w:r>
        <w:rPr>
          <w:rFonts w:ascii="Courier New" w:cs="Courier New" w:eastAsia="Courier New" w:hAnsi="Courier New"/>
          <w:color w:val="8B0000"/>
          <w:sz w:val="18"/>
          <w:szCs w:val="18"/>
        </w:rPr>
        <w:t xml:space="preserve">case "pause": client.paused = true</w:t>
      </w:r>
    </w:p>
    <w:p>
      <w:pPr>
        <w:spacing w:after="60" w:before="60"/>
        <w:ind w:left="360"/>
      </w:pPr>
      <w:r>
        <w:rPr>
          <w:rFonts w:ascii="Courier New" w:cs="Courier New" w:eastAsia="Courier New" w:hAnsi="Courier New"/>
          <w:color w:val="8B0000"/>
          <w:sz w:val="18"/>
          <w:szCs w:val="18"/>
        </w:rPr>
        <w:t xml:space="preserve">case "resume": client.paused = false</w:t>
      </w:r>
    </w:p>
    <w:p>
      <w:pPr>
        <w:spacing w:after="60" w:before="60"/>
        <w:ind w:left="360"/>
      </w:pPr>
      <w:r>
        <w:rPr>
          <w:rFonts w:ascii="Courier New" w:cs="Courier New" w:eastAsia="Courier New" w:hAnsi="Courier New"/>
          <w:color w:val="8B0000"/>
          <w:sz w:val="18"/>
          <w:szCs w:val="18"/>
        </w:rPr>
        <w:t xml:space="preserve">}</w:t>
      </w:r>
    </w:p>
    <w:p>
      <w:pPr>
        <w:spacing w:after="60" w:before="60"/>
        <w:ind w:left="360"/>
      </w:pPr>
      <w:r>
        <w:rPr>
          <w:rFonts w:ascii="Courier New" w:cs="Courier New" w:eastAsia="Courier New" w:hAnsi="Courier New"/>
          <w:color w:val="8B0000"/>
          <w:sz w:val="18"/>
          <w:szCs w:val="18"/>
        </w:rPr>
        <w:t xml:space="preserve">client.mu.Unlock()</w:t>
      </w:r>
    </w:p>
    <w:p>
      <w:pPr>
        <w:spacing w:after="120"/>
      </w:pPr>
      <w:r>
        <w:rPr>
          <w:rFonts w:ascii="Arial" w:cs="Arial" w:eastAsia="Arial" w:hAnsi="Arial"/>
          <w:sz w:val="22"/>
          <w:szCs w:val="22"/>
        </w:rPr>
        <w:t xml:space="preserve">This is a data race as defined by the Go memory model. The race detector (go test -race) will catch it. The fix is straightforward: use an atomic boolean, or acquire the lock in broadcast before reading the field.</w:t>
      </w:r>
    </w:p>
    <w:p>
      <w:pPr>
        <w:spacing w:before="80"/>
      </w:pPr>
    </w:p>
    <w:p>
      <w:pPr>
        <w:spacing w:after="100" w:before="200"/>
      </w:pPr>
      <w:r>
        <w:rPr>
          <w:rFonts w:ascii="Arial" w:cs="Arial" w:eastAsia="Arial" w:hAnsi="Arial"/>
          <w:b/>
          <w:bCs/>
          <w:color w:val="2C3E50"/>
          <w:sz w:val="24"/>
          <w:szCs w:val="24"/>
        </w:rPr>
        <w:t xml:space="preserve">Recommendation (Option A — atomic)</w:t>
      </w:r>
    </w:p>
    <w:p>
      <w:pPr>
        <w:spacing w:after="60" w:before="60"/>
        <w:ind w:left="360"/>
      </w:pPr>
      <w:r>
        <w:rPr>
          <w:rFonts w:ascii="Courier New" w:cs="Courier New" w:eastAsia="Courier New" w:hAnsi="Courier New"/>
          <w:color w:val="8B0000"/>
          <w:sz w:val="18"/>
          <w:szCs w:val="18"/>
        </w:rPr>
        <w:t xml:space="preserve">import "sync/atomic"</w:t>
      </w:r>
    </w:p>
    <w:p>
      <w:pPr>
        <w:spacing w:after="60" w:before="60"/>
        <w:ind w:left="360"/>
      </w:pPr>
      <w:r>
        <w:rPr>
          <w:rFonts w:ascii="Courier New" w:cs="Courier New" w:eastAsia="Courier New" w:hAnsi="Courier New"/>
          <w:color w:val="8B0000"/>
          <w:sz w:val="18"/>
          <w:szCs w:val="18"/>
        </w:rPr>
        <w:t xml:space="preserve">type wsClient struct {</w:t>
      </w:r>
    </w:p>
    <w:p>
      <w:pPr>
        <w:spacing w:after="60" w:before="60"/>
        <w:ind w:left="360"/>
      </w:pPr>
      <w:r>
        <w:rPr>
          <w:rFonts w:ascii="Courier New" w:cs="Courier New" w:eastAsia="Courier New" w:hAnsi="Courier New"/>
          <w:color w:val="8B0000"/>
          <w:sz w:val="18"/>
          <w:szCs w:val="18"/>
        </w:rPr>
        <w:t xml:space="preserve">    ...</w:t>
      </w:r>
    </w:p>
    <w:p>
      <w:pPr>
        <w:spacing w:after="60" w:before="60"/>
        <w:ind w:left="360"/>
      </w:pPr>
      <w:r>
        <w:rPr>
          <w:rFonts w:ascii="Courier New" w:cs="Courier New" w:eastAsia="Courier New" w:hAnsi="Courier New"/>
          <w:color w:val="8B0000"/>
          <w:sz w:val="18"/>
          <w:szCs w:val="18"/>
        </w:rPr>
        <w:t xml:space="preserve">    paused atomic.Bool</w:t>
      </w:r>
    </w:p>
    <w:p>
      <w:pPr>
        <w:spacing w:after="60" w:before="60"/>
        <w:ind w:left="360"/>
      </w:pPr>
      <w:r>
        <w:rPr>
          <w:rFonts w:ascii="Courier New" w:cs="Courier New" w:eastAsia="Courier New" w:hAnsi="Courier New"/>
          <w:color w:val="8B0000"/>
          <w:sz w:val="18"/>
          <w:szCs w:val="18"/>
        </w:rPr>
        <w:t xml:space="preserve">}</w:t>
      </w:r>
    </w:p>
    <w:p>
      <w:pPr>
        <w:spacing w:after="60" w:before="60"/>
        <w:ind w:left="360"/>
      </w:pPr>
      <w:r>
        <w:rPr>
          <w:rFonts w:ascii="Courier New" w:cs="Courier New" w:eastAsia="Courier New" w:hAnsi="Courier New"/>
          <w:color w:val="8B0000"/>
          <w:sz w:val="18"/>
          <w:szCs w:val="18"/>
        </w:rPr>
        <w:t xml:space="preserve">// In read pump:</w:t>
      </w:r>
    </w:p>
    <w:p>
      <w:pPr>
        <w:spacing w:after="60" w:before="60"/>
        <w:ind w:left="360"/>
      </w:pPr>
      <w:r>
        <w:rPr>
          <w:rFonts w:ascii="Courier New" w:cs="Courier New" w:eastAsia="Courier New" w:hAnsi="Courier New"/>
          <w:color w:val="8B0000"/>
          <w:sz w:val="18"/>
          <w:szCs w:val="18"/>
        </w:rPr>
        <w:t xml:space="preserve">case "pause":  client.paused.Store(true)</w:t>
      </w:r>
    </w:p>
    <w:p>
      <w:pPr>
        <w:spacing w:after="60" w:before="60"/>
        <w:ind w:left="360"/>
      </w:pPr>
      <w:r>
        <w:rPr>
          <w:rFonts w:ascii="Courier New" w:cs="Courier New" w:eastAsia="Courier New" w:hAnsi="Courier New"/>
          <w:color w:val="8B0000"/>
          <w:sz w:val="18"/>
          <w:szCs w:val="18"/>
        </w:rPr>
        <w:t xml:space="preserve">case "resume": client.paused.Store(false)</w:t>
      </w:r>
    </w:p>
    <w:p>
      <w:pPr>
        <w:spacing w:after="60" w:before="60"/>
        <w:ind w:left="360"/>
      </w:pPr>
      <w:r>
        <w:rPr>
          <w:rFonts w:ascii="Courier New" w:cs="Courier New" w:eastAsia="Courier New" w:hAnsi="Courier New"/>
          <w:color w:val="8B0000"/>
          <w:sz w:val="18"/>
          <w:szCs w:val="18"/>
        </w:rPr>
        <w:t xml:space="preserve">// In broadcast:</w:t>
      </w:r>
    </w:p>
    <w:p>
      <w:pPr>
        <w:spacing w:after="60" w:before="60"/>
        <w:ind w:left="360"/>
      </w:pPr>
      <w:r>
        <w:rPr>
          <w:rFonts w:ascii="Courier New" w:cs="Courier New" w:eastAsia="Courier New" w:hAnsi="Courier New"/>
          <w:color w:val="8B0000"/>
          <w:sz w:val="18"/>
          <w:szCs w:val="18"/>
        </w:rPr>
        <w:t xml:space="preserve">if !client.paused.Load() { ... }</w:t>
      </w:r>
    </w:p>
    <w:p>
      <w:pPr>
        <w:spacing w:after="120"/>
      </w:pPr>
      <w:r>
        <w:rPr>
          <w:rFonts w:ascii="Arial" w:cs="Arial" w:eastAsia="Arial" w:hAnsi="Arial"/>
          <w:sz w:val="22"/>
          <w:szCs w:val="22"/>
        </w:rPr>
        <w:t xml:space="preserve">The atomic.Bool approach is simpler and eliminates the need for client.mu entirely if paused is the only field it protects.</w:t>
      </w:r>
    </w:p>
    <w:p>
      <w:pPr>
        <w:spacing w:before="200"/>
      </w:pPr>
    </w:p>
    <w:p>
      <w:pPr>
        <w:pStyle w:val="Heading2"/>
        <w:spacing w:after="150" w:before="300"/>
      </w:pPr>
      <w:r>
        <w:rPr>
          <w:rFonts w:ascii="Arial" w:cs="Arial" w:eastAsia="Arial" w:hAnsi="Arial"/>
          <w:b/>
          <w:bCs/>
          <w:color w:val="2C3E50"/>
          <w:sz w:val="28"/>
          <w:szCs w:val="28"/>
        </w:rPr>
        <w:t xml:space="preserve">1.5  CSP Nonce Generated but Never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5F5E3"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LOW</w:t>
            </w:r>
          </w:p>
        </w:tc>
        <w:tc>
          <w:tcPr>
            <w:tcW w:type="dxa" w:w="8160"/>
            <w:tcBorders>
              <w:top w:val="none" w:color="FFFFFF" w:sz="0"/>
              <w:left w:val="none" w:color="FFFFFF" w:sz="0"/>
              <w:bottom w:val="none" w:color="FFFFFF" w:sz="0"/>
              <w:right w:val="none" w:color="FFFFFF" w:sz="0"/>
            </w:tcBorders>
            <w:shd w:fill="F2F2F2" w:val="clear"/>
            <w:tcMar>
              <w:top w:type="dxa" w:w="80"/>
              <w:left w:type="dxa" w:w="180"/>
              <w:bottom w:type="dxa" w:w="80"/>
              <w:right w:type="dxa" w:w="120"/>
            </w:tcMar>
          </w:tcPr>
          <w:p>
            <w:r>
              <w:rPr>
                <w:rFonts w:ascii="Arial" w:cs="Arial" w:eastAsia="Arial" w:hAnsi="Arial"/>
                <w:b/>
                <w:bCs/>
                <w:color w:val="2C2C2C"/>
                <w:sz w:val="22"/>
                <w:szCs w:val="22"/>
              </w:rPr>
              <w:t xml:space="preserve">Per-request nonce is set in CSP header but not injected into HTML templates</w:t>
            </w:r>
          </w:p>
          <w:p>
            <w:pPr>
              <w:spacing w:before="40"/>
            </w:pPr>
            <w:r>
              <w:rPr>
                <w:rFonts w:ascii="Arial" w:cs="Arial" w:eastAsia="Arial" w:hAnsi="Arial"/>
                <w:color w:val="555555"/>
                <w:sz w:val="20"/>
                <w:szCs w:val="20"/>
              </w:rPr>
              <w:t xml:space="preserve">Nonce provides no additional protection; inline scripts would still be blocked</w:t>
            </w:r>
          </w:p>
        </w:tc>
      </w:tr>
    </w:tbl>
    <w:p>
      <w:pPr>
        <w:spacing w:before="120"/>
      </w:pPr>
    </w:p>
    <w:p>
      <w:pPr>
        <w:spacing w:after="120"/>
      </w:pPr>
      <w:r>
        <w:rPr>
          <w:rFonts w:ascii="Arial" w:cs="Arial" w:eastAsia="Arial" w:hAnsi="Arial"/>
          <w:sz w:val="22"/>
          <w:szCs w:val="22"/>
        </w:rPr>
        <w:t xml:space="preserve">In securityMiddleware (server.go), a random nonce is generated and placed in the Content-Security-Policy header:</w:t>
      </w:r>
    </w:p>
    <w:p>
      <w:pPr>
        <w:spacing w:after="60" w:before="60"/>
        <w:ind w:left="360"/>
      </w:pPr>
      <w:r>
        <w:rPr>
          <w:rFonts w:ascii="Courier New" w:cs="Courier New" w:eastAsia="Courier New" w:hAnsi="Courier New"/>
          <w:color w:val="8B0000"/>
          <w:sz w:val="18"/>
          <w:szCs w:val="18"/>
        </w:rPr>
        <w:t xml:space="preserve">nonce := base64.StdEncoding.EncodeToString(b)</w:t>
      </w:r>
    </w:p>
    <w:p>
      <w:pPr>
        <w:spacing w:after="60" w:before="60"/>
        <w:ind w:left="360"/>
      </w:pPr>
      <w:r>
        <w:rPr>
          <w:rFonts w:ascii="Courier New" w:cs="Courier New" w:eastAsia="Courier New" w:hAnsi="Courier New"/>
          <w:color w:val="8B0000"/>
          <w:sz w:val="18"/>
          <w:szCs w:val="18"/>
        </w:rPr>
        <w:t xml:space="preserve">w.Header().Set("Content-Security-Policy", fmt.Sprintf(</w:t>
      </w:r>
    </w:p>
    <w:p>
      <w:pPr>
        <w:spacing w:after="60" w:before="60"/>
        <w:ind w:left="360"/>
      </w:pPr>
      <w:r>
        <w:rPr>
          <w:rFonts w:ascii="Courier New" w:cs="Courier New" w:eastAsia="Courier New" w:hAnsi="Courier New"/>
          <w:color w:val="8B0000"/>
          <w:sz w:val="18"/>
          <w:szCs w:val="18"/>
        </w:rPr>
        <w:t xml:space="preserve">    `... script-src 'self' 'nonce-%s'; ...`, nonce))</w:t>
      </w:r>
    </w:p>
    <w:p>
      <w:pPr>
        <w:spacing w:after="120"/>
      </w:pPr>
      <w:r>
        <w:rPr>
          <w:rFonts w:ascii="Arial" w:cs="Arial" w:eastAsia="Arial" w:hAnsi="Arial"/>
          <w:sz w:val="22"/>
          <w:szCs w:val="22"/>
        </w:rPr>
        <w:t xml:space="preserve">Since the HTML is a static embedded file, the nonce cannot be injected into &lt;script&gt; tags at serve time. This means the nonce is set in the CSP but no script elements carry it. External scripts are already covered by 'self', so the nonce is effectively dead code. If the intention was to allow specific inline scripts in the future, the template serving logic would need to inject the nonce into the HTML at request time.</w:t>
      </w:r>
    </w:p>
    <w:p>
      <w:pPr>
        <w:spacing w:before="80"/>
      </w:pPr>
    </w:p>
    <w:p>
      <w:pPr>
        <w:spacing w:after="100" w:before="200"/>
      </w:pPr>
      <w:r>
        <w:rPr>
          <w:rFonts w:ascii="Arial" w:cs="Arial" w:eastAsia="Arial" w:hAnsi="Arial"/>
          <w:b/>
          <w:bCs/>
          <w:color w:val="2C3E50"/>
          <w:sz w:val="24"/>
          <w:szCs w:val="24"/>
        </w:rPr>
        <w:t xml:space="preserve">Recommendation</w:t>
      </w:r>
    </w:p>
    <w:p>
      <w:pPr>
        <w:spacing w:after="120"/>
      </w:pPr>
      <w:r>
        <w:rPr>
          <w:rFonts w:ascii="Arial" w:cs="Arial" w:eastAsia="Arial" w:hAnsi="Arial"/>
          <w:sz w:val="22"/>
          <w:szCs w:val="22"/>
        </w:rPr>
        <w:t xml:space="preserve">Either: (a) remove the nonce from the CSP since static file serving makes it impractical without a template engine, leaving 'self' as the script source; or (b) replace the static index.html serving with a minimal Go template that injects the nonce into each &lt;script&gt; tag at request time. Option (a) is simpler and still provides strong XSS protection via 'self' + SameSite=Strict cookies.</w:t>
      </w:r>
    </w:p>
    <w:p>
      <w:pPr>
        <w:spacing w:before="300"/>
      </w:pPr>
    </w:p>
    <w:p>
      <w:pPr>
        <w:pStyle w:val="Heading1"/>
        <w:spacing w:after="200" w:before="400"/>
      </w:pPr>
      <w:r>
        <w:rPr>
          <w:rFonts w:ascii="Arial" w:cs="Arial" w:eastAsia="Arial" w:hAnsi="Arial"/>
          <w:b/>
          <w:bCs/>
          <w:color w:val="1F3864"/>
          <w:sz w:val="36"/>
          <w:szCs w:val="36"/>
        </w:rPr>
        <w:t xml:space="preserve">2. Code Quality</w:t>
      </w:r>
    </w:p>
    <w:p>
      <w:pPr>
        <w:spacing w:before="100"/>
      </w:pPr>
    </w:p>
    <w:p>
      <w:pPr>
        <w:pStyle w:val="Heading2"/>
        <w:spacing w:after="150" w:before="300"/>
      </w:pPr>
      <w:r>
        <w:rPr>
          <w:rFonts w:ascii="Arial" w:cs="Arial" w:eastAsia="Arial" w:hAnsi="Arial"/>
          <w:b/>
          <w:bCs/>
          <w:color w:val="2C3E50"/>
          <w:sz w:val="28"/>
          <w:szCs w:val="28"/>
        </w:rPr>
        <w:t xml:space="preserve">2.1  Duplicated Aggregation Ratio Computation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DEBD0"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MEDIUM</w:t>
            </w:r>
          </w:p>
        </w:tc>
        <w:tc>
          <w:tcPr>
            <w:tcW w:type="dxa" w:w="8160"/>
            <w:tcBorders>
              <w:top w:val="none" w:color="FFFFFF" w:sz="0"/>
              <w:left w:val="none" w:color="FFFFFF" w:sz="0"/>
              <w:bottom w:val="none" w:color="FFFFFF" w:sz="0"/>
              <w:right w:val="none" w:color="FFFFFF" w:sz="0"/>
            </w:tcBorders>
            <w:shd w:fill="F2F2F2" w:val="clear"/>
            <w:tcMar>
              <w:top w:type="dxa" w:w="80"/>
              <w:left w:type="dxa" w:w="180"/>
              <w:bottom w:type="dxa" w:w="80"/>
              <w:right w:type="dxa" w:w="120"/>
            </w:tcMar>
          </w:tcPr>
          <w:p>
            <w:r>
              <w:rPr>
                <w:rFonts w:ascii="Arial" w:cs="Arial" w:eastAsia="Arial" w:hAnsi="Arial"/>
                <w:b/>
                <w:bCs/>
                <w:color w:val="2C2C2C"/>
                <w:sz w:val="22"/>
                <w:szCs w:val="22"/>
              </w:rPr>
              <w:t xml:space="preserve">ratio1/ratio2 computed identically in WriteSample and reconstructAggregationState</w:t>
            </w:r>
          </w:p>
          <w:p>
            <w:pPr>
              <w:spacing w:before="40"/>
            </w:pPr>
            <w:r>
              <w:rPr>
                <w:rFonts w:ascii="Arial" w:cs="Arial" w:eastAsia="Arial" w:hAnsi="Arial"/>
                <w:color w:val="555555"/>
                <w:sz w:val="20"/>
                <w:szCs w:val="20"/>
              </w:rPr>
              <w:t xml:space="preserve">DRY violation; a config change in one place may not be reflected in the other</w:t>
            </w:r>
          </w:p>
        </w:tc>
      </w:tr>
    </w:tbl>
    <w:p>
      <w:pPr>
        <w:spacing w:before="120"/>
      </w:pPr>
    </w:p>
    <w:p>
      <w:pPr>
        <w:spacing w:after="120"/>
      </w:pPr>
      <w:r>
        <w:rPr>
          <w:rFonts w:ascii="Arial" w:cs="Arial" w:eastAsia="Arial" w:hAnsi="Arial"/>
          <w:sz w:val="22"/>
          <w:szCs w:val="22"/>
        </w:rPr>
        <w:t xml:space="preserve">In store.go, the same ratio computation block appears verbatim in both WriteSample and reconstructAggregationState:</w:t>
      </w:r>
    </w:p>
    <w:p>
      <w:pPr>
        <w:spacing w:after="60" w:before="60"/>
        <w:ind w:left="360"/>
      </w:pPr>
      <w:r>
        <w:rPr>
          <w:rFonts w:ascii="Courier New" w:cs="Courier New" w:eastAsia="Courier New" w:hAnsi="Courier New"/>
          <w:color w:val="8B0000"/>
          <w:sz w:val="18"/>
          <w:szCs w:val="18"/>
        </w:rPr>
        <w:t xml:space="preserve">ratio1 := 60</w:t>
      </w:r>
    </w:p>
    <w:p>
      <w:pPr>
        <w:spacing w:after="60" w:before="60"/>
        <w:ind w:left="360"/>
      </w:pPr>
      <w:r>
        <w:rPr>
          <w:rFonts w:ascii="Courier New" w:cs="Courier New" w:eastAsia="Courier New" w:hAnsi="Courier New"/>
          <w:color w:val="8B0000"/>
          <w:sz w:val="18"/>
          <w:szCs w:val="18"/>
        </w:rPr>
        <w:t xml:space="preserve">if len(s.configs) &gt; 1 &amp;&amp; s.configs[0].Resolution &gt; 0 {</w:t>
      </w:r>
    </w:p>
    <w:p>
      <w:pPr>
        <w:spacing w:after="60" w:before="60"/>
        <w:ind w:left="360"/>
      </w:pPr>
      <w:r>
        <w:rPr>
          <w:rFonts w:ascii="Courier New" w:cs="Courier New" w:eastAsia="Courier New" w:hAnsi="Courier New"/>
          <w:color w:val="8B0000"/>
          <w:sz w:val="18"/>
          <w:szCs w:val="18"/>
        </w:rPr>
        <w:t xml:space="preserve">    ratio1 = int(s.configs[1].Resolution / s.configs[0].Resolution)</w:t>
      </w:r>
    </w:p>
    <w:p>
      <w:pPr>
        <w:spacing w:after="60" w:before="60"/>
        <w:ind w:left="360"/>
      </w:pPr>
      <w:r>
        <w:rPr>
          <w:rFonts w:ascii="Courier New" w:cs="Courier New" w:eastAsia="Courier New" w:hAnsi="Courier New"/>
          <w:color w:val="8B0000"/>
          <w:sz w:val="18"/>
          <w:szCs w:val="18"/>
        </w:rPr>
        <w:t xml:space="preserve">}</w:t>
      </w:r>
    </w:p>
    <w:p>
      <w:pPr>
        <w:spacing w:after="60" w:before="60"/>
        <w:ind w:left="360"/>
      </w:pPr>
      <w:r>
        <w:rPr>
          <w:rFonts w:ascii="Courier New" w:cs="Courier New" w:eastAsia="Courier New" w:hAnsi="Courier New"/>
          <w:color w:val="8B0000"/>
          <w:sz w:val="18"/>
          <w:szCs w:val="18"/>
        </w:rPr>
        <w:t xml:space="preserve">if ratio1 &lt;= 0 { ratio1 = 1 }</w:t>
      </w:r>
    </w:p>
    <w:p>
      <w:pPr>
        <w:spacing w:after="60" w:before="60"/>
        <w:ind w:left="360"/>
      </w:pPr>
      <w:r>
        <w:rPr>
          <w:rFonts w:ascii="Courier New" w:cs="Courier New" w:eastAsia="Courier New" w:hAnsi="Courier New"/>
          <w:color w:val="8B0000"/>
          <w:sz w:val="18"/>
          <w:szCs w:val="18"/>
        </w:rPr>
        <w:t xml:space="preserve">// same for ratio2...</w:t>
      </w:r>
    </w:p>
    <w:p>
      <w:pPr>
        <w:spacing w:before="80"/>
      </w:pPr>
    </w:p>
    <w:p>
      <w:pPr>
        <w:spacing w:after="100" w:before="200"/>
      </w:pPr>
      <w:r>
        <w:rPr>
          <w:rFonts w:ascii="Arial" w:cs="Arial" w:eastAsia="Arial" w:hAnsi="Arial"/>
          <w:b/>
          <w:bCs/>
          <w:color w:val="2C3E50"/>
          <w:sz w:val="24"/>
          <w:szCs w:val="24"/>
        </w:rPr>
        <w:t xml:space="preserve">Recommendation</w:t>
      </w:r>
    </w:p>
    <w:p>
      <w:pPr>
        <w:spacing w:after="120"/>
      </w:pPr>
      <w:r>
        <w:rPr>
          <w:rFonts w:ascii="Arial" w:cs="Arial" w:eastAsia="Arial" w:hAnsi="Arial"/>
          <w:sz w:val="22"/>
          <w:szCs w:val="22"/>
        </w:rPr>
        <w:t xml:space="preserve">Extract to a private method on Store:</w:t>
      </w:r>
    </w:p>
    <w:p>
      <w:pPr>
        <w:spacing w:after="60" w:before="60"/>
        <w:ind w:left="360"/>
      </w:pPr>
      <w:r>
        <w:rPr>
          <w:rFonts w:ascii="Courier New" w:cs="Courier New" w:eastAsia="Courier New" w:hAnsi="Courier New"/>
          <w:color w:val="8B0000"/>
          <w:sz w:val="18"/>
          <w:szCs w:val="18"/>
        </w:rPr>
        <w:t xml:space="preserve">func (s *Store) aggregationRatios() (ratio1, ratio2 int) {</w:t>
      </w:r>
    </w:p>
    <w:p>
      <w:pPr>
        <w:spacing w:after="60" w:before="60"/>
        <w:ind w:left="360"/>
      </w:pPr>
      <w:r>
        <w:rPr>
          <w:rFonts w:ascii="Courier New" w:cs="Courier New" w:eastAsia="Courier New" w:hAnsi="Courier New"/>
          <w:color w:val="8B0000"/>
          <w:sz w:val="18"/>
          <w:szCs w:val="18"/>
        </w:rPr>
        <w:t xml:space="preserve">    ratio1 = 60</w:t>
      </w:r>
    </w:p>
    <w:p>
      <w:pPr>
        <w:spacing w:after="60" w:before="60"/>
        <w:ind w:left="360"/>
      </w:pPr>
      <w:r>
        <w:rPr>
          <w:rFonts w:ascii="Courier New" w:cs="Courier New" w:eastAsia="Courier New" w:hAnsi="Courier New"/>
          <w:color w:val="8B0000"/>
          <w:sz w:val="18"/>
          <w:szCs w:val="18"/>
        </w:rPr>
        <w:t xml:space="preserve">    if len(s.configs) &gt; 1 &amp;&amp; s.configs[0].Resolution &gt; 0 {</w:t>
      </w:r>
    </w:p>
    <w:p>
      <w:pPr>
        <w:spacing w:after="60" w:before="60"/>
        <w:ind w:left="360"/>
      </w:pPr>
      <w:r>
        <w:rPr>
          <w:rFonts w:ascii="Courier New" w:cs="Courier New" w:eastAsia="Courier New" w:hAnsi="Courier New"/>
          <w:color w:val="8B0000"/>
          <w:sz w:val="18"/>
          <w:szCs w:val="18"/>
        </w:rPr>
        <w:t xml:space="preserve">        ratio1 = int(s.configs[1].Resolution / s.configs[0].Resolution)</w:t>
      </w:r>
    </w:p>
    <w:p>
      <w:pPr>
        <w:spacing w:after="60" w:before="60"/>
        <w:ind w:left="360"/>
      </w:pPr>
      <w:r>
        <w:rPr>
          <w:rFonts w:ascii="Courier New" w:cs="Courier New" w:eastAsia="Courier New" w:hAnsi="Courier New"/>
          <w:color w:val="8B0000"/>
          <w:sz w:val="18"/>
          <w:szCs w:val="18"/>
        </w:rPr>
        <w:t xml:space="preserve">    }</w:t>
      </w:r>
    </w:p>
    <w:p>
      <w:pPr>
        <w:spacing w:after="60" w:before="60"/>
        <w:ind w:left="360"/>
      </w:pPr>
      <w:r>
        <w:rPr>
          <w:rFonts w:ascii="Courier New" w:cs="Courier New" w:eastAsia="Courier New" w:hAnsi="Courier New"/>
          <w:color w:val="8B0000"/>
          <w:sz w:val="18"/>
          <w:szCs w:val="18"/>
        </w:rPr>
        <w:t xml:space="preserve">    if ratio1 &lt;= 0 { ratio1 = 1 }</w:t>
      </w:r>
    </w:p>
    <w:p>
      <w:pPr>
        <w:spacing w:after="60" w:before="60"/>
        <w:ind w:left="360"/>
      </w:pPr>
      <w:r>
        <w:rPr>
          <w:rFonts w:ascii="Courier New" w:cs="Courier New" w:eastAsia="Courier New" w:hAnsi="Courier New"/>
          <w:color w:val="8B0000"/>
          <w:sz w:val="18"/>
          <w:szCs w:val="18"/>
        </w:rPr>
        <w:t xml:space="preserve">    // ... ratio2 similarly</w:t>
      </w:r>
    </w:p>
    <w:p>
      <w:pPr>
        <w:spacing w:after="60" w:before="60"/>
        <w:ind w:left="360"/>
      </w:pPr>
      <w:r>
        <w:rPr>
          <w:rFonts w:ascii="Courier New" w:cs="Courier New" w:eastAsia="Courier New" w:hAnsi="Courier New"/>
          <w:color w:val="8B0000"/>
          <w:sz w:val="18"/>
          <w:szCs w:val="18"/>
        </w:rPr>
        <w:t xml:space="preserve">    return</w:t>
      </w:r>
    </w:p>
    <w:p>
      <w:pPr>
        <w:spacing w:after="60" w:before="60"/>
        <w:ind w:left="360"/>
      </w:pPr>
      <w:r>
        <w:rPr>
          <w:rFonts w:ascii="Courier New" w:cs="Courier New" w:eastAsia="Courier New" w:hAnsi="Courier New"/>
          <w:color w:val="8B0000"/>
          <w:sz w:val="18"/>
          <w:szCs w:val="18"/>
        </w:rPr>
        <w:t xml:space="preserve">}</w:t>
      </w:r>
    </w:p>
    <w:p>
      <w:pPr>
        <w:spacing w:before="200"/>
      </w:pPr>
    </w:p>
    <w:p>
      <w:pPr>
        <w:pStyle w:val="Heading2"/>
        <w:spacing w:after="150" w:before="300"/>
      </w:pPr>
      <w:r>
        <w:rPr>
          <w:rFonts w:ascii="Arial" w:cs="Arial" w:eastAsia="Arial" w:hAnsi="Arial"/>
          <w:b/>
          <w:bCs/>
          <w:color w:val="2C3E50"/>
          <w:sz w:val="28"/>
          <w:szCs w:val="28"/>
        </w:rPr>
        <w:t xml:space="preserve">2.2  minSample / maxSample Code Duplication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5F5E3"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LOW</w:t>
            </w:r>
          </w:p>
        </w:tc>
        <w:tc>
          <w:tcPr>
            <w:tcW w:type="dxa" w:w="8160"/>
            <w:tcBorders>
              <w:top w:val="none" w:color="FFFFFF" w:sz="0"/>
              <w:left w:val="none" w:color="FFFFFF" w:sz="0"/>
              <w:bottom w:val="none" w:color="FFFFFF" w:sz="0"/>
              <w:right w:val="none" w:color="FFFFFF" w:sz="0"/>
            </w:tcBorders>
            <w:shd w:fill="F2F2F2" w:val="clear"/>
            <w:tcMar>
              <w:top w:type="dxa" w:w="80"/>
              <w:left w:type="dxa" w:w="180"/>
              <w:bottom w:type="dxa" w:w="80"/>
              <w:right w:type="dxa" w:w="120"/>
            </w:tcMar>
          </w:tcPr>
          <w:p>
            <w:r>
              <w:rPr>
                <w:rFonts w:ascii="Arial" w:cs="Arial" w:eastAsia="Arial" w:hAnsi="Arial"/>
                <w:b/>
                <w:bCs/>
                <w:color w:val="2C2C2C"/>
                <w:sz w:val="22"/>
                <w:szCs w:val="22"/>
              </w:rPr>
              <w:t xml:space="preserve">Two functions with identical structure, differing only in comparison direction</w:t>
            </w:r>
          </w:p>
          <w:p>
            <w:pPr>
              <w:spacing w:before="40"/>
            </w:pPr>
            <w:r>
              <w:rPr>
                <w:rFonts w:ascii="Arial" w:cs="Arial" w:eastAsia="Arial" w:hAnsi="Arial"/>
                <w:color w:val="555555"/>
                <w:sz w:val="20"/>
                <w:szCs w:val="20"/>
              </w:rPr>
              <w:t xml:space="preserve">Adding a new metric field requires updating both functions identically</w:t>
            </w:r>
          </w:p>
        </w:tc>
      </w:tr>
    </w:tbl>
    <w:p>
      <w:pPr>
        <w:spacing w:before="120"/>
      </w:pPr>
    </w:p>
    <w:p>
      <w:pPr>
        <w:spacing w:after="120"/>
      </w:pPr>
      <w:r>
        <w:rPr>
          <w:rFonts w:ascii="Arial" w:cs="Arial" w:eastAsia="Arial" w:hAnsi="Arial"/>
          <w:sz w:val="22"/>
          <w:szCs w:val="22"/>
        </w:rPr>
        <w:t xml:space="preserve">The minSample and maxSample functions in store.go are structurally identical — same fields, same logic, only the comparison operator flips. Any new metric field added to the Sample struct must be manually added to both functions, which is a maintenance trap.</w:t>
      </w:r>
    </w:p>
    <w:p>
      <w:pPr>
        <w:spacing w:before="80"/>
      </w:pPr>
    </w:p>
    <w:p>
      <w:pPr>
        <w:spacing w:after="100" w:before="200"/>
      </w:pPr>
      <w:r>
        <w:rPr>
          <w:rFonts w:ascii="Arial" w:cs="Arial" w:eastAsia="Arial" w:hAnsi="Arial"/>
          <w:b/>
          <w:bCs/>
          <w:color w:val="2C3E50"/>
          <w:sz w:val="24"/>
          <w:szCs w:val="24"/>
        </w:rPr>
        <w:t xml:space="preserve">Recommendation</w:t>
      </w:r>
    </w:p>
    <w:p>
      <w:pPr>
        <w:spacing w:after="120"/>
      </w:pPr>
      <w:r>
        <w:rPr>
          <w:rFonts w:ascii="Arial" w:cs="Arial" w:eastAsia="Arial" w:hAnsi="Arial"/>
          <w:sz w:val="22"/>
          <w:szCs w:val="22"/>
        </w:rPr>
        <w:t xml:space="preserve">Introduce a comparison direction parameter or a generic cmp helper. With Go 1.21+ you can use cmp.Compare or a simple boolean:</w:t>
      </w:r>
    </w:p>
    <w:p>
      <w:pPr>
        <w:spacing w:after="60" w:before="60"/>
        <w:ind w:left="360"/>
      </w:pPr>
      <w:r>
        <w:rPr>
          <w:rFonts w:ascii="Courier New" w:cs="Courier New" w:eastAsia="Courier New" w:hAnsi="Courier New"/>
          <w:color w:val="8B0000"/>
          <w:sz w:val="18"/>
          <w:szCs w:val="18"/>
        </w:rPr>
        <w:t xml:space="preserve">func extremeSample(a, b *collector.Sample, wantMin bool) *collector.Sample {</w:t>
      </w:r>
    </w:p>
    <w:p>
      <w:pPr>
        <w:spacing w:after="60" w:before="60"/>
        <w:ind w:left="360"/>
      </w:pPr>
      <w:r>
        <w:rPr>
          <w:rFonts w:ascii="Courier New" w:cs="Courier New" w:eastAsia="Courier New" w:hAnsi="Courier New"/>
          <w:color w:val="8B0000"/>
          <w:sz w:val="18"/>
          <w:szCs w:val="18"/>
        </w:rPr>
        <w:t xml:space="preserve">    pickF := func(x, y float64) float64 {</w:t>
      </w:r>
    </w:p>
    <w:p>
      <w:pPr>
        <w:spacing w:after="60" w:before="60"/>
        <w:ind w:left="360"/>
      </w:pPr>
      <w:r>
        <w:rPr>
          <w:rFonts w:ascii="Courier New" w:cs="Courier New" w:eastAsia="Courier New" w:hAnsi="Courier New"/>
          <w:color w:val="8B0000"/>
          <w:sz w:val="18"/>
          <w:szCs w:val="18"/>
        </w:rPr>
        <w:t xml:space="preserve">        if (x &lt; y) == wantMin { return x }</w:t>
      </w:r>
    </w:p>
    <w:p>
      <w:pPr>
        <w:spacing w:after="60" w:before="60"/>
        <w:ind w:left="360"/>
      </w:pPr>
      <w:r>
        <w:rPr>
          <w:rFonts w:ascii="Courier New" w:cs="Courier New" w:eastAsia="Courier New" w:hAnsi="Courier New"/>
          <w:color w:val="8B0000"/>
          <w:sz w:val="18"/>
          <w:szCs w:val="18"/>
        </w:rPr>
        <w:t xml:space="preserve">        return y</w:t>
      </w:r>
    </w:p>
    <w:p>
      <w:pPr>
        <w:spacing w:after="60" w:before="60"/>
        <w:ind w:left="360"/>
      </w:pPr>
      <w:r>
        <w:rPr>
          <w:rFonts w:ascii="Courier New" w:cs="Courier New" w:eastAsia="Courier New" w:hAnsi="Courier New"/>
          <w:color w:val="8B0000"/>
          <w:sz w:val="18"/>
          <w:szCs w:val="18"/>
        </w:rPr>
        <w:t xml:space="preserve">    }</w:t>
      </w:r>
    </w:p>
    <w:p>
      <w:pPr>
        <w:spacing w:after="60" w:before="60"/>
        <w:ind w:left="360"/>
      </w:pPr>
      <w:r>
        <w:rPr>
          <w:rFonts w:ascii="Courier New" w:cs="Courier New" w:eastAsia="Courier New" w:hAnsi="Courier New"/>
          <w:color w:val="8B0000"/>
          <w:sz w:val="18"/>
          <w:szCs w:val="18"/>
        </w:rPr>
        <w:t xml:space="preserve">    // ... single implementation</w:t>
      </w:r>
    </w:p>
    <w:p>
      <w:pPr>
        <w:spacing w:after="60" w:before="60"/>
        <w:ind w:left="360"/>
      </w:pPr>
      <w:r>
        <w:rPr>
          <w:rFonts w:ascii="Courier New" w:cs="Courier New" w:eastAsia="Courier New" w:hAnsi="Courier New"/>
          <w:color w:val="8B0000"/>
          <w:sz w:val="18"/>
          <w:szCs w:val="18"/>
        </w:rPr>
        <w:t xml:space="preserve">}</w:t>
      </w:r>
    </w:p>
    <w:p>
      <w:pPr>
        <w:spacing w:after="60" w:before="60"/>
        <w:ind w:left="360"/>
      </w:pPr>
      <w:r>
        <w:rPr>
          <w:rFonts w:ascii="Courier New" w:cs="Courier New" w:eastAsia="Courier New" w:hAnsi="Courier New"/>
          <w:color w:val="8B0000"/>
          <w:sz w:val="18"/>
          <w:szCs w:val="18"/>
        </w:rPr>
        <w:t xml:space="preserve">func minSample(a, b *collector.Sample) *collector.Sample { return extremeSample(a, b, true) }</w:t>
      </w:r>
    </w:p>
    <w:p>
      <w:pPr>
        <w:spacing w:after="60" w:before="60"/>
        <w:ind w:left="360"/>
      </w:pPr>
      <w:r>
        <w:rPr>
          <w:rFonts w:ascii="Courier New" w:cs="Courier New" w:eastAsia="Courier New" w:hAnsi="Courier New"/>
          <w:color w:val="8B0000"/>
          <w:sz w:val="18"/>
          <w:szCs w:val="18"/>
        </w:rPr>
        <w:t xml:space="preserve">func maxSample(a, b *collector.Sample) *collector.Sample { return extremeSample(a, b, false) }</w:t>
      </w:r>
    </w:p>
    <w:p>
      <w:pPr>
        <w:spacing w:before="200"/>
      </w:pPr>
    </w:p>
    <w:p>
      <w:pPr>
        <w:pStyle w:val="Heading2"/>
        <w:spacing w:after="150" w:before="300"/>
      </w:pPr>
      <w:r>
        <w:rPr>
          <w:rFonts w:ascii="Arial" w:cs="Arial" w:eastAsia="Arial" w:hAnsi="Arial"/>
          <w:b/>
          <w:bCs/>
          <w:color w:val="2C3E50"/>
          <w:sz w:val="28"/>
          <w:szCs w:val="28"/>
        </w:rPr>
        <w:t xml:space="preserve">2.3  Collector Mutates prev* State Without Global 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DEBD0"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MEDIUM</w:t>
            </w:r>
          </w:p>
        </w:tc>
        <w:tc>
          <w:tcPr>
            <w:tcW w:type="dxa" w:w="8160"/>
            <w:tcBorders>
              <w:top w:val="none" w:color="FFFFFF" w:sz="0"/>
              <w:left w:val="none" w:color="FFFFFF" w:sz="0"/>
              <w:bottom w:val="none" w:color="FFFFFF" w:sz="0"/>
              <w:right w:val="none" w:color="FFFFFF" w:sz="0"/>
            </w:tcBorders>
            <w:shd w:fill="F2F2F2" w:val="clear"/>
            <w:tcMar>
              <w:top w:type="dxa" w:w="80"/>
              <w:left w:type="dxa" w:w="180"/>
              <w:bottom w:type="dxa" w:w="80"/>
              <w:right w:type="dxa" w:w="120"/>
            </w:tcMar>
          </w:tcPr>
          <w:p>
            <w:r>
              <w:rPr>
                <w:rFonts w:ascii="Arial" w:cs="Arial" w:eastAsia="Arial" w:hAnsi="Arial"/>
                <w:b/>
                <w:bCs/>
                <w:color w:val="2C2C2C"/>
                <w:sz w:val="22"/>
                <w:szCs w:val="22"/>
              </w:rPr>
              <w:t xml:space="preserve">c.prevCPU, c.prevNet, c.prevDisk mutated outside c.mu in Collect()</w:t>
            </w:r>
          </w:p>
          <w:p>
            <w:pPr>
              <w:spacing w:before="40"/>
            </w:pPr>
            <w:r>
              <w:rPr>
                <w:rFonts w:ascii="Arial" w:cs="Arial" w:eastAsia="Arial" w:hAnsi="Arial"/>
                <w:color w:val="555555"/>
                <w:sz w:val="20"/>
                <w:szCs w:val="20"/>
              </w:rPr>
              <w:t xml:space="preserve">Concurrent Collect() calls would race; safe today but fragile by design</w:t>
            </w:r>
          </w:p>
        </w:tc>
      </w:tr>
    </w:tbl>
    <w:p>
      <w:pPr>
        <w:spacing w:before="120"/>
      </w:pPr>
    </w:p>
    <w:p>
      <w:pPr>
        <w:spacing w:after="120"/>
      </w:pPr>
      <w:r>
        <w:rPr>
          <w:rFonts w:ascii="Arial" w:cs="Arial" w:eastAsia="Arial" w:hAnsi="Arial"/>
          <w:sz w:val="22"/>
          <w:szCs w:val="22"/>
        </w:rPr>
        <w:t xml:space="preserve">In collector.go, Collect() acquires c.mu only to store the finished sample at the end. But the prev* fields — prevCPU, prevNet, prevDisk, prevSelf, prevTCP, prevTime — are read and written by the sub-collector methods without the lock:</w:t>
      </w:r>
    </w:p>
    <w:p>
      <w:pPr>
        <w:spacing w:after="60" w:before="60"/>
        <w:ind w:left="360"/>
      </w:pPr>
      <w:r>
        <w:rPr>
          <w:rFonts w:ascii="Courier New" w:cs="Courier New" w:eastAsia="Courier New" w:hAnsi="Courier New"/>
          <w:color w:val="8B0000"/>
          <w:sz w:val="18"/>
          <w:szCs w:val="18"/>
        </w:rPr>
        <w:t xml:space="preserve">s.CPU = c.collectCPU(elapsed)   // reads/writes c.prevCPU without lock</w:t>
      </w:r>
    </w:p>
    <w:p>
      <w:pPr>
        <w:spacing w:after="60" w:before="60"/>
        <w:ind w:left="360"/>
      </w:pPr>
      <w:r>
        <w:rPr>
          <w:rFonts w:ascii="Courier New" w:cs="Courier New" w:eastAsia="Courier New" w:hAnsi="Courier New"/>
          <w:color w:val="8B0000"/>
          <w:sz w:val="18"/>
          <w:szCs w:val="18"/>
        </w:rPr>
        <w:t xml:space="preserve">...</w:t>
      </w:r>
    </w:p>
    <w:p>
      <w:pPr>
        <w:spacing w:after="60" w:before="60"/>
        <w:ind w:left="360"/>
      </w:pPr>
      <w:r>
        <w:rPr>
          <w:rFonts w:ascii="Courier New" w:cs="Courier New" w:eastAsia="Courier New" w:hAnsi="Courier New"/>
          <w:color w:val="8B0000"/>
          <w:sz w:val="18"/>
          <w:szCs w:val="18"/>
        </w:rPr>
        <w:t xml:space="preserve">c.mu.Lock()</w:t>
      </w:r>
    </w:p>
    <w:p>
      <w:pPr>
        <w:spacing w:after="60" w:before="60"/>
        <w:ind w:left="360"/>
      </w:pPr>
      <w:r>
        <w:rPr>
          <w:rFonts w:ascii="Courier New" w:cs="Courier New" w:eastAsia="Courier New" w:hAnsi="Courier New"/>
          <w:color w:val="8B0000"/>
          <w:sz w:val="18"/>
          <w:szCs w:val="18"/>
        </w:rPr>
        <w:t xml:space="preserve">c.latest = s</w:t>
      </w:r>
    </w:p>
    <w:p>
      <w:pPr>
        <w:spacing w:after="60" w:before="60"/>
        <w:ind w:left="360"/>
      </w:pPr>
      <w:r>
        <w:rPr>
          <w:rFonts w:ascii="Courier New" w:cs="Courier New" w:eastAsia="Courier New" w:hAnsi="Courier New"/>
          <w:color w:val="8B0000"/>
          <w:sz w:val="18"/>
          <w:szCs w:val="18"/>
        </w:rPr>
        <w:t xml:space="preserve">c.mu.Unlock()</w:t>
      </w:r>
    </w:p>
    <w:p>
      <w:pPr>
        <w:spacing w:after="120"/>
      </w:pPr>
      <w:r>
        <w:rPr>
          <w:rFonts w:ascii="Arial" w:cs="Arial" w:eastAsia="Arial" w:hAnsi="Arial"/>
          <w:sz w:val="22"/>
          <w:szCs w:val="22"/>
        </w:rPr>
        <w:t xml:space="preserve">Today Collect() is only called from a single goroutine (the ticker loop in main.go), so there is no active race. But the design is fragile: a second caller of Collect() — e.g. from a test, a future TUI mode, or a benchmark — would race silently. The comment "Orchestrates all metric sub-collectors" implies a coordinator contract that should include concurrency safety.</w:t>
      </w:r>
    </w:p>
    <w:p>
      <w:pPr>
        <w:spacing w:before="80"/>
      </w:pPr>
    </w:p>
    <w:p>
      <w:pPr>
        <w:spacing w:after="100" w:before="200"/>
      </w:pPr>
      <w:r>
        <w:rPr>
          <w:rFonts w:ascii="Arial" w:cs="Arial" w:eastAsia="Arial" w:hAnsi="Arial"/>
          <w:b/>
          <w:bCs/>
          <w:color w:val="2C3E50"/>
          <w:sz w:val="24"/>
          <w:szCs w:val="24"/>
        </w:rPr>
        <w:t xml:space="preserve">Recommendation</w:t>
      </w:r>
    </w:p>
    <w:p>
      <w:pPr>
        <w:spacing w:after="120"/>
      </w:pPr>
      <w:r>
        <w:rPr>
          <w:rFonts w:ascii="Arial" w:cs="Arial" w:eastAsia="Arial" w:hAnsi="Arial"/>
          <w:sz w:val="22"/>
          <w:szCs w:val="22"/>
        </w:rPr>
        <w:t xml:space="preserve">Either document clearly that Collect() is not safe for concurrent use (and enforce this with a sync.Mutex or channel-based design at the call site), or expand the lock scope to cover the entire Collect() body. Given the method runs for less than a millisecond, holding a mutex for its duration has negligible overhead.</w:t>
      </w:r>
    </w:p>
    <w:p>
      <w:pPr>
        <w:spacing w:before="200"/>
      </w:pPr>
    </w:p>
    <w:p>
      <w:pPr>
        <w:pStyle w:val="Heading2"/>
        <w:spacing w:after="150" w:before="300"/>
      </w:pPr>
      <w:r>
        <w:rPr>
          <w:rFonts w:ascii="Arial" w:cs="Arial" w:eastAsia="Arial" w:hAnsi="Arial"/>
          <w:b/>
          <w:bCs/>
          <w:color w:val="2C3E50"/>
          <w:sz w:val="28"/>
          <w:szCs w:val="28"/>
        </w:rPr>
        <w:t xml:space="preserve">2.4  Double Unregister in WebSocket 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5F5E3"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LOW</w:t>
            </w:r>
          </w:p>
        </w:tc>
        <w:tc>
          <w:tcPr>
            <w:tcW w:type="dxa" w:w="8160"/>
            <w:tcBorders>
              <w:top w:val="none" w:color="FFFFFF" w:sz="0"/>
              <w:left w:val="none" w:color="FFFFFF" w:sz="0"/>
              <w:bottom w:val="none" w:color="FFFFFF" w:sz="0"/>
              <w:right w:val="none" w:color="FFFFFF" w:sz="0"/>
            </w:tcBorders>
            <w:shd w:fill="F2F2F2" w:val="clear"/>
            <w:tcMar>
              <w:top w:type="dxa" w:w="80"/>
              <w:left w:type="dxa" w:w="180"/>
              <w:bottom w:type="dxa" w:w="80"/>
              <w:right w:type="dxa" w:w="120"/>
            </w:tcMar>
          </w:tcPr>
          <w:p>
            <w:r>
              <w:rPr>
                <w:rFonts w:ascii="Arial" w:cs="Arial" w:eastAsia="Arial" w:hAnsi="Arial"/>
                <w:b/>
                <w:bCs/>
                <w:color w:val="2C2C2C"/>
                <w:sz w:val="22"/>
                <w:szCs w:val="22"/>
              </w:rPr>
              <w:t xml:space="preserve">Read pump goroutine and deferred unregister both send to hub.unregCh</w:t>
            </w:r>
          </w:p>
          <w:p>
            <w:pPr>
              <w:spacing w:before="40"/>
            </w:pPr>
            <w:r>
              <w:rPr>
                <w:rFonts w:ascii="Arial" w:cs="Arial" w:eastAsia="Arial" w:hAnsi="Arial"/>
                <w:color w:val="555555"/>
                <w:sz w:val="20"/>
                <w:szCs w:val="20"/>
              </w:rPr>
              <w:t xml:space="preserve">Client may be unregistered twice; harmless today but noisy and fragile</w:t>
            </w:r>
          </w:p>
        </w:tc>
      </w:tr>
    </w:tbl>
    <w:p>
      <w:pPr>
        <w:spacing w:before="120"/>
      </w:pPr>
    </w:p>
    <w:p>
      <w:pPr>
        <w:spacing w:after="120"/>
      </w:pPr>
      <w:r>
        <w:rPr>
          <w:rFonts w:ascii="Arial" w:cs="Arial" w:eastAsia="Arial" w:hAnsi="Arial"/>
          <w:sz w:val="22"/>
          <w:szCs w:val="22"/>
        </w:rPr>
        <w:t xml:space="preserve">In handleWebSocket, when the read pump exits on error, it sends the client to hub.unregCh. The outer function also has a deferred send to hub.unregCh. This means on a read error, the client is sent to unregCh twice:</w:t>
      </w:r>
    </w:p>
    <w:p>
      <w:pPr>
        <w:spacing w:after="60" w:before="60"/>
        <w:ind w:left="360"/>
      </w:pPr>
      <w:r>
        <w:rPr>
          <w:rFonts w:ascii="Courier New" w:cs="Courier New" w:eastAsia="Courier New" w:hAnsi="Courier New"/>
          <w:color w:val="8B0000"/>
          <w:sz w:val="18"/>
          <w:szCs w:val="18"/>
        </w:rPr>
        <w:t xml:space="preserve">defer func() {</w:t>
      </w:r>
    </w:p>
    <w:p>
      <w:pPr>
        <w:spacing w:after="60" w:before="60"/>
        <w:ind w:left="360"/>
      </w:pPr>
      <w:r>
        <w:rPr>
          <w:rFonts w:ascii="Courier New" w:cs="Courier New" w:eastAsia="Courier New" w:hAnsi="Courier New"/>
          <w:color w:val="8B0000"/>
          <w:sz w:val="18"/>
          <w:szCs w:val="18"/>
        </w:rPr>
        <w:t xml:space="preserve">    s.hub.unregCh &lt;- client  // ← always runs</w:t>
      </w:r>
    </w:p>
    <w:p>
      <w:pPr>
        <w:spacing w:after="60" w:before="60"/>
        <w:ind w:left="360"/>
      </w:pPr>
      <w:r>
        <w:rPr>
          <w:rFonts w:ascii="Courier New" w:cs="Courier New" w:eastAsia="Courier New" w:hAnsi="Courier New"/>
          <w:color w:val="8B0000"/>
          <w:sz w:val="18"/>
          <w:szCs w:val="18"/>
        </w:rPr>
        <w:t xml:space="preserve">    _ = conn.Close()</w:t>
      </w:r>
    </w:p>
    <w:p>
      <w:pPr>
        <w:spacing w:after="60" w:before="60"/>
        <w:ind w:left="360"/>
      </w:pPr>
      <w:r>
        <w:rPr>
          <w:rFonts w:ascii="Courier New" w:cs="Courier New" w:eastAsia="Courier New" w:hAnsi="Courier New"/>
          <w:color w:val="8B0000"/>
          <w:sz w:val="18"/>
          <w:szCs w:val="18"/>
        </w:rPr>
        <w:t xml:space="preserve">}()</w:t>
      </w:r>
    </w:p>
    <w:p>
      <w:pPr>
        <w:spacing w:after="60" w:before="60"/>
        <w:ind w:left="360"/>
      </w:pPr>
      <w:r>
        <w:rPr>
          <w:rFonts w:ascii="Courier New" w:cs="Courier New" w:eastAsia="Courier New" w:hAnsi="Courier New"/>
          <w:color w:val="8B0000"/>
          <w:sz w:val="18"/>
          <w:szCs w:val="18"/>
        </w:rPr>
        <w:t xml:space="preserve">go func() { // read pump</w:t>
      </w:r>
    </w:p>
    <w:p>
      <w:pPr>
        <w:spacing w:after="60" w:before="60"/>
        <w:ind w:left="360"/>
      </w:pPr>
      <w:r>
        <w:rPr>
          <w:rFonts w:ascii="Courier New" w:cs="Courier New" w:eastAsia="Courier New" w:hAnsi="Courier New"/>
          <w:color w:val="8B0000"/>
          <w:sz w:val="18"/>
          <w:szCs w:val="18"/>
        </w:rPr>
        <w:t xml:space="preserve">    ...</w:t>
      </w:r>
    </w:p>
    <w:p>
      <w:pPr>
        <w:spacing w:after="60" w:before="60"/>
        <w:ind w:left="360"/>
      </w:pPr>
      <w:r>
        <w:rPr>
          <w:rFonts w:ascii="Courier New" w:cs="Courier New" w:eastAsia="Courier New" w:hAnsi="Courier New"/>
          <w:color w:val="8B0000"/>
          <w:sz w:val="18"/>
          <w:szCs w:val="18"/>
        </w:rPr>
        <w:t xml:space="preserve">    s.hub.unregCh &lt;- client  // ← also runs on error</w:t>
      </w:r>
    </w:p>
    <w:p>
      <w:pPr>
        <w:spacing w:after="60" w:before="60"/>
        <w:ind w:left="360"/>
      </w:pPr>
      <w:r>
        <w:rPr>
          <w:rFonts w:ascii="Courier New" w:cs="Courier New" w:eastAsia="Courier New" w:hAnsi="Courier New"/>
          <w:color w:val="8B0000"/>
          <w:sz w:val="18"/>
          <w:szCs w:val="18"/>
        </w:rPr>
        <w:t xml:space="preserve">    return</w:t>
      </w:r>
    </w:p>
    <w:p>
      <w:pPr>
        <w:spacing w:after="60" w:before="60"/>
        <w:ind w:left="360"/>
      </w:pPr>
      <w:r>
        <w:rPr>
          <w:rFonts w:ascii="Courier New" w:cs="Courier New" w:eastAsia="Courier New" w:hAnsi="Courier New"/>
          <w:color w:val="8B0000"/>
          <w:sz w:val="18"/>
          <w:szCs w:val="18"/>
        </w:rPr>
        <w:t xml:space="preserve">}()</w:t>
      </w:r>
    </w:p>
    <w:p>
      <w:pPr>
        <w:spacing w:after="120"/>
      </w:pPr>
      <w:r>
        <w:rPr>
          <w:rFonts w:ascii="Arial" w:cs="Arial" w:eastAsia="Arial" w:hAnsi="Arial"/>
          <w:sz w:val="22"/>
          <w:szCs w:val="22"/>
        </w:rPr>
        <w:t xml:space="preserve">hub.run() handles this via delete() on a map, so a double delete is benign. However, since unregCh has a buffer of 16, in a pathological scenario with many simultaneous disconnecting clients the channel could temporarily fill. More importantly, the double-send is a logic smell — the normal close path (write pump exits) already relies on the defer, making the read pump's send redundant.</w:t>
      </w:r>
    </w:p>
    <w:p>
      <w:pPr>
        <w:spacing w:before="80"/>
      </w:pPr>
    </w:p>
    <w:p>
      <w:pPr>
        <w:spacing w:after="100" w:before="200"/>
      </w:pPr>
      <w:r>
        <w:rPr>
          <w:rFonts w:ascii="Arial" w:cs="Arial" w:eastAsia="Arial" w:hAnsi="Arial"/>
          <w:b/>
          <w:bCs/>
          <w:color w:val="2C3E50"/>
          <w:sz w:val="24"/>
          <w:szCs w:val="24"/>
        </w:rPr>
        <w:t xml:space="preserve">Recommendation</w:t>
      </w:r>
    </w:p>
    <w:p>
      <w:pPr>
        <w:spacing w:after="120"/>
      </w:pPr>
      <w:r>
        <w:rPr>
          <w:rFonts w:ascii="Arial" w:cs="Arial" w:eastAsia="Arial" w:hAnsi="Arial"/>
          <w:sz w:val="22"/>
          <w:szCs w:val="22"/>
        </w:rPr>
        <w:t xml:space="preserve">Remove the explicit unregCh send from the read pump goroutine. Instead, use a context or a close channel to signal the write pump to exit, which will then trigger the defer. This is the canonical Gorilla WebSocket hub pattern:</w:t>
      </w:r>
    </w:p>
    <w:p>
      <w:pPr>
        <w:spacing w:after="60" w:before="60"/>
        <w:ind w:left="360"/>
      </w:pPr>
      <w:r>
        <w:rPr>
          <w:rFonts w:ascii="Courier New" w:cs="Courier New" w:eastAsia="Courier New" w:hAnsi="Courier New"/>
          <w:color w:val="8B0000"/>
          <w:sz w:val="18"/>
          <w:szCs w:val="18"/>
        </w:rPr>
        <w:t xml:space="preserve">// In read pump, instead of s.hub.unregCh &lt;- client:</w:t>
      </w:r>
    </w:p>
    <w:p>
      <w:pPr>
        <w:spacing w:after="60" w:before="60"/>
        <w:ind w:left="360"/>
      </w:pPr>
      <w:r>
        <w:rPr>
          <w:rFonts w:ascii="Courier New" w:cs="Courier New" w:eastAsia="Courier New" w:hAnsi="Courier New"/>
          <w:color w:val="8B0000"/>
          <w:sz w:val="18"/>
          <w:szCs w:val="18"/>
        </w:rPr>
        <w:t xml:space="preserve">_ = conn.Close() // causes write pump to exit, triggering defer</w:t>
      </w:r>
    </w:p>
    <w:p>
      <w:pPr>
        <w:spacing w:before="300"/>
      </w:pPr>
    </w:p>
    <w:p>
      <w:pPr>
        <w:pStyle w:val="Heading1"/>
        <w:spacing w:after="200" w:before="400"/>
      </w:pPr>
      <w:r>
        <w:rPr>
          <w:rFonts w:ascii="Arial" w:cs="Arial" w:eastAsia="Arial" w:hAnsi="Arial"/>
          <w:b/>
          <w:bCs/>
          <w:color w:val="1F3864"/>
          <w:sz w:val="36"/>
          <w:szCs w:val="36"/>
        </w:rPr>
        <w:t xml:space="preserve">3. Performance</w:t>
      </w:r>
    </w:p>
    <w:p>
      <w:pPr>
        <w:spacing w:before="100"/>
      </w:pPr>
    </w:p>
    <w:p>
      <w:pPr>
        <w:pStyle w:val="Heading2"/>
        <w:spacing w:after="150" w:before="300"/>
      </w:pPr>
      <w:r>
        <w:rPr>
          <w:rFonts w:ascii="Arial" w:cs="Arial" w:eastAsia="Arial" w:hAnsi="Arial"/>
          <w:b/>
          <w:bCs/>
          <w:color w:val="2C3E50"/>
          <w:sz w:val="28"/>
          <w:szCs w:val="28"/>
        </w:rPr>
        <w:t xml:space="preserve">3.1  ReadLatest Requires Full Forward File 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DEBD0"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MEDIUM</w:t>
            </w:r>
          </w:p>
        </w:tc>
        <w:tc>
          <w:tcPr>
            <w:tcW w:type="dxa" w:w="8160"/>
            <w:tcBorders>
              <w:top w:val="none" w:color="FFFFFF" w:sz="0"/>
              <w:left w:val="none" w:color="FFFFFF" w:sz="0"/>
              <w:bottom w:val="none" w:color="FFFFFF" w:sz="0"/>
              <w:right w:val="none" w:color="FFFFFF" w:sz="0"/>
            </w:tcBorders>
            <w:shd w:fill="F2F2F2" w:val="clear"/>
            <w:tcMar>
              <w:top w:type="dxa" w:w="80"/>
              <w:left w:type="dxa" w:w="180"/>
              <w:bottom w:type="dxa" w:w="80"/>
              <w:right w:type="dxa" w:w="120"/>
            </w:tcMar>
          </w:tcPr>
          <w:p>
            <w:r>
              <w:rPr>
                <w:rFonts w:ascii="Arial" w:cs="Arial" w:eastAsia="Arial" w:hAnsi="Arial"/>
                <w:b/>
                <w:bCs/>
                <w:color w:val="2C2C2C"/>
                <w:sz w:val="22"/>
                <w:szCs w:val="22"/>
              </w:rPr>
              <w:t xml:space="preserve">ReadLatest scans the entire tier file from the beginning to find the N most recent records</w:t>
            </w:r>
          </w:p>
          <w:p>
            <w:pPr>
              <w:spacing w:before="40"/>
            </w:pPr>
            <w:r>
              <w:rPr>
                <w:rFonts w:ascii="Arial" w:cs="Arial" w:eastAsia="Arial" w:hAnsi="Arial"/>
                <w:color w:val="555555"/>
                <w:sz w:val="20"/>
                <w:szCs w:val="20"/>
              </w:rPr>
              <w:t xml:space="preserve">Startup reconstruction of aggregation state is O(file-size)</w:t>
            </w:r>
          </w:p>
        </w:tc>
      </w:tr>
    </w:tbl>
    <w:p>
      <w:pPr>
        <w:spacing w:before="120"/>
      </w:pPr>
    </w:p>
    <w:p>
      <w:pPr>
        <w:spacing w:after="120"/>
      </w:pPr>
      <w:r>
        <w:rPr>
          <w:rFonts w:ascii="Arial" w:cs="Arial" w:eastAsia="Arial" w:hAnsi="Arial"/>
          <w:sz w:val="22"/>
          <w:szCs w:val="22"/>
        </w:rPr>
        <w:t xml:space="preserve">ReadLatest in tier.go uses a sliding window scan: it reads every record from the beginning of the data region (or from writeOff in the wrapped case), keeping only the last N record locations. For a 250 MB tier-1 file with millions of 1-second samples, this scan takes measurable time at startup during reconstructAggregationState.</w:t>
      </w:r>
    </w:p>
    <w:p>
      <w:pPr>
        <w:spacing w:after="120"/>
      </w:pPr>
      <w:r>
        <w:rPr>
          <w:rFonts w:ascii="Arial" w:cs="Arial" w:eastAsia="Arial" w:hAnsi="Arial"/>
          <w:sz w:val="22"/>
          <w:szCs w:val="22"/>
        </w:rPr>
        <w:t xml:space="preserve">The ring buffer's write pointer already encodes exactly where the most recent data ends. In a non-wrapped buffer, the last N records are immediately before writeOff. In a wrapped buffer, they are in the region [writeOff - N*recordSize, writeOff] — but since records are variable length, a true backward scan requires either a reverse index or two-pass reading.</w:t>
      </w:r>
    </w:p>
    <w:p>
      <w:pPr>
        <w:spacing w:before="80"/>
      </w:pPr>
    </w:p>
    <w:p>
      <w:pPr>
        <w:spacing w:after="100" w:before="200"/>
      </w:pPr>
      <w:r>
        <w:rPr>
          <w:rFonts w:ascii="Arial" w:cs="Arial" w:eastAsia="Arial" w:hAnsi="Arial"/>
          <w:b/>
          <w:bCs/>
          <w:color w:val="2C3E50"/>
          <w:sz w:val="24"/>
          <w:szCs w:val="24"/>
        </w:rPr>
        <w:t xml:space="preserve">Recommendation</w:t>
      </w:r>
    </w:p>
    <w:p>
      <w:pPr>
        <w:spacing w:after="120"/>
      </w:pPr>
      <w:r>
        <w:rPr>
          <w:rFonts w:ascii="Arial" w:cs="Arial" w:eastAsia="Arial" w:hAnsi="Arial"/>
          <w:sz w:val="22"/>
          <w:szCs w:val="22"/>
        </w:rPr>
        <w:t xml:space="preserve">For the specific use case of ReadLatest(1) in warmLatestCache, consider storing the newest sample separately in the header or in a small fixed-size tail record. This would make the post-restart latest-cache warm-up O(1) instead of O(n). For the aggregation reconstruction use case (ReadLatest(60)), the scan is bounded to the tail of the file and the performance impact is acceptable; a comment explaining this tradeoff would help future maintainers.</w:t>
      </w:r>
    </w:p>
    <w:p>
      <w:pPr>
        <w:spacing w:before="200"/>
      </w:pPr>
    </w:p>
    <w:p>
      <w:pPr>
        <w:pStyle w:val="Heading2"/>
        <w:spacing w:after="150" w:before="300"/>
      </w:pPr>
      <w:r>
        <w:rPr>
          <w:rFonts w:ascii="Arial" w:cs="Arial" w:eastAsia="Arial" w:hAnsi="Arial"/>
          <w:b/>
          <w:bCs/>
          <w:color w:val="2C3E50"/>
          <w:sz w:val="28"/>
          <w:szCs w:val="28"/>
        </w:rPr>
        <w:t xml:space="preserve">3.2  O(n²) Interface and Device Matching in aggregateSamples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5F5E3"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LOW</w:t>
            </w:r>
          </w:p>
        </w:tc>
        <w:tc>
          <w:tcPr>
            <w:tcW w:type="dxa" w:w="8160"/>
            <w:tcBorders>
              <w:top w:val="none" w:color="FFFFFF" w:sz="0"/>
              <w:left w:val="none" w:color="FFFFFF" w:sz="0"/>
              <w:bottom w:val="none" w:color="FFFFFF" w:sz="0"/>
              <w:right w:val="none" w:color="FFFFFF" w:sz="0"/>
            </w:tcBorders>
            <w:shd w:fill="F2F2F2" w:val="clear"/>
            <w:tcMar>
              <w:top w:type="dxa" w:w="80"/>
              <w:left w:type="dxa" w:w="180"/>
              <w:bottom w:type="dxa" w:w="80"/>
              <w:right w:type="dxa" w:w="120"/>
            </w:tcMar>
          </w:tcPr>
          <w:p>
            <w:r>
              <w:rPr>
                <w:rFonts w:ascii="Arial" w:cs="Arial" w:eastAsia="Arial" w:hAnsi="Arial"/>
                <w:b/>
                <w:bCs/>
                <w:color w:val="2C2C2C"/>
                <w:sz w:val="22"/>
                <w:szCs w:val="22"/>
              </w:rPr>
              <w:t xml:space="preserve">Inner match loop is O(interfaces × samples) per aggregation cycle</w:t>
            </w:r>
          </w:p>
          <w:p>
            <w:pPr>
              <w:spacing w:before="40"/>
            </w:pPr>
            <w:r>
              <w:rPr>
                <w:rFonts w:ascii="Arial" w:cs="Arial" w:eastAsia="Arial" w:hAnsi="Arial"/>
                <w:color w:val="555555"/>
                <w:sz w:val="20"/>
                <w:szCs w:val="20"/>
              </w:rPr>
              <w:t xml:space="preserve">Acceptable at current scale; becomes a concern with many interfaces or high sample counts</w:t>
            </w:r>
          </w:p>
        </w:tc>
      </w:tr>
    </w:tbl>
    <w:p>
      <w:pPr>
        <w:spacing w:before="120"/>
      </w:pPr>
    </w:p>
    <w:p>
      <w:pPr>
        <w:spacing w:after="120"/>
      </w:pPr>
      <w:r>
        <w:rPr>
          <w:rFonts w:ascii="Arial" w:cs="Arial" w:eastAsia="Arial" w:hAnsi="Arial"/>
          <w:sz w:val="22"/>
          <w:szCs w:val="22"/>
        </w:rPr>
        <w:t xml:space="preserve">In aggregateSamples (store.go), for each interface i in avg.Network.Interfaces, the code iterates all samples, and within each sample iterates all interfaces to find the matching name:</w:t>
      </w:r>
    </w:p>
    <w:p>
      <w:pPr>
        <w:spacing w:after="60" w:before="60"/>
        <w:ind w:left="360"/>
      </w:pPr>
      <w:r>
        <w:rPr>
          <w:rFonts w:ascii="Courier New" w:cs="Courier New" w:eastAsia="Courier New" w:hAnsi="Courier New"/>
          <w:color w:val="8B0000"/>
          <w:sz w:val="18"/>
          <w:szCs w:val="18"/>
        </w:rPr>
        <w:t xml:space="preserve">for i := range avg.Network.Interfaces {</w:t>
      </w:r>
    </w:p>
    <w:p>
      <w:pPr>
        <w:spacing w:after="60" w:before="60"/>
        <w:ind w:left="360"/>
      </w:pPr>
      <w:r>
        <w:rPr>
          <w:rFonts w:ascii="Courier New" w:cs="Courier New" w:eastAsia="Courier New" w:hAnsi="Courier New"/>
          <w:color w:val="8B0000"/>
          <w:sz w:val="18"/>
          <w:szCs w:val="18"/>
        </w:rPr>
        <w:t xml:space="preserve">    for _, s := range samples {          // O(n)</w:t>
      </w:r>
    </w:p>
    <w:p>
      <w:pPr>
        <w:spacing w:after="60" w:before="60"/>
        <w:ind w:left="360"/>
      </w:pPr>
      <w:r>
        <w:rPr>
          <w:rFonts w:ascii="Courier New" w:cs="Courier New" w:eastAsia="Courier New" w:hAnsi="Courier New"/>
          <w:color w:val="8B0000"/>
          <w:sz w:val="18"/>
          <w:szCs w:val="18"/>
        </w:rPr>
        <w:t xml:space="preserve">        for _, iface := range s.Network.Interfaces {  // O(i)</w:t>
      </w:r>
    </w:p>
    <w:p>
      <w:pPr>
        <w:spacing w:after="60" w:before="60"/>
        <w:ind w:left="360"/>
      </w:pPr>
      <w:r>
        <w:rPr>
          <w:rFonts w:ascii="Courier New" w:cs="Courier New" w:eastAsia="Courier New" w:hAnsi="Courier New"/>
          <w:color w:val="8B0000"/>
          <w:sz w:val="18"/>
          <w:szCs w:val="18"/>
        </w:rPr>
        <w:t xml:space="preserve">            if iface.Name == avg.Network.Interfaces[i].Name { ... }</w:t>
      </w:r>
    </w:p>
    <w:p>
      <w:pPr>
        <w:spacing w:after="60" w:before="60"/>
        <w:ind w:left="360"/>
      </w:pPr>
      <w:r>
        <w:rPr>
          <w:rFonts w:ascii="Courier New" w:cs="Courier New" w:eastAsia="Courier New" w:hAnsi="Courier New"/>
          <w:color w:val="8B0000"/>
          <w:sz w:val="18"/>
          <w:szCs w:val="18"/>
        </w:rPr>
        <w:t xml:space="preserve">        }</w:t>
      </w:r>
    </w:p>
    <w:p>
      <w:pPr>
        <w:spacing w:after="60" w:before="60"/>
        <w:ind w:left="360"/>
      </w:pPr>
      <w:r>
        <w:rPr>
          <w:rFonts w:ascii="Courier New" w:cs="Courier New" w:eastAsia="Courier New" w:hAnsi="Courier New"/>
          <w:color w:val="8B0000"/>
          <w:sz w:val="18"/>
          <w:szCs w:val="18"/>
        </w:rPr>
        <w:t xml:space="preserve">    }</w:t>
      </w:r>
    </w:p>
    <w:p>
      <w:pPr>
        <w:spacing w:after="60" w:before="60"/>
        <w:ind w:left="360"/>
      </w:pPr>
      <w:r>
        <w:rPr>
          <w:rFonts w:ascii="Courier New" w:cs="Courier New" w:eastAsia="Courier New" w:hAnsi="Courier New"/>
          <w:color w:val="8B0000"/>
          <w:sz w:val="18"/>
          <w:szCs w:val="18"/>
        </w:rPr>
        <w:t xml:space="preserve">}</w:t>
      </w:r>
    </w:p>
    <w:p>
      <w:pPr>
        <w:spacing w:after="120"/>
      </w:pPr>
      <w:r>
        <w:rPr>
          <w:rFonts w:ascii="Arial" w:cs="Arial" w:eastAsia="Arial" w:hAnsi="Arial"/>
          <w:sz w:val="22"/>
          <w:szCs w:val="22"/>
        </w:rPr>
        <w:t xml:space="preserve">For the default 60-sample tier-1 aggregation window with, say, 10 interfaces, this is 600 comparisons — imperceptible. However, on a server with 40+ virtual interfaces (common in container hosts), this is 2,400 string comparisons per aggregation cycle, running every 60 seconds. The same pattern applies to disk devices.</w:t>
      </w:r>
    </w:p>
    <w:p>
      <w:pPr>
        <w:spacing w:before="80"/>
      </w:pPr>
    </w:p>
    <w:p>
      <w:pPr>
        <w:spacing w:after="100" w:before="200"/>
      </w:pPr>
      <w:r>
        <w:rPr>
          <w:rFonts w:ascii="Arial" w:cs="Arial" w:eastAsia="Arial" w:hAnsi="Arial"/>
          <w:b/>
          <w:bCs/>
          <w:color w:val="2C3E50"/>
          <w:sz w:val="24"/>
          <w:szCs w:val="24"/>
        </w:rPr>
        <w:t xml:space="preserve">Recommendation</w:t>
      </w:r>
    </w:p>
    <w:p>
      <w:pPr>
        <w:spacing w:after="120"/>
      </w:pPr>
      <w:r>
        <w:rPr>
          <w:rFonts w:ascii="Arial" w:cs="Arial" w:eastAsia="Arial" w:hAnsi="Arial"/>
          <w:sz w:val="22"/>
          <w:szCs w:val="22"/>
        </w:rPr>
        <w:t xml:space="preserve">Pre-index samples into a map[interfaceName][]values before the per-interface loop:</w:t>
      </w:r>
    </w:p>
    <w:p>
      <w:pPr>
        <w:spacing w:after="60" w:before="60"/>
        <w:ind w:left="360"/>
      </w:pPr>
      <w:r>
        <w:rPr>
          <w:rFonts w:ascii="Courier New" w:cs="Courier New" w:eastAsia="Courier New" w:hAnsi="Courier New"/>
          <w:color w:val="8B0000"/>
          <w:sz w:val="18"/>
          <w:szCs w:val="18"/>
        </w:rPr>
        <w:t xml:space="preserve">ifaceData := make(map[string][]float64)</w:t>
      </w:r>
    </w:p>
    <w:p>
      <w:pPr>
        <w:spacing w:after="60" w:before="60"/>
        <w:ind w:left="360"/>
      </w:pPr>
      <w:r>
        <w:rPr>
          <w:rFonts w:ascii="Courier New" w:cs="Courier New" w:eastAsia="Courier New" w:hAnsi="Courier New"/>
          <w:color w:val="8B0000"/>
          <w:sz w:val="18"/>
          <w:szCs w:val="18"/>
        </w:rPr>
        <w:t xml:space="preserve">for _, s := range samples {</w:t>
      </w:r>
    </w:p>
    <w:p>
      <w:pPr>
        <w:spacing w:after="60" w:before="60"/>
        <w:ind w:left="360"/>
      </w:pPr>
      <w:r>
        <w:rPr>
          <w:rFonts w:ascii="Courier New" w:cs="Courier New" w:eastAsia="Courier New" w:hAnsi="Courier New"/>
          <w:color w:val="8B0000"/>
          <w:sz w:val="18"/>
          <w:szCs w:val="18"/>
        </w:rPr>
        <w:t xml:space="preserve">    for _, iface := range s.Network.Interfaces {</w:t>
      </w:r>
    </w:p>
    <w:p>
      <w:pPr>
        <w:spacing w:after="60" w:before="60"/>
        <w:ind w:left="360"/>
      </w:pPr>
      <w:r>
        <w:rPr>
          <w:rFonts w:ascii="Courier New" w:cs="Courier New" w:eastAsia="Courier New" w:hAnsi="Courier New"/>
          <w:color w:val="8B0000"/>
          <w:sz w:val="18"/>
          <w:szCs w:val="18"/>
        </w:rPr>
        <w:t xml:space="preserve">        ifaceData[iface.Name] = append(ifaceData[iface.Name], iface.RxMbps)</w:t>
      </w:r>
    </w:p>
    <w:p>
      <w:pPr>
        <w:spacing w:after="60" w:before="60"/>
        <w:ind w:left="360"/>
      </w:pPr>
      <w:r>
        <w:rPr>
          <w:rFonts w:ascii="Courier New" w:cs="Courier New" w:eastAsia="Courier New" w:hAnsi="Courier New"/>
          <w:color w:val="8B0000"/>
          <w:sz w:val="18"/>
          <w:szCs w:val="18"/>
        </w:rPr>
        <w:t xml:space="preserve">    }</w:t>
      </w:r>
    </w:p>
    <w:p>
      <w:pPr>
        <w:spacing w:after="60" w:before="60"/>
        <w:ind w:left="360"/>
      </w:pPr>
      <w:r>
        <w:rPr>
          <w:rFonts w:ascii="Courier New" w:cs="Courier New" w:eastAsia="Courier New" w:hAnsi="Courier New"/>
          <w:color w:val="8B0000"/>
          <w:sz w:val="18"/>
          <w:szCs w:val="18"/>
        </w:rPr>
        <w:t xml:space="preserve">}</w:t>
      </w:r>
    </w:p>
    <w:p>
      <w:pPr>
        <w:spacing w:after="120"/>
      </w:pPr>
      <w:r>
        <w:rPr>
          <w:rFonts w:ascii="Arial" w:cs="Arial" w:eastAsia="Arial" w:hAnsi="Arial"/>
          <w:sz w:val="22"/>
          <w:szCs w:val="22"/>
        </w:rPr>
        <w:t xml:space="preserve">This reduces the inner matching from O(n × i) to O(n + i) per metric. Apply the same pattern to disk devices and CPU sensors.</w:t>
      </w:r>
    </w:p>
    <w:p>
      <w:pPr>
        <w:spacing w:before="200"/>
      </w:pPr>
    </w:p>
    <w:p>
      <w:pPr>
        <w:pStyle w:val="Heading2"/>
        <w:spacing w:after="150" w:before="300"/>
      </w:pPr>
      <w:r>
        <w:rPr>
          <w:rFonts w:ascii="Arial" w:cs="Arial" w:eastAsia="Arial" w:hAnsi="Arial"/>
          <w:b/>
          <w:bCs/>
          <w:color w:val="2C3E50"/>
          <w:sz w:val="28"/>
          <w:szCs w:val="28"/>
        </w:rPr>
        <w:t xml:space="preserve">3.3  JSON Codec for Binary Storage Tier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6EAF8" w:val="clear"/>
            <w:tcMar>
              <w:top w:type="dxa" w:w="80"/>
              <w:left w:type="dxa" w:w="120"/>
              <w:bottom w:type="dxa" w:w="80"/>
              <w:right w:type="dxa" w:w="120"/>
            </w:tcMar>
          </w:tcPr>
          <w:p>
            <w:pPr>
              <w:jc w:val="center"/>
            </w:pPr>
            <w:r>
              <w:rPr>
                <w:rFonts w:ascii="Arial" w:cs="Arial" w:eastAsia="Arial" w:hAnsi="Arial"/>
                <w:b/>
                <w:bCs/>
                <w:color w:val="2980B9"/>
                <w:sz w:val="18"/>
                <w:szCs w:val="18"/>
              </w:rPr>
              <w:t xml:space="preserve">INFO</w:t>
            </w:r>
          </w:p>
        </w:tc>
        <w:tc>
          <w:tcPr>
            <w:tcW w:type="dxa" w:w="8160"/>
            <w:tcBorders>
              <w:top w:val="none" w:color="FFFFFF" w:sz="0"/>
              <w:left w:val="none" w:color="FFFFFF" w:sz="0"/>
              <w:bottom w:val="none" w:color="FFFFFF" w:sz="0"/>
              <w:right w:val="none" w:color="FFFFFF" w:sz="0"/>
            </w:tcBorders>
            <w:shd w:fill="F2F2F2" w:val="clear"/>
            <w:tcMar>
              <w:top w:type="dxa" w:w="80"/>
              <w:left w:type="dxa" w:w="180"/>
              <w:bottom w:type="dxa" w:w="80"/>
              <w:right w:type="dxa" w:w="120"/>
            </w:tcMar>
          </w:tcPr>
          <w:p>
            <w:r>
              <w:rPr>
                <w:rFonts w:ascii="Arial" w:cs="Arial" w:eastAsia="Arial" w:hAnsi="Arial"/>
                <w:b/>
                <w:bCs/>
                <w:color w:val="2C2C2C"/>
                <w:sz w:val="22"/>
                <w:szCs w:val="22"/>
              </w:rPr>
              <w:t xml:space="preserve">Storage tiers use JSON encoding for each sample record</w:t>
            </w:r>
          </w:p>
          <w:p>
            <w:pPr>
              <w:spacing w:before="40"/>
            </w:pPr>
            <w:r>
              <w:rPr>
                <w:rFonts w:ascii="Arial" w:cs="Arial" w:eastAsia="Arial" w:hAnsi="Arial"/>
                <w:color w:val="555555"/>
                <w:sz w:val="20"/>
                <w:szCs w:val="20"/>
              </w:rPr>
              <w:t xml:space="preserve">Deliberate simplicity tradeoff; noted for awareness</w:t>
            </w:r>
          </w:p>
        </w:tc>
      </w:tr>
    </w:tbl>
    <w:p>
      <w:pPr>
        <w:spacing w:before="120"/>
      </w:pPr>
    </w:p>
    <w:p>
      <w:pPr>
        <w:spacing w:after="120"/>
      </w:pPr>
      <w:r>
        <w:rPr>
          <w:rFonts w:ascii="Arial" w:cs="Arial" w:eastAsia="Arial" w:hAnsi="Arial"/>
          <w:sz w:val="22"/>
          <w:szCs w:val="22"/>
        </w:rPr>
        <w:t xml:space="preserve">Each AggregatedSample record is JSON-encoded before being written to the ring buffer file (codec.go). JSON is human-readable, schema-flexible, and requires no external dependencies, which aligns perfectly with Kula's zero-dependency philosophy.</w:t>
      </w:r>
    </w:p>
    <w:p>
      <w:pPr>
        <w:spacing w:after="120"/>
      </w:pPr>
      <w:r>
        <w:rPr>
          <w:rFonts w:ascii="Arial" w:cs="Arial" w:eastAsia="Arial" w:hAnsi="Arial"/>
          <w:sz w:val="22"/>
          <w:szCs w:val="22"/>
        </w:rPr>
        <w:t xml:space="preserve">The tradeoff is space and CPU. A single JSON-encoded sample with 8 CPU cores, 10 interfaces, and 5 disk devices is roughly 3–6 KB. A binary format (e.g., protobuf, CBOR, or a hand-rolled fixed-width layout) could reduce this by 3–5×, allowing either smaller tier files or longer data retention for the same disk budget.</w:t>
      </w:r>
    </w:p>
    <w:p>
      <w:pPr>
        <w:spacing w:after="120"/>
      </w:pPr>
      <w:r>
        <w:rPr>
          <w:rFonts w:ascii="Arial" w:cs="Arial" w:eastAsia="Arial" w:hAnsi="Arial"/>
          <w:sz w:val="22"/>
          <w:szCs w:val="22"/>
        </w:rPr>
        <w:t xml:space="preserve">The existing extractTimestamp optimization (fast timestamp extraction without full JSON decode) partially mitigates the decode cost during range queries. This is a good pragmatic balance.</w:t>
      </w:r>
    </w:p>
    <w:p>
      <w:pPr>
        <w:spacing w:before="80"/>
      </w:pPr>
    </w:p>
    <w:p>
      <w:pPr>
        <w:spacing w:after="100" w:before="200"/>
      </w:pPr>
      <w:r>
        <w:rPr>
          <w:rFonts w:ascii="Arial" w:cs="Arial" w:eastAsia="Arial" w:hAnsi="Arial"/>
          <w:b/>
          <w:bCs/>
          <w:color w:val="2C3E50"/>
          <w:sz w:val="24"/>
          <w:szCs w:val="24"/>
        </w:rPr>
        <w:t xml:space="preserve">Note</w:t>
      </w:r>
    </w:p>
    <w:p>
      <w:pPr>
        <w:spacing w:after="120"/>
      </w:pPr>
      <w:r>
        <w:rPr>
          <w:rFonts w:ascii="Arial" w:cs="Arial" w:eastAsia="Arial" w:hAnsi="Arial"/>
          <w:sz w:val="22"/>
          <w:szCs w:val="22"/>
        </w:rPr>
        <w:t xml:space="preserve">No change is recommended unless disk space or CPU usage becomes a measured bottleneck. If it does, CBOR (encoding/cbor in the standard library proposal, or the ugorji/go/codec package) would be a natural next step while retaining schema flexibility.</w:t>
      </w:r>
    </w:p>
    <w:p>
      <w:pPr>
        <w:spacing w:before="300"/>
      </w:pPr>
    </w:p>
    <w:p>
      <w:pPr>
        <w:pStyle w:val="Heading1"/>
        <w:spacing w:after="200" w:before="400"/>
      </w:pPr>
      <w:r>
        <w:rPr>
          <w:rFonts w:ascii="Arial" w:cs="Arial" w:eastAsia="Arial" w:hAnsi="Arial"/>
          <w:b/>
          <w:bCs/>
          <w:color w:val="1F3864"/>
          <w:sz w:val="36"/>
          <w:szCs w:val="36"/>
        </w:rPr>
        <w:t xml:space="preserve">4. Positive Observations</w:t>
      </w:r>
    </w:p>
    <w:p>
      <w:pPr>
        <w:spacing w:after="120"/>
      </w:pPr>
      <w:r>
        <w:rPr>
          <w:rFonts w:ascii="Arial" w:cs="Arial" w:eastAsia="Arial" w:hAnsi="Arial"/>
          <w:sz w:val="22"/>
          <w:szCs w:val="22"/>
        </w:rPr>
        <w:t xml:space="preserve">The following practices in the codebase are worth highlighting as examples of good engineering:</w:t>
      </w:r>
    </w:p>
    <w:p>
      <w:pPr>
        <w:spacing w:before="80"/>
      </w:pPr>
    </w:p>
    <w:p>
      <w:pPr>
        <w:pStyle w:val="ListParagraph"/>
        <w:numPr>
          <w:ilvl w:val="0"/>
          <w:numId w:val="2"/>
        </w:numPr>
        <w:spacing w:after="80"/>
      </w:pPr>
      <w:r>
        <w:rPr>
          <w:rFonts w:ascii="Arial" w:cs="Arial" w:eastAsia="Arial" w:hAnsi="Arial"/>
          <w:sz w:val="22"/>
          <w:szCs w:val="22"/>
        </w:rPr>
        <w:t xml:space="preserve">Argon2id with salted hashing and constant-time comparison for password validation — textbook secure credential handling.</w:t>
      </w:r>
    </w:p>
    <w:p>
      <w:pPr>
        <w:pStyle w:val="ListParagraph"/>
        <w:numPr>
          <w:ilvl w:val="0"/>
          <w:numId w:val="2"/>
        </w:numPr>
        <w:spacing w:after="80"/>
      </w:pPr>
      <w:r>
        <w:rPr>
          <w:rFonts w:ascii="Arial" w:cs="Arial" w:eastAsia="Arial" w:hAnsi="Arial"/>
          <w:sz w:val="22"/>
          <w:szCs w:val="22"/>
        </w:rPr>
        <w:t xml:space="preserve">Landlock sandbox enforcement with graceful degradation on unsupported kernels — a rare and excellent security feature for a monitoring tool.</w:t>
      </w:r>
    </w:p>
    <w:p>
      <w:pPr>
        <w:pStyle w:val="ListParagraph"/>
        <w:numPr>
          <w:ilvl w:val="0"/>
          <w:numId w:val="2"/>
        </w:numPr>
        <w:spacing w:after="80"/>
      </w:pPr>
      <w:r>
        <w:rPr>
          <w:rFonts w:ascii="Arial" w:cs="Arial" w:eastAsia="Arial" w:hAnsi="Arial"/>
          <w:sz w:val="22"/>
          <w:szCs w:val="22"/>
        </w:rPr>
        <w:t xml:space="preserve">CSWSH (Cross-Site WebSocket Hijacking) prevention via Origin header validation using net/url.ParseRequestURI — avoids string-comparison pitfalls.</w:t>
      </w:r>
    </w:p>
    <w:p>
      <w:pPr>
        <w:pStyle w:val="ListParagraph"/>
        <w:numPr>
          <w:ilvl w:val="0"/>
          <w:numId w:val="2"/>
        </w:numPr>
        <w:spacing w:after="80"/>
      </w:pPr>
      <w:r>
        <w:rPr>
          <w:rFonts w:ascii="Arial" w:cs="Arial" w:eastAsia="Arial" w:hAnsi="Arial"/>
          <w:sz w:val="22"/>
          <w:szCs w:val="22"/>
        </w:rPr>
        <w:t xml:space="preserve">Session tokens are stored only as SHA-256 hashes on disk (sessions.json, mode 0600) — raw tokens never touch persistent storage.</w:t>
      </w:r>
    </w:p>
    <w:p>
      <w:pPr>
        <w:pStyle w:val="ListParagraph"/>
        <w:numPr>
          <w:ilvl w:val="0"/>
          <w:numId w:val="2"/>
        </w:numPr>
        <w:spacing w:after="80"/>
      </w:pPr>
      <w:r>
        <w:rPr>
          <w:rFonts w:ascii="Arial" w:cs="Arial" w:eastAsia="Arial" w:hAnsi="Arial"/>
          <w:sz w:val="22"/>
          <w:szCs w:val="22"/>
        </w:rPr>
        <w:t xml:space="preserve">The tiered ring-buffer storage engine with pre-allocated files, bounded disk usage, and predictable performance is a well-engineered design for a long-running daemon.</w:t>
      </w:r>
    </w:p>
    <w:p>
      <w:pPr>
        <w:pStyle w:val="ListParagraph"/>
        <w:numPr>
          <w:ilvl w:val="0"/>
          <w:numId w:val="2"/>
        </w:numPr>
        <w:spacing w:after="80"/>
      </w:pPr>
      <w:r>
        <w:rPr>
          <w:rFonts w:ascii="Arial" w:cs="Arial" w:eastAsia="Arial" w:hAnsi="Arial"/>
          <w:sz w:val="22"/>
          <w:szCs w:val="22"/>
        </w:rPr>
        <w:t xml:space="preserve">extractTimestamp fast-path avoids full JSON decode for out-of-range records during history queries — measurable improvement for large time ranges.</w:t>
      </w:r>
    </w:p>
    <w:p>
      <w:pPr>
        <w:pStyle w:val="ListParagraph"/>
        <w:numPr>
          <w:ilvl w:val="0"/>
          <w:numId w:val="2"/>
        </w:numPr>
        <w:spacing w:after="80"/>
      </w:pPr>
      <w:r>
        <w:rPr>
          <w:rFonts w:ascii="Arial" w:cs="Arial" w:eastAsia="Arial" w:hAnsi="Arial"/>
          <w:sz w:val="22"/>
          <w:szCs w:val="22"/>
        </w:rPr>
        <w:t xml:space="preserve">The latestCache pointer in Store eliminates disk I/O from the 1Hz current-sample path — correct use of the hot/cold path separation.</w:t>
      </w:r>
    </w:p>
    <w:p>
      <w:pPr>
        <w:pStyle w:val="ListParagraph"/>
        <w:numPr>
          <w:ilvl w:val="0"/>
          <w:numId w:val="2"/>
        </w:numPr>
        <w:spacing w:after="80"/>
      </w:pPr>
      <w:r>
        <w:rPr>
          <w:rFonts w:ascii="Arial" w:cs="Arial" w:eastAsia="Arial" w:hAnsi="Arial"/>
          <w:sz w:val="22"/>
          <w:szCs w:val="22"/>
        </w:rPr>
        <w:t xml:space="preserve">Graceful shutdown with context propagation and session persistence on SIGTERM.</w:t>
      </w:r>
    </w:p>
    <w:p>
      <w:pPr>
        <w:pStyle w:val="ListParagraph"/>
        <w:numPr>
          <w:ilvl w:val="0"/>
          <w:numId w:val="2"/>
        </w:numPr>
        <w:spacing w:after="80"/>
      </w:pPr>
      <w:r>
        <w:rPr>
          <w:rFonts w:ascii="Arial" w:cs="Arial" w:eastAsia="Arial" w:hAnsi="Arial"/>
          <w:sz w:val="22"/>
          <w:szCs w:val="22"/>
        </w:rPr>
        <w:t xml:space="preserve">CSP, X-Frame-Options, and X-Content-Type-Options security headers are applied globally via middleware.</w:t>
      </w:r>
    </w:p>
    <w:p>
      <w:pPr>
        <w:pStyle w:val="ListParagraph"/>
        <w:numPr>
          <w:ilvl w:val="0"/>
          <w:numId w:val="2"/>
        </w:numPr>
        <w:spacing w:after="80"/>
      </w:pPr>
      <w:r>
        <w:rPr>
          <w:rFonts w:ascii="Arial" w:cs="Arial" w:eastAsia="Arial" w:hAnsi="Arial"/>
          <w:sz w:val="22"/>
          <w:szCs w:val="22"/>
        </w:rPr>
        <w:t xml:space="preserve">Comprehensive test data fixtures and unit tests for all collector parsers.</w:t>
      </w:r>
    </w:p>
    <w:p>
      <w:pPr>
        <w:spacing w:before="300"/>
      </w:pPr>
    </w:p>
    <w:p>
      <w:pPr>
        <w:pStyle w:val="Heading1"/>
        <w:spacing w:after="200" w:before="400"/>
      </w:pPr>
      <w:r>
        <w:rPr>
          <w:rFonts w:ascii="Arial" w:cs="Arial" w:eastAsia="Arial" w:hAnsi="Arial"/>
          <w:b/>
          <w:bCs/>
          <w:color w:val="1F3864"/>
          <w:sz w:val="36"/>
          <w:szCs w:val="36"/>
        </w:rPr>
        <w:t xml:space="preserve">5. Conclusion</w:t>
      </w:r>
    </w:p>
    <w:p>
      <w:pPr>
        <w:spacing w:after="120"/>
      </w:pPr>
      <w:r>
        <w:rPr>
          <w:rFonts w:ascii="Arial" w:cs="Arial" w:eastAsia="Arial" w:hAnsi="Arial"/>
          <w:sz w:val="22"/>
          <w:szCs w:val="22"/>
        </w:rPr>
        <w:t xml:space="preserve">Kula is a high-quality, security-conscious codebase that achieves its stated goal — a self-contained, zero-dependency Linux monitoring tool — with clear architecture and thoughtful implementation. The most impactful fixes are the HTTP server timeout (HIGH severity, one-line change with significant DoS risk reduction) and the data race on wsClient.paused (MEDIUM, straightforward atomic.Bool fix). The JSON injection issue is a quick fix that improves robustness. The remaining items are improvements rather than critical bugs.</w:t>
      </w:r>
    </w:p>
    <w:p>
      <w:pPr>
        <w:spacing w:before="120"/>
      </w:pPr>
    </w:p>
    <w:p>
      <w:pPr>
        <w:spacing w:after="120"/>
      </w:pPr>
      <w:r>
        <w:rPr>
          <w:rFonts w:ascii="Arial" w:cs="Arial" w:eastAsia="Arial" w:hAnsi="Arial"/>
          <w:sz w:val="22"/>
          <w:szCs w:val="22"/>
        </w:rPr>
        <w:t xml:space="preserve">The project demonstrates a strong understanding of Linux systems internals, Go concurrency patterns, and web security fundamentals. The Landlock sandboxing and Argon2id authentication in particular are above and beyond what most monitoring tools implement.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C3E5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2026-03-11T16:45:55.007Z</dcterms:created>
  <dcterms:modified xsi:type="dcterms:W3CDTF">2026-03-11T16:45:55.008Z</dcterms:modified>
</cp:coreProperties>
</file>

<file path=docProps/custom.xml><?xml version="1.0" encoding="utf-8"?>
<Properties xmlns="http://schemas.openxmlformats.org/officeDocument/2006/custom-properties" xmlns:vt="http://schemas.openxmlformats.org/officeDocument/2006/docPropsVTypes"/>
</file>