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31" w:rsidRPr="004614F8" w:rsidRDefault="00BF5431" w:rsidP="00D3432A">
      <w:pPr>
        <w:autoSpaceDE w:val="0"/>
        <w:autoSpaceDN w:val="0"/>
        <w:adjustRightInd w:val="0"/>
        <w:contextualSpacing/>
        <w:rPr>
          <w:b/>
          <w:bCs/>
          <w:sz w:val="28"/>
          <w:szCs w:val="28"/>
        </w:rPr>
      </w:pPr>
      <w:bookmarkStart w:id="0" w:name="_GoBack"/>
      <w:bookmarkEnd w:id="0"/>
      <w:r w:rsidRPr="004614F8">
        <w:rPr>
          <w:b/>
          <w:bCs/>
          <w:sz w:val="28"/>
          <w:szCs w:val="28"/>
        </w:rPr>
        <w:t>Analysis of Sulfate</w:t>
      </w:r>
      <w:r w:rsidR="00C1777F" w:rsidRPr="004614F8">
        <w:rPr>
          <w:b/>
          <w:bCs/>
          <w:sz w:val="28"/>
          <w:szCs w:val="28"/>
        </w:rPr>
        <w:t xml:space="preserve"> via Precipitation and Back Titration</w:t>
      </w:r>
    </w:p>
    <w:p w:rsidR="00BF5431" w:rsidRPr="004614F8" w:rsidRDefault="00BF5431" w:rsidP="00D3432A">
      <w:pPr>
        <w:autoSpaceDE w:val="0"/>
        <w:autoSpaceDN w:val="0"/>
        <w:adjustRightInd w:val="0"/>
        <w:contextualSpacing/>
        <w:rPr>
          <w:b/>
          <w:bCs/>
        </w:rPr>
      </w:pPr>
    </w:p>
    <w:p w:rsidR="004D092F" w:rsidRPr="004614F8" w:rsidRDefault="004D092F" w:rsidP="00D3432A">
      <w:pPr>
        <w:autoSpaceDE w:val="0"/>
        <w:autoSpaceDN w:val="0"/>
        <w:adjustRightInd w:val="0"/>
        <w:contextualSpacing/>
      </w:pPr>
      <w:r w:rsidRPr="004614F8">
        <w:t>This lab utilizes principles and techniques from the Gravimetric Analysis of Sulfate and the EDTA Titration labs.</w:t>
      </w:r>
    </w:p>
    <w:p w:rsidR="004D092F" w:rsidRPr="004614F8" w:rsidRDefault="004D092F" w:rsidP="00D3432A">
      <w:pPr>
        <w:autoSpaceDE w:val="0"/>
        <w:autoSpaceDN w:val="0"/>
        <w:adjustRightInd w:val="0"/>
        <w:contextualSpacing/>
      </w:pPr>
    </w:p>
    <w:p w:rsidR="009C4EA7" w:rsidRPr="004614F8" w:rsidRDefault="00EB2F2C" w:rsidP="00D3432A">
      <w:pPr>
        <w:autoSpaceDE w:val="0"/>
        <w:autoSpaceDN w:val="0"/>
        <w:adjustRightInd w:val="0"/>
        <w:contextualSpacing/>
      </w:pPr>
      <w:r>
        <w:t>Typically when one think</w:t>
      </w:r>
      <w:r w:rsidR="004D092F" w:rsidRPr="004614F8">
        <w:t xml:space="preserve">s of a titration, it is assumed it is an acid/base titration or a titration to determine cationic species such as </w:t>
      </w:r>
      <w:r>
        <w:t xml:space="preserve">in </w:t>
      </w:r>
      <w:r w:rsidR="004D092F" w:rsidRPr="004614F8">
        <w:t xml:space="preserve">labs </w:t>
      </w:r>
      <w:r>
        <w:t>that</w:t>
      </w:r>
      <w:r w:rsidR="004D092F" w:rsidRPr="004614F8">
        <w:t xml:space="preserve"> </w:t>
      </w:r>
      <w:r>
        <w:t xml:space="preserve">you </w:t>
      </w:r>
      <w:r w:rsidR="004D092F" w:rsidRPr="004614F8">
        <w:t>have already completed.  In this lab, you will be determining the anionic sulfate content of your unknown</w:t>
      </w:r>
      <w:r w:rsidR="009C4EA7" w:rsidRPr="004614F8">
        <w:t xml:space="preserve"> by back titration a</w:t>
      </w:r>
      <w:r w:rsidR="004D092F" w:rsidRPr="004614F8">
        <w:t>s anions are not directl</w:t>
      </w:r>
      <w:r w:rsidR="009C4EA7" w:rsidRPr="004614F8">
        <w:t>y analyzable via a titration</w:t>
      </w:r>
      <w:r w:rsidR="004D092F" w:rsidRPr="004614F8">
        <w:t xml:space="preserve">.  </w:t>
      </w:r>
    </w:p>
    <w:p w:rsidR="009C4EA7" w:rsidRPr="004614F8" w:rsidRDefault="009C4EA7" w:rsidP="00D3432A">
      <w:pPr>
        <w:autoSpaceDE w:val="0"/>
        <w:autoSpaceDN w:val="0"/>
        <w:adjustRightInd w:val="0"/>
        <w:contextualSpacing/>
      </w:pPr>
    </w:p>
    <w:p w:rsidR="009C4EA7" w:rsidRPr="004614F8" w:rsidRDefault="009C4EA7" w:rsidP="00D3432A">
      <w:pPr>
        <w:autoSpaceDE w:val="0"/>
        <w:autoSpaceDN w:val="0"/>
        <w:adjustRightInd w:val="0"/>
        <w:contextualSpacing/>
      </w:pPr>
      <w:r w:rsidRPr="004614F8">
        <w:t xml:space="preserve">There are three basic titration techniques.  The first is a direct titration.  In a direct titration one determines the concentration of an </w:t>
      </w:r>
      <w:proofErr w:type="spellStart"/>
      <w:r w:rsidRPr="004614F8">
        <w:t>analyte</w:t>
      </w:r>
      <w:proofErr w:type="spellEnd"/>
      <w:r w:rsidRPr="004614F8">
        <w:t xml:space="preserve"> by adding a titrant that reacts or complexes directly with that </w:t>
      </w:r>
      <w:proofErr w:type="spellStart"/>
      <w:r w:rsidRPr="004614F8">
        <w:t>analyte</w:t>
      </w:r>
      <w:proofErr w:type="spellEnd"/>
      <w:r w:rsidRPr="004614F8">
        <w:t xml:space="preserve">.  This is the type of titration that was done with the EDTA titration for calcium and magnesium.  </w:t>
      </w:r>
    </w:p>
    <w:p w:rsidR="009C4EA7" w:rsidRPr="004614F8" w:rsidRDefault="009C4EA7" w:rsidP="00D3432A">
      <w:pPr>
        <w:autoSpaceDE w:val="0"/>
        <w:autoSpaceDN w:val="0"/>
        <w:adjustRightInd w:val="0"/>
        <w:contextualSpacing/>
      </w:pPr>
    </w:p>
    <w:p w:rsidR="009C4EA7" w:rsidRPr="004614F8" w:rsidRDefault="009C4EA7" w:rsidP="00D3432A">
      <w:pPr>
        <w:autoSpaceDE w:val="0"/>
        <w:autoSpaceDN w:val="0"/>
        <w:adjustRightInd w:val="0"/>
        <w:contextualSpacing/>
      </w:pPr>
      <w:r w:rsidRPr="004614F8">
        <w:t xml:space="preserve">The second type of titration is an indirect titration.  This is accomplished by determining the concentration of a different species present in solution whose concentration is related to the concentration of the desired </w:t>
      </w:r>
      <w:proofErr w:type="spellStart"/>
      <w:r w:rsidRPr="004614F8">
        <w:t>analyte</w:t>
      </w:r>
      <w:proofErr w:type="spellEnd"/>
      <w:r w:rsidRPr="004614F8">
        <w:t xml:space="preserve">.  For example, one can determine the concentration of chloride in a calcium chloride solution by titrating with EDTA for calcium.  The concentration of chloride can then be determined from that as for every mole of calcium present there will be </w:t>
      </w:r>
      <w:r w:rsidR="00CE12B8" w:rsidRPr="004614F8">
        <w:t>two moles of chloride in solution.</w:t>
      </w:r>
    </w:p>
    <w:p w:rsidR="009C4EA7" w:rsidRPr="004614F8" w:rsidRDefault="009C4EA7" w:rsidP="00D3432A">
      <w:pPr>
        <w:autoSpaceDE w:val="0"/>
        <w:autoSpaceDN w:val="0"/>
        <w:adjustRightInd w:val="0"/>
        <w:contextualSpacing/>
      </w:pPr>
    </w:p>
    <w:p w:rsidR="009C4EA7" w:rsidRPr="004614F8" w:rsidRDefault="00CE12B8" w:rsidP="00D3432A">
      <w:pPr>
        <w:autoSpaceDE w:val="0"/>
        <w:autoSpaceDN w:val="0"/>
        <w:adjustRightInd w:val="0"/>
        <w:contextualSpacing/>
      </w:pPr>
      <w:r w:rsidRPr="004614F8">
        <w:t xml:space="preserve">The third type of titration is a back titration.  This type of titration involves adding an excess of a species that reacts with the </w:t>
      </w:r>
      <w:proofErr w:type="spellStart"/>
      <w:r w:rsidRPr="004614F8">
        <w:t>analyte</w:t>
      </w:r>
      <w:proofErr w:type="spellEnd"/>
      <w:r w:rsidRPr="004614F8">
        <w:t xml:space="preserve"> and then measuring the excess amount of the added species added via titration.  This is what will be done in this particular lab.</w:t>
      </w:r>
    </w:p>
    <w:p w:rsidR="009C4EA7" w:rsidRPr="004614F8" w:rsidRDefault="009C4EA7" w:rsidP="00D3432A">
      <w:pPr>
        <w:autoSpaceDE w:val="0"/>
        <w:autoSpaceDN w:val="0"/>
        <w:adjustRightInd w:val="0"/>
        <w:contextualSpacing/>
      </w:pPr>
    </w:p>
    <w:p w:rsidR="009C4EA7" w:rsidRPr="004614F8" w:rsidRDefault="00CE12B8" w:rsidP="00D3432A">
      <w:pPr>
        <w:autoSpaceDE w:val="0"/>
        <w:autoSpaceDN w:val="0"/>
        <w:adjustRightInd w:val="0"/>
        <w:contextualSpacing/>
      </w:pPr>
      <w:r w:rsidRPr="004614F8">
        <w:t>In t</w:t>
      </w:r>
      <w:r w:rsidR="004D092F" w:rsidRPr="004614F8">
        <w:t xml:space="preserve">his </w:t>
      </w:r>
      <w:r w:rsidRPr="004614F8">
        <w:t xml:space="preserve">lab, </w:t>
      </w:r>
      <w:r w:rsidR="004D092F" w:rsidRPr="004614F8">
        <w:t>the unknown will be reacted with an excess of reagent (BaCl</w:t>
      </w:r>
      <w:r w:rsidR="004D092F" w:rsidRPr="004614F8">
        <w:rPr>
          <w:vertAlign w:val="subscript"/>
        </w:rPr>
        <w:t>2</w:t>
      </w:r>
      <w:r w:rsidR="004D092F" w:rsidRPr="004614F8">
        <w:t>) which will allow the sulfate to precipitate out of solution as BaSO</w:t>
      </w:r>
      <w:r w:rsidR="004D092F" w:rsidRPr="004614F8">
        <w:rPr>
          <w:vertAlign w:val="subscript"/>
        </w:rPr>
        <w:t>4</w:t>
      </w:r>
      <w:r w:rsidR="004D092F" w:rsidRPr="004614F8">
        <w:t>.  The excess</w:t>
      </w:r>
      <w:r w:rsidR="009C4EA7" w:rsidRPr="004614F8">
        <w:t xml:space="preserve"> barium in the solution will then be titrated with EDTA.  The EDTA will bind to barium allowing you to determine exactly how much excess barium was added to the solution initially.  Simple stoichiometric calculations follow allowing you to determine the amount of sulfate that was initially in the unknown.  An example of such calculations follows.</w:t>
      </w:r>
    </w:p>
    <w:p w:rsidR="004D092F" w:rsidRPr="004614F8" w:rsidRDefault="004D092F" w:rsidP="00D3432A">
      <w:pPr>
        <w:autoSpaceDE w:val="0"/>
        <w:autoSpaceDN w:val="0"/>
        <w:adjustRightInd w:val="0"/>
        <w:contextualSpacing/>
        <w:rPr>
          <w:b/>
        </w:rPr>
      </w:pPr>
    </w:p>
    <w:p w:rsidR="00CE12B8" w:rsidRPr="004614F8" w:rsidRDefault="00CE12B8" w:rsidP="00D3432A">
      <w:pPr>
        <w:autoSpaceDE w:val="0"/>
        <w:autoSpaceDN w:val="0"/>
        <w:adjustRightInd w:val="0"/>
        <w:contextualSpacing/>
      </w:pPr>
      <w:r w:rsidRPr="004614F8">
        <w:t>Suppose an indirect EDTA titration was performed on a water sample to determine the sulfate content.  To a 50.00 mL aliquot of the water sample, 10.00 mL of 0.0100 M BaCl</w:t>
      </w:r>
      <w:r w:rsidRPr="004614F8">
        <w:rPr>
          <w:vertAlign w:val="subscript"/>
        </w:rPr>
        <w:t>2</w:t>
      </w:r>
      <w:r w:rsidRPr="004614F8">
        <w:t xml:space="preserve"> was added so that all of the SO</w:t>
      </w:r>
      <w:r w:rsidRPr="004614F8">
        <w:rPr>
          <w:vertAlign w:val="subscript"/>
        </w:rPr>
        <w:t>4</w:t>
      </w:r>
      <w:r w:rsidRPr="004614F8">
        <w:rPr>
          <w:vertAlign w:val="superscript"/>
        </w:rPr>
        <w:t>2-</w:t>
      </w:r>
      <w:r w:rsidRPr="004614F8">
        <w:t xml:space="preserve"> was precipitated out as BaSO</w:t>
      </w:r>
      <w:r w:rsidRPr="004614F8">
        <w:rPr>
          <w:vertAlign w:val="subscript"/>
        </w:rPr>
        <w:t>4</w:t>
      </w:r>
      <w:r w:rsidRPr="004614F8">
        <w:t>.  The excess Ba</w:t>
      </w:r>
      <w:r w:rsidRPr="004614F8">
        <w:rPr>
          <w:vertAlign w:val="superscript"/>
        </w:rPr>
        <w:t>2+</w:t>
      </w:r>
      <w:r w:rsidRPr="004614F8">
        <w:t xml:space="preserve"> was then titrated with 0.00500 M EDTA.  If it took 8.58 mL of EDTA to reach the endpoint, what is the molarity of SO</w:t>
      </w:r>
      <w:r w:rsidRPr="004614F8">
        <w:rPr>
          <w:vertAlign w:val="subscript"/>
        </w:rPr>
        <w:t>4</w:t>
      </w:r>
      <w:r w:rsidRPr="004614F8">
        <w:rPr>
          <w:vertAlign w:val="superscript"/>
        </w:rPr>
        <w:t>2-</w:t>
      </w:r>
      <w:r w:rsidRPr="004614F8">
        <w:t xml:space="preserve"> in the water sample?</w:t>
      </w:r>
    </w:p>
    <w:p w:rsidR="00CE12B8" w:rsidRPr="004614F8" w:rsidRDefault="00CE12B8" w:rsidP="00D3432A">
      <w:pPr>
        <w:autoSpaceDE w:val="0"/>
        <w:autoSpaceDN w:val="0"/>
        <w:adjustRightInd w:val="0"/>
        <w:contextualSpacing/>
      </w:pPr>
    </w:p>
    <w:p w:rsidR="00CE12B8" w:rsidRPr="004614F8" w:rsidRDefault="00CE12B8" w:rsidP="00D3432A">
      <w:pPr>
        <w:autoSpaceDE w:val="0"/>
        <w:autoSpaceDN w:val="0"/>
        <w:adjustRightInd w:val="0"/>
        <w:contextualSpacing/>
      </w:pPr>
      <w:r w:rsidRPr="004614F8">
        <w:t>It is necessary to first calculate the number of moles of Ba</w:t>
      </w:r>
      <w:r w:rsidRPr="004614F8">
        <w:rPr>
          <w:vertAlign w:val="superscript"/>
        </w:rPr>
        <w:t>2+</w:t>
      </w:r>
      <w:r w:rsidRPr="004614F8">
        <w:t xml:space="preserve"> that were added to the solution.  </w:t>
      </w:r>
    </w:p>
    <w:p w:rsidR="00CE12B8" w:rsidRPr="004614F8" w:rsidRDefault="00CE12B8" w:rsidP="00D3432A">
      <w:pPr>
        <w:contextualSpacing/>
      </w:pPr>
      <w:r w:rsidRPr="004614F8">
        <w:t>(0.0100 M BaCl</w:t>
      </w:r>
      <w:r w:rsidRPr="004614F8">
        <w:rPr>
          <w:vertAlign w:val="subscript"/>
        </w:rPr>
        <w:t>2</w:t>
      </w:r>
      <w:r w:rsidRPr="004614F8">
        <w:t>)</w:t>
      </w:r>
      <w:r w:rsidR="00CD4A97">
        <w:t xml:space="preserve"> </w:t>
      </w:r>
      <w:r w:rsidRPr="004614F8">
        <w:t>/</w:t>
      </w:r>
      <w:r w:rsidR="00CD4A97">
        <w:t xml:space="preserve"> </w:t>
      </w:r>
      <w:r w:rsidRPr="004614F8">
        <w:t>(0.01000 L) = 1.00 × 10</w:t>
      </w:r>
      <w:r w:rsidRPr="004614F8">
        <w:rPr>
          <w:vertAlign w:val="superscript"/>
        </w:rPr>
        <w:t>-4</w:t>
      </w:r>
      <w:r w:rsidRPr="004614F8">
        <w:t xml:space="preserve"> moles Ba</w:t>
      </w:r>
      <w:r w:rsidRPr="004614F8">
        <w:rPr>
          <w:vertAlign w:val="superscript"/>
        </w:rPr>
        <w:t>2+</w:t>
      </w:r>
      <w:r w:rsidRPr="004614F8">
        <w:t xml:space="preserve"> total.</w:t>
      </w:r>
    </w:p>
    <w:p w:rsidR="00CE12B8" w:rsidRPr="004614F8" w:rsidRDefault="00CE12B8" w:rsidP="00D3432A">
      <w:pPr>
        <w:ind w:left="360"/>
        <w:contextualSpacing/>
      </w:pPr>
    </w:p>
    <w:p w:rsidR="00CE12B8" w:rsidRPr="004614F8" w:rsidRDefault="00CE12B8" w:rsidP="00D3432A">
      <w:pPr>
        <w:contextualSpacing/>
      </w:pPr>
      <w:r w:rsidRPr="004614F8">
        <w:t>Now we find how many moles of Ba</w:t>
      </w:r>
      <w:r w:rsidRPr="004614F8">
        <w:rPr>
          <w:vertAlign w:val="superscript"/>
        </w:rPr>
        <w:t>2+</w:t>
      </w:r>
      <w:r w:rsidRPr="004614F8">
        <w:t xml:space="preserve"> were left after the precipitation.  We know that </w:t>
      </w:r>
      <w:proofErr w:type="gramStart"/>
      <w:r w:rsidRPr="004614F8">
        <w:t>EDTA complexes in a 1-to-1 ratio with barium so the calculation is as follows</w:t>
      </w:r>
      <w:proofErr w:type="gramEnd"/>
      <w:r w:rsidRPr="004614F8">
        <w:t>:</w:t>
      </w:r>
    </w:p>
    <w:p w:rsidR="00CE12B8" w:rsidRPr="004614F8" w:rsidRDefault="00CE12B8" w:rsidP="00D3432A">
      <w:pPr>
        <w:contextualSpacing/>
      </w:pPr>
      <w:r w:rsidRPr="004614F8">
        <w:t>(0.00500 M EDTA) (0.00858 L EDTA) = 4.29 × 10</w:t>
      </w:r>
      <w:r w:rsidRPr="004614F8">
        <w:rPr>
          <w:vertAlign w:val="superscript"/>
        </w:rPr>
        <w:t>-5</w:t>
      </w:r>
      <w:r w:rsidRPr="004614F8">
        <w:t xml:space="preserve"> moles EDTA</w:t>
      </w:r>
    </w:p>
    <w:p w:rsidR="00CE12B8" w:rsidRPr="004614F8" w:rsidRDefault="004614F8" w:rsidP="00D3432A">
      <w:pPr>
        <w:ind w:left="2880" w:firstLine="720"/>
        <w:contextualSpacing/>
      </w:pPr>
      <w:r>
        <w:t xml:space="preserve">             </w:t>
      </w:r>
      <w:r w:rsidR="00CE12B8" w:rsidRPr="004614F8">
        <w:t>= 4.29 × 10</w:t>
      </w:r>
      <w:r w:rsidR="00CE12B8" w:rsidRPr="004614F8">
        <w:rPr>
          <w:vertAlign w:val="superscript"/>
        </w:rPr>
        <w:t>-5</w:t>
      </w:r>
      <w:r w:rsidR="00CE12B8" w:rsidRPr="004614F8">
        <w:t xml:space="preserve"> excess moles Ba</w:t>
      </w:r>
      <w:r w:rsidR="00CE12B8" w:rsidRPr="004614F8">
        <w:rPr>
          <w:vertAlign w:val="superscript"/>
        </w:rPr>
        <w:t>2+</w:t>
      </w:r>
    </w:p>
    <w:p w:rsidR="00CE12B8" w:rsidRPr="004614F8" w:rsidRDefault="00CE12B8" w:rsidP="00D3432A">
      <w:pPr>
        <w:ind w:left="360"/>
        <w:contextualSpacing/>
      </w:pPr>
    </w:p>
    <w:p w:rsidR="00CE12B8" w:rsidRPr="004614F8" w:rsidRDefault="00CE12B8" w:rsidP="00D3432A">
      <w:pPr>
        <w:contextualSpacing/>
      </w:pPr>
      <w:r w:rsidRPr="004614F8">
        <w:lastRenderedPageBreak/>
        <w:t xml:space="preserve">This excess amount of barium is then subtracted from the total number of moles added to find the number of moles of barium that reacted with the sulfate.  Again, the reaction occurs in a 1:1 ratio so the difference between the </w:t>
      </w:r>
      <w:proofErr w:type="gramStart"/>
      <w:r w:rsidRPr="004614F8">
        <w:t>number</w:t>
      </w:r>
      <w:proofErr w:type="gramEnd"/>
      <w:r w:rsidRPr="004614F8">
        <w:t xml:space="preserve"> of moles of barium is the number of moles of sulfate:</w:t>
      </w:r>
    </w:p>
    <w:p w:rsidR="00CE12B8" w:rsidRPr="004614F8" w:rsidRDefault="00CE12B8" w:rsidP="00D3432A">
      <w:pPr>
        <w:contextualSpacing/>
        <w:rPr>
          <w:vertAlign w:val="superscript"/>
        </w:rPr>
      </w:pPr>
      <w:r w:rsidRPr="004614F8">
        <w:t>(1.00 × 10</w:t>
      </w:r>
      <w:r w:rsidRPr="004614F8">
        <w:rPr>
          <w:vertAlign w:val="superscript"/>
        </w:rPr>
        <w:t>-4</w:t>
      </w:r>
      <w:r w:rsidRPr="004614F8">
        <w:t xml:space="preserve"> moles Ba</w:t>
      </w:r>
      <w:r w:rsidRPr="004614F8">
        <w:rPr>
          <w:vertAlign w:val="superscript"/>
        </w:rPr>
        <w:t>2+</w:t>
      </w:r>
      <w:r w:rsidRPr="004614F8">
        <w:t xml:space="preserve"> total) – (4.29 × 10</w:t>
      </w:r>
      <w:r w:rsidRPr="004614F8">
        <w:rPr>
          <w:vertAlign w:val="superscript"/>
        </w:rPr>
        <w:t>-5</w:t>
      </w:r>
      <w:r w:rsidRPr="004614F8">
        <w:t xml:space="preserve"> excess moles Ba</w:t>
      </w:r>
      <w:r w:rsidRPr="004614F8">
        <w:rPr>
          <w:vertAlign w:val="superscript"/>
        </w:rPr>
        <w:t>2+</w:t>
      </w:r>
      <w:r w:rsidRPr="004614F8">
        <w:t>) = 5.71 × 10</w:t>
      </w:r>
      <w:r w:rsidRPr="004614F8">
        <w:rPr>
          <w:vertAlign w:val="superscript"/>
        </w:rPr>
        <w:t>-5</w:t>
      </w:r>
      <w:r w:rsidRPr="004614F8">
        <w:t xml:space="preserve"> moles SO</w:t>
      </w:r>
      <w:r w:rsidRPr="004614F8">
        <w:rPr>
          <w:vertAlign w:val="subscript"/>
        </w:rPr>
        <w:t>4</w:t>
      </w:r>
      <w:r w:rsidRPr="004614F8">
        <w:rPr>
          <w:vertAlign w:val="superscript"/>
        </w:rPr>
        <w:t>2-</w:t>
      </w:r>
    </w:p>
    <w:p w:rsidR="00CE12B8" w:rsidRPr="004614F8" w:rsidRDefault="00CE12B8" w:rsidP="00D3432A">
      <w:pPr>
        <w:contextualSpacing/>
      </w:pPr>
    </w:p>
    <w:p w:rsidR="00CE12B8" w:rsidRPr="004614F8" w:rsidRDefault="00CE12B8" w:rsidP="00D3432A">
      <w:pPr>
        <w:contextualSpacing/>
      </w:pPr>
      <w:r w:rsidRPr="004614F8">
        <w:t>Finally one can use the volume of the sample to determine the concentration of</w:t>
      </w:r>
      <w:r w:rsidR="004614F8" w:rsidRPr="004614F8">
        <w:t xml:space="preserve"> sulfate in the original solution:</w:t>
      </w:r>
    </w:p>
    <w:p w:rsidR="009C4EA7" w:rsidRPr="004614F8" w:rsidRDefault="00CE12B8" w:rsidP="00D3432A">
      <w:pPr>
        <w:contextualSpacing/>
      </w:pPr>
      <w:r w:rsidRPr="004614F8">
        <w:t>[SO</w:t>
      </w:r>
      <w:r w:rsidRPr="004614F8">
        <w:rPr>
          <w:vertAlign w:val="subscript"/>
        </w:rPr>
        <w:t>4</w:t>
      </w:r>
      <w:r w:rsidRPr="004614F8">
        <w:rPr>
          <w:vertAlign w:val="superscript"/>
        </w:rPr>
        <w:t>2-</w:t>
      </w:r>
      <w:r w:rsidRPr="004614F8">
        <w:t>] = 5.71 × 10</w:t>
      </w:r>
      <w:r w:rsidRPr="004614F8">
        <w:rPr>
          <w:vertAlign w:val="superscript"/>
        </w:rPr>
        <w:t>-5</w:t>
      </w:r>
      <w:r w:rsidRPr="004614F8">
        <w:t xml:space="preserve"> moles/(0.05000 L) = 1.14 × 10</w:t>
      </w:r>
      <w:r w:rsidRPr="004614F8">
        <w:rPr>
          <w:vertAlign w:val="superscript"/>
        </w:rPr>
        <w:t>-3</w:t>
      </w:r>
      <w:r w:rsidR="004614F8" w:rsidRPr="004614F8">
        <w:t xml:space="preserve"> M</w:t>
      </w:r>
    </w:p>
    <w:p w:rsidR="004614F8" w:rsidRPr="004614F8" w:rsidRDefault="004614F8" w:rsidP="00CA2248">
      <w:pPr>
        <w:contextualSpacing/>
        <w:jc w:val="both"/>
      </w:pPr>
    </w:p>
    <w:p w:rsidR="004614F8" w:rsidRPr="004614F8" w:rsidRDefault="004614F8" w:rsidP="00D3432A">
      <w:pPr>
        <w:contextualSpacing/>
      </w:pPr>
      <w:r>
        <w:t>Modifications</w:t>
      </w:r>
      <w:r w:rsidRPr="004614F8">
        <w:t xml:space="preserve"> can be made to the above calculations for determining the percent composition in a solid unknown as well.</w:t>
      </w:r>
    </w:p>
    <w:p w:rsidR="00BF5431" w:rsidRPr="004614F8" w:rsidRDefault="00BF5431" w:rsidP="00D3432A">
      <w:pPr>
        <w:autoSpaceDE w:val="0"/>
        <w:autoSpaceDN w:val="0"/>
        <w:adjustRightInd w:val="0"/>
        <w:contextualSpacing/>
      </w:pPr>
    </w:p>
    <w:p w:rsidR="00BF5431" w:rsidRPr="004614F8" w:rsidRDefault="00BF5431" w:rsidP="00D3432A">
      <w:pPr>
        <w:autoSpaceDE w:val="0"/>
        <w:autoSpaceDN w:val="0"/>
        <w:adjustRightInd w:val="0"/>
        <w:contextualSpacing/>
        <w:rPr>
          <w:b/>
          <w:bCs/>
        </w:rPr>
      </w:pPr>
      <w:r w:rsidRPr="004614F8">
        <w:rPr>
          <w:b/>
          <w:bCs/>
        </w:rPr>
        <w:t xml:space="preserve">Procedure for the </w:t>
      </w:r>
      <w:r w:rsidR="004614F8">
        <w:rPr>
          <w:b/>
          <w:bCs/>
        </w:rPr>
        <w:t>Precipitation</w:t>
      </w:r>
      <w:r w:rsidRPr="004614F8">
        <w:rPr>
          <w:b/>
          <w:bCs/>
        </w:rPr>
        <w:t xml:space="preserve"> of Sulfate </w:t>
      </w:r>
    </w:p>
    <w:p w:rsidR="00BF5431" w:rsidRPr="00CA2248" w:rsidRDefault="00192C32" w:rsidP="00D3432A">
      <w:pPr>
        <w:autoSpaceDE w:val="0"/>
        <w:autoSpaceDN w:val="0"/>
        <w:adjustRightInd w:val="0"/>
        <w:contextualSpacing/>
      </w:pPr>
      <w:r>
        <w:t>Weigh out three 0.3</w:t>
      </w:r>
      <w:r w:rsidR="00575411">
        <w:t xml:space="preserve"> </w:t>
      </w:r>
      <w:r w:rsidR="00BF5431" w:rsidRPr="004614F8">
        <w:t>g (0.1 mg) dried unknown sulfate sample</w:t>
      </w:r>
      <w:r>
        <w:t>s</w:t>
      </w:r>
      <w:r w:rsidR="00BF5431" w:rsidRPr="004614F8">
        <w:t xml:space="preserve"> into </w:t>
      </w:r>
      <w:r>
        <w:t xml:space="preserve">separate </w:t>
      </w:r>
      <w:r w:rsidR="00793937">
        <w:t>beakers (250-400 mL beakers will work will).  Add about</w:t>
      </w:r>
      <w:r w:rsidR="00BF5431" w:rsidRPr="004614F8">
        <w:t xml:space="preserve"> 50 mL </w:t>
      </w:r>
      <w:r w:rsidR="003542AA">
        <w:t>distilled water to the beaker and</w:t>
      </w:r>
      <w:r w:rsidR="00BF5431" w:rsidRPr="004614F8">
        <w:t xml:space="preserve"> dissolve the sample.  </w:t>
      </w:r>
      <w:r w:rsidR="00793937">
        <w:t xml:space="preserve">Record the exact volume of water added.  </w:t>
      </w:r>
      <w:r w:rsidR="00BF5431" w:rsidRPr="004614F8">
        <w:t xml:space="preserve">Add </w:t>
      </w:r>
      <w:r w:rsidR="00EB2F2C">
        <w:t>50</w:t>
      </w:r>
      <w:r w:rsidR="008C6F9C">
        <w:t xml:space="preserve"> </w:t>
      </w:r>
      <w:r w:rsidR="00EB2F2C">
        <w:t>µ</w:t>
      </w:r>
      <w:r w:rsidR="008C6F9C">
        <w:t>L</w:t>
      </w:r>
      <w:r w:rsidR="00BF5431" w:rsidRPr="004614F8">
        <w:t xml:space="preserve"> </w:t>
      </w:r>
      <w:r w:rsidR="008C6F9C">
        <w:t xml:space="preserve">of concentrated </w:t>
      </w:r>
      <w:proofErr w:type="spellStart"/>
      <w:r w:rsidR="00BF5431" w:rsidRPr="004614F8">
        <w:t>HCl</w:t>
      </w:r>
      <w:proofErr w:type="spellEnd"/>
      <w:r w:rsidR="00BF5431" w:rsidRPr="004614F8">
        <w:t xml:space="preserve"> to adjust the pH to 3-4.  Heat the solution to 90°C with a watch glass on top of </w:t>
      </w:r>
      <w:r w:rsidR="003542AA">
        <w:t>each beaker</w:t>
      </w:r>
      <w:r w:rsidR="00BF5431" w:rsidRPr="004614F8">
        <w:t xml:space="preserve">.  While stirring, slowly add </w:t>
      </w:r>
      <w:r w:rsidR="00793937">
        <w:t>28</w:t>
      </w:r>
      <w:r w:rsidR="00CA2248">
        <w:t xml:space="preserve"> mL </w:t>
      </w:r>
      <w:r w:rsidR="00BF5431" w:rsidRPr="004614F8">
        <w:t xml:space="preserve">of </w:t>
      </w:r>
      <w:r w:rsidR="00BF5431" w:rsidRPr="005D2227">
        <w:t>0.125 M</w:t>
      </w:r>
      <w:r w:rsidR="00BF5431" w:rsidRPr="004614F8">
        <w:rPr>
          <w:b/>
        </w:rPr>
        <w:t xml:space="preserve"> </w:t>
      </w:r>
      <w:r w:rsidR="00BF5431" w:rsidRPr="005D2227">
        <w:t>BaCl</w:t>
      </w:r>
      <w:r w:rsidR="00BF5431" w:rsidRPr="005D2227">
        <w:rPr>
          <w:vertAlign w:val="subscript"/>
        </w:rPr>
        <w:t>2</w:t>
      </w:r>
      <w:r w:rsidR="00BF5431" w:rsidRPr="004614F8">
        <w:t xml:space="preserve"> over a </w:t>
      </w:r>
      <w:r w:rsidR="00793937">
        <w:t xml:space="preserve">3-5 minute period with low heat.  </w:t>
      </w:r>
      <w:r w:rsidR="00793937" w:rsidRPr="004614F8">
        <w:t>This is best accomplished by delivering the BaCl</w:t>
      </w:r>
      <w:r w:rsidR="00793937" w:rsidRPr="004614F8">
        <w:rPr>
          <w:vertAlign w:val="subscript"/>
        </w:rPr>
        <w:t xml:space="preserve">2 </w:t>
      </w:r>
      <w:r w:rsidR="00793937" w:rsidRPr="004614F8">
        <w:t xml:space="preserve">solution via </w:t>
      </w:r>
      <w:proofErr w:type="spellStart"/>
      <w:r w:rsidR="00793937" w:rsidRPr="004614F8">
        <w:t>buret</w:t>
      </w:r>
      <w:proofErr w:type="spellEnd"/>
      <w:r w:rsidR="00793937" w:rsidRPr="004614F8">
        <w:t>.</w:t>
      </w:r>
      <w:r w:rsidR="00793937">
        <w:t xml:space="preserve">  Record the exact volume of </w:t>
      </w:r>
      <w:r w:rsidR="00793937" w:rsidRPr="004614F8">
        <w:t>BaCl</w:t>
      </w:r>
      <w:r w:rsidR="00793937" w:rsidRPr="004614F8">
        <w:rPr>
          <w:vertAlign w:val="subscript"/>
        </w:rPr>
        <w:t xml:space="preserve">2 </w:t>
      </w:r>
      <w:r w:rsidR="00793937" w:rsidRPr="004614F8">
        <w:t>solu</w:t>
      </w:r>
      <w:r w:rsidR="00793937">
        <w:t xml:space="preserve">tion that you added.  </w:t>
      </w:r>
      <w:r w:rsidR="00CA2248">
        <w:t xml:space="preserve">Once all the </w:t>
      </w:r>
      <w:r w:rsidR="00CA2248" w:rsidRPr="00CA2248">
        <w:t>BaCl</w:t>
      </w:r>
      <w:r w:rsidR="00CA2248" w:rsidRPr="00CA2248">
        <w:rPr>
          <w:vertAlign w:val="subscript"/>
        </w:rPr>
        <w:t>2</w:t>
      </w:r>
      <w:r w:rsidR="00CA2248">
        <w:t xml:space="preserve"> has been added, k</w:t>
      </w:r>
      <w:r w:rsidR="00BF5431" w:rsidRPr="00CA2248">
        <w:t>eep</w:t>
      </w:r>
      <w:r w:rsidR="00BF5431" w:rsidRPr="004614F8">
        <w:t xml:space="preserve"> the solution hot </w:t>
      </w:r>
      <w:r w:rsidR="00BF5431" w:rsidRPr="00CA2248">
        <w:t>(DIGEST)</w:t>
      </w:r>
      <w:r w:rsidR="004614F8">
        <w:t xml:space="preserve"> for 1.5 hours.</w:t>
      </w:r>
    </w:p>
    <w:p w:rsidR="00BF5431" w:rsidRPr="004614F8" w:rsidRDefault="00BF5431" w:rsidP="00CA2248">
      <w:pPr>
        <w:autoSpaceDE w:val="0"/>
        <w:autoSpaceDN w:val="0"/>
        <w:adjustRightInd w:val="0"/>
        <w:contextualSpacing/>
        <w:jc w:val="both"/>
        <w:sectPr w:rsidR="00BF5431" w:rsidRPr="004614F8" w:rsidSect="00C545F2">
          <w:pgSz w:w="12240" w:h="15840"/>
          <w:pgMar w:top="1440" w:right="1080" w:bottom="1440" w:left="1080" w:header="720" w:footer="720" w:gutter="0"/>
          <w:cols w:space="720"/>
          <w:docGrid w:linePitch="360"/>
        </w:sectPr>
      </w:pPr>
    </w:p>
    <w:p w:rsidR="00BF5431" w:rsidRPr="004614F8" w:rsidRDefault="00BF5431" w:rsidP="00CA2248">
      <w:pPr>
        <w:autoSpaceDE w:val="0"/>
        <w:autoSpaceDN w:val="0"/>
        <w:adjustRightInd w:val="0"/>
        <w:contextualSpacing/>
        <w:jc w:val="both"/>
        <w:sectPr w:rsidR="00BF5431" w:rsidRPr="004614F8" w:rsidSect="00BF5431">
          <w:type w:val="continuous"/>
          <w:pgSz w:w="12240" w:h="15840"/>
          <w:pgMar w:top="1440" w:right="1080" w:bottom="1440" w:left="1080" w:header="720" w:footer="720" w:gutter="0"/>
          <w:cols w:space="720"/>
          <w:docGrid w:linePitch="360"/>
        </w:sectPr>
      </w:pPr>
    </w:p>
    <w:p w:rsidR="00BF5431" w:rsidRPr="004614F8" w:rsidRDefault="00BF5431" w:rsidP="00D3432A">
      <w:pPr>
        <w:autoSpaceDE w:val="0"/>
        <w:autoSpaceDN w:val="0"/>
        <w:adjustRightInd w:val="0"/>
        <w:contextualSpacing/>
        <w:rPr>
          <w:vertAlign w:val="subscript"/>
        </w:rPr>
      </w:pPr>
      <w:r w:rsidRPr="004614F8">
        <w:lastRenderedPageBreak/>
        <w:t xml:space="preserve">After the above </w:t>
      </w:r>
      <w:r w:rsidRPr="005D2227">
        <w:t>BaSO</w:t>
      </w:r>
      <w:r w:rsidRPr="005D2227">
        <w:rPr>
          <w:vertAlign w:val="subscript"/>
        </w:rPr>
        <w:t>4</w:t>
      </w:r>
      <w:r w:rsidRPr="004614F8">
        <w:rPr>
          <w:b/>
        </w:rPr>
        <w:t xml:space="preserve"> </w:t>
      </w:r>
      <w:r w:rsidRPr="005D2227">
        <w:t>mixture</w:t>
      </w:r>
      <w:r w:rsidRPr="004614F8">
        <w:t xml:space="preserve"> has been heated for 1.5 hours, let it cool to room temperature</w:t>
      </w:r>
      <w:r w:rsidR="00793937">
        <w:t>.  Add about 50 mL of distilled water and record the exact volume added.  C</w:t>
      </w:r>
      <w:r w:rsidR="004614F8">
        <w:t xml:space="preserve">over </w:t>
      </w:r>
      <w:r w:rsidR="00793937">
        <w:t>the solution</w:t>
      </w:r>
      <w:r w:rsidR="004614F8">
        <w:t xml:space="preserve"> and store it in your cabinet until the next lab period</w:t>
      </w:r>
      <w:r w:rsidRPr="004614F8">
        <w:t xml:space="preserve">. </w:t>
      </w:r>
    </w:p>
    <w:p w:rsidR="00BF5431" w:rsidRDefault="00BF5431" w:rsidP="00CA2248">
      <w:pPr>
        <w:autoSpaceDE w:val="0"/>
        <w:autoSpaceDN w:val="0"/>
        <w:adjustRightInd w:val="0"/>
        <w:contextualSpacing/>
        <w:jc w:val="both"/>
      </w:pPr>
    </w:p>
    <w:p w:rsidR="00192C32" w:rsidRDefault="00192C32" w:rsidP="00CA2248">
      <w:pPr>
        <w:autoSpaceDE w:val="0"/>
        <w:autoSpaceDN w:val="0"/>
        <w:adjustRightInd w:val="0"/>
        <w:contextualSpacing/>
        <w:jc w:val="both"/>
      </w:pPr>
      <w:r>
        <w:t>The following steps may not need to be done if the student has saved the standardized EDTA solution from the lab titrating calcium and magnesium.</w:t>
      </w:r>
    </w:p>
    <w:p w:rsidR="00192C32" w:rsidRDefault="00192C32" w:rsidP="00CA2248">
      <w:pPr>
        <w:autoSpaceDE w:val="0"/>
        <w:autoSpaceDN w:val="0"/>
        <w:adjustRightInd w:val="0"/>
        <w:contextualSpacing/>
        <w:jc w:val="both"/>
      </w:pPr>
    </w:p>
    <w:p w:rsidR="00CD55C0" w:rsidRPr="00CD55C0" w:rsidRDefault="00CD55C0" w:rsidP="00CA2248">
      <w:pPr>
        <w:autoSpaceDE w:val="0"/>
        <w:autoSpaceDN w:val="0"/>
        <w:adjustRightInd w:val="0"/>
        <w:contextualSpacing/>
        <w:jc w:val="both"/>
        <w:rPr>
          <w:b/>
        </w:rPr>
      </w:pPr>
      <w:r w:rsidRPr="00CD55C0">
        <w:rPr>
          <w:b/>
        </w:rPr>
        <w:t>Preparation and Standardization of EDTA</w:t>
      </w:r>
    </w:p>
    <w:p w:rsidR="00BF5431" w:rsidRDefault="00C90361" w:rsidP="00D3432A">
      <w:pPr>
        <w:autoSpaceDE w:val="0"/>
        <w:autoSpaceDN w:val="0"/>
        <w:adjustRightInd w:val="0"/>
        <w:contextualSpacing/>
      </w:pPr>
      <w:r>
        <w:t xml:space="preserve">While the above solution is </w:t>
      </w:r>
      <w:r w:rsidR="008360EF">
        <w:t>digesting</w:t>
      </w:r>
      <w:r w:rsidR="00575411">
        <w:t>, prepare and standardize a 0.</w:t>
      </w:r>
      <w:r w:rsidR="00192C32">
        <w:t>0</w:t>
      </w:r>
      <w:r w:rsidR="00575411">
        <w:t>1</w:t>
      </w:r>
      <w:r w:rsidR="00CA2248">
        <w:t xml:space="preserve"> M</w:t>
      </w:r>
      <w:r>
        <w:t xml:space="preserve"> EDTA solution.</w:t>
      </w:r>
      <w:r w:rsidR="00192C32">
        <w:t xml:space="preserve">  Place about 300</w:t>
      </w:r>
      <w:r w:rsidR="00CA2248">
        <w:t xml:space="preserve"> mL of water in a 600 mL beaker an</w:t>
      </w:r>
      <w:r w:rsidR="00575411">
        <w:t>d begin heating.  Weigh out about 1</w:t>
      </w:r>
      <w:r w:rsidR="00192C32">
        <w:t>.</w:t>
      </w:r>
      <w:r w:rsidR="00575411">
        <w:t>8</w:t>
      </w:r>
      <w:r w:rsidR="00D3432A">
        <w:t>6</w:t>
      </w:r>
      <w:r w:rsidR="00575411">
        <w:t xml:space="preserve"> </w:t>
      </w:r>
      <w:r w:rsidR="00CA2248">
        <w:t xml:space="preserve">g of EDTA and </w:t>
      </w:r>
      <w:r w:rsidR="00D3432A">
        <w:t xml:space="preserve">add </w:t>
      </w:r>
      <w:r w:rsidR="00CA2248">
        <w:t>it to the warm water.</w:t>
      </w:r>
      <w:r w:rsidR="008360EF">
        <w:t xml:space="preserve">  When the EDTA is fully dissolved, let the solution cool and transfer it to a 500 mL volumetric flask.  Dilute the solution to volume using </w:t>
      </w:r>
      <w:proofErr w:type="spellStart"/>
      <w:r w:rsidR="008360EF">
        <w:t>MilliQ</w:t>
      </w:r>
      <w:proofErr w:type="spellEnd"/>
      <w:r w:rsidR="008360EF">
        <w:t xml:space="preserve"> water.</w:t>
      </w:r>
    </w:p>
    <w:p w:rsidR="008360EF" w:rsidRDefault="008360EF" w:rsidP="00CA2248">
      <w:pPr>
        <w:autoSpaceDE w:val="0"/>
        <w:autoSpaceDN w:val="0"/>
        <w:adjustRightInd w:val="0"/>
        <w:contextualSpacing/>
        <w:jc w:val="both"/>
      </w:pPr>
    </w:p>
    <w:p w:rsidR="00BF5431" w:rsidRDefault="008360EF" w:rsidP="00D3432A">
      <w:pPr>
        <w:autoSpaceDE w:val="0"/>
        <w:autoSpaceDN w:val="0"/>
        <w:adjustRightInd w:val="0"/>
        <w:contextualSpacing/>
      </w:pPr>
      <w:r>
        <w:t xml:space="preserve">Prepare </w:t>
      </w:r>
      <w:r w:rsidR="00D3432A">
        <w:t>a</w:t>
      </w:r>
      <w:r w:rsidR="00192C32">
        <w:t xml:space="preserve"> calcium standard by weighing 1.0</w:t>
      </w:r>
      <w:r>
        <w:t xml:space="preserve"> g dried primary standard CaCO</w:t>
      </w:r>
      <w:r>
        <w:rPr>
          <w:vertAlign w:val="subscript"/>
        </w:rPr>
        <w:t>3</w:t>
      </w:r>
      <w:r>
        <w:t xml:space="preserve"> to the nearest 0.1 mg.  </w:t>
      </w:r>
      <w:r w:rsidR="00192C32">
        <w:t>Remember to record the exact mass of CaCO</w:t>
      </w:r>
      <w:r w:rsidR="00192C32" w:rsidRPr="00192C32">
        <w:rPr>
          <w:vertAlign w:val="subscript"/>
        </w:rPr>
        <w:t>3</w:t>
      </w:r>
      <w:r w:rsidR="00192C32">
        <w:t xml:space="preserve"> that was used.  </w:t>
      </w:r>
      <w:r>
        <w:t xml:space="preserve">Quantitatively transfer this to a clean 1 L volumetric flask.  Add about 400 mL of </w:t>
      </w:r>
      <w:proofErr w:type="spellStart"/>
      <w:r>
        <w:t>MilliQ</w:t>
      </w:r>
      <w:proofErr w:type="spellEnd"/>
      <w:r>
        <w:t xml:space="preserve"> water and 6 mL of concentrated </w:t>
      </w:r>
      <w:proofErr w:type="spellStart"/>
      <w:r>
        <w:t>HCl</w:t>
      </w:r>
      <w:proofErr w:type="spellEnd"/>
      <w:r>
        <w:t xml:space="preserve"> to dissolve the CaCO</w:t>
      </w:r>
      <w:r>
        <w:rPr>
          <w:vertAlign w:val="subscript"/>
        </w:rPr>
        <w:t>3</w:t>
      </w:r>
      <w:r w:rsidR="00D3432A">
        <w:t>.  After the solid is completely dissolved, d</w:t>
      </w:r>
      <w:r>
        <w:t>ilute the solution up to the 1 L mark.</w:t>
      </w:r>
      <w:r w:rsidR="005D2227">
        <w:t xml:space="preserve">  Calculate the molarity of this solution using the mass weighed out for CaCO</w:t>
      </w:r>
      <w:r w:rsidR="005D2227">
        <w:rPr>
          <w:vertAlign w:val="subscript"/>
        </w:rPr>
        <w:t>3</w:t>
      </w:r>
      <w:r w:rsidR="005D2227">
        <w:t>.</w:t>
      </w:r>
    </w:p>
    <w:p w:rsidR="005D2227" w:rsidRDefault="005D2227" w:rsidP="00D3432A">
      <w:pPr>
        <w:autoSpaceDE w:val="0"/>
        <w:autoSpaceDN w:val="0"/>
        <w:adjustRightInd w:val="0"/>
        <w:contextualSpacing/>
      </w:pPr>
    </w:p>
    <w:p w:rsidR="005D2227" w:rsidRPr="005D2227" w:rsidRDefault="005D2227" w:rsidP="005D2227">
      <w:pPr>
        <w:autoSpaceDE w:val="0"/>
        <w:autoSpaceDN w:val="0"/>
        <w:adjustRightInd w:val="0"/>
      </w:pPr>
      <w:r w:rsidRPr="005D2227">
        <w:t>Standardize your EDTA solution by using a 25 mL volumetric pipet to measure the calcium carbonate standard solution into a 250 mL Erlenmeyer flask.  Add 10 mL of pH 10 NH</w:t>
      </w:r>
      <w:r w:rsidRPr="005D2227">
        <w:rPr>
          <w:vertAlign w:val="subscript"/>
        </w:rPr>
        <w:t>4</w:t>
      </w:r>
      <w:r w:rsidRPr="005D2227">
        <w:t>/NH</w:t>
      </w:r>
      <w:r w:rsidRPr="005D2227">
        <w:rPr>
          <w:vertAlign w:val="subscript"/>
        </w:rPr>
        <w:t>4</w:t>
      </w:r>
      <w:r w:rsidRPr="005D2227">
        <w:t>OH buffer and 10 mg of ascorbic acid just before titrating.  Check the pH of the solution, and</w:t>
      </w:r>
      <w:r w:rsidR="003542AA">
        <w:t xml:space="preserve">, </w:t>
      </w:r>
      <w:r w:rsidRPr="005D2227">
        <w:t>if necessary, adjust the pH of the solution to a minimum of pH 10 by adding concentrated NH</w:t>
      </w:r>
      <w:r w:rsidRPr="005D2227">
        <w:rPr>
          <w:vertAlign w:val="subscript"/>
        </w:rPr>
        <w:t>4</w:t>
      </w:r>
      <w:r w:rsidRPr="005D2227">
        <w:t xml:space="preserve">OH </w:t>
      </w:r>
      <w:proofErr w:type="spellStart"/>
      <w:r w:rsidRPr="005D2227">
        <w:t>dropwise</w:t>
      </w:r>
      <w:proofErr w:type="spellEnd"/>
      <w:r w:rsidRPr="005D2227">
        <w:t xml:space="preserve"> to the solution</w:t>
      </w:r>
      <w:r w:rsidR="004754BF">
        <w:t xml:space="preserve"> and checking the </w:t>
      </w:r>
      <w:proofErr w:type="spellStart"/>
      <w:r w:rsidR="004754BF">
        <w:t>pH</w:t>
      </w:r>
      <w:r w:rsidRPr="005D2227">
        <w:t>.</w:t>
      </w:r>
      <w:proofErr w:type="spellEnd"/>
      <w:r w:rsidRPr="005D2227">
        <w:t xml:space="preserve">  Add 4 - 5 drops of </w:t>
      </w:r>
      <w:proofErr w:type="spellStart"/>
      <w:r w:rsidRPr="005D2227">
        <w:t>calmagite</w:t>
      </w:r>
      <w:proofErr w:type="spellEnd"/>
      <w:r w:rsidRPr="005D2227">
        <w:t xml:space="preserve"> indicator and titrate with your EDTA solution to a deep </w:t>
      </w:r>
      <w:r w:rsidRPr="005D2227">
        <w:lastRenderedPageBreak/>
        <w:t xml:space="preserve">blue endpoint with no violet present.  Perform </w:t>
      </w:r>
      <w:r w:rsidR="003542AA">
        <w:t>at least three</w:t>
      </w:r>
      <w:r w:rsidRPr="005D2227">
        <w:t xml:space="preserve"> replicate titr</w:t>
      </w:r>
      <w:r w:rsidR="003542AA">
        <w:t>ations to standardize your EDTA maintaining good precision.</w:t>
      </w:r>
      <w:r w:rsidRPr="005D2227">
        <w:t xml:space="preserve">  Calculate the molarity of the </w:t>
      </w:r>
      <w:r>
        <w:t>EDTA.</w:t>
      </w:r>
    </w:p>
    <w:p w:rsidR="005D2227" w:rsidRPr="004614F8" w:rsidRDefault="005D2227" w:rsidP="005D2227">
      <w:pPr>
        <w:autoSpaceDE w:val="0"/>
        <w:autoSpaceDN w:val="0"/>
        <w:adjustRightInd w:val="0"/>
        <w:contextualSpacing/>
      </w:pPr>
    </w:p>
    <w:p w:rsidR="005D2227" w:rsidRDefault="005D2227" w:rsidP="005D2227">
      <w:pPr>
        <w:autoSpaceDE w:val="0"/>
        <w:autoSpaceDN w:val="0"/>
        <w:adjustRightInd w:val="0"/>
        <w:contextualSpacing/>
        <w:rPr>
          <w:b/>
        </w:rPr>
      </w:pPr>
      <w:r>
        <w:rPr>
          <w:b/>
        </w:rPr>
        <w:t>Titration of Excess Ba</w:t>
      </w:r>
      <w:r>
        <w:rPr>
          <w:b/>
          <w:vertAlign w:val="superscript"/>
        </w:rPr>
        <w:t>2+</w:t>
      </w:r>
    </w:p>
    <w:p w:rsidR="00BF5431" w:rsidRPr="005D2227" w:rsidRDefault="00BF5431" w:rsidP="005D2227">
      <w:pPr>
        <w:autoSpaceDE w:val="0"/>
        <w:autoSpaceDN w:val="0"/>
        <w:adjustRightInd w:val="0"/>
        <w:contextualSpacing/>
        <w:rPr>
          <w:b/>
        </w:rPr>
      </w:pPr>
      <w:r w:rsidRPr="004614F8">
        <w:t>In this part of the experiment you will measure the amount of excess Ba</w:t>
      </w:r>
      <w:r w:rsidRPr="004614F8">
        <w:rPr>
          <w:vertAlign w:val="superscript"/>
        </w:rPr>
        <w:t>2+</w:t>
      </w:r>
      <w:r w:rsidRPr="004614F8">
        <w:t xml:space="preserve"> that did not react with SO</w:t>
      </w:r>
      <w:r w:rsidRPr="004614F8">
        <w:rPr>
          <w:vertAlign w:val="subscript"/>
        </w:rPr>
        <w:t>4</w:t>
      </w:r>
      <w:r w:rsidRPr="004614F8">
        <w:rPr>
          <w:vertAlign w:val="superscript"/>
        </w:rPr>
        <w:t>2-</w:t>
      </w:r>
      <w:r w:rsidRPr="004614F8">
        <w:t xml:space="preserve"> in the water sample.  You will titrate the samples that were treated with BaCl</w:t>
      </w:r>
      <w:r w:rsidRPr="004614F8">
        <w:rPr>
          <w:vertAlign w:val="subscript"/>
        </w:rPr>
        <w:t>2</w:t>
      </w:r>
      <w:r w:rsidRPr="004614F8">
        <w:t xml:space="preserve"> with yo</w:t>
      </w:r>
      <w:r w:rsidR="003542AA">
        <w:t>ur standardized EDTA solution,</w:t>
      </w:r>
      <w:r w:rsidR="005D2227">
        <w:t xml:space="preserve"> determine the concentration of </w:t>
      </w:r>
      <w:r w:rsidR="005D2227" w:rsidRPr="005D2227">
        <w:t>Ba</w:t>
      </w:r>
      <w:r w:rsidR="005D2227">
        <w:rPr>
          <w:vertAlign w:val="superscript"/>
        </w:rPr>
        <w:t>2+</w:t>
      </w:r>
      <w:r w:rsidR="005D2227" w:rsidRPr="005D2227">
        <w:t xml:space="preserve"> </w:t>
      </w:r>
      <w:r w:rsidR="005D2227">
        <w:t>in excess</w:t>
      </w:r>
      <w:r w:rsidR="003542AA">
        <w:t>,</w:t>
      </w:r>
      <w:r w:rsidR="005D2227">
        <w:t xml:space="preserve"> and </w:t>
      </w:r>
      <w:r w:rsidR="003542AA">
        <w:t xml:space="preserve">finally </w:t>
      </w:r>
      <w:r w:rsidR="005D2227">
        <w:t>use this value to determine the conce</w:t>
      </w:r>
      <w:r w:rsidR="003542AA">
        <w:t xml:space="preserve">ntration of sulfate and </w:t>
      </w:r>
      <w:r w:rsidR="005D2227">
        <w:t xml:space="preserve">the percent </w:t>
      </w:r>
      <w:r w:rsidR="005D2227" w:rsidRPr="005D2227">
        <w:t>SO</w:t>
      </w:r>
      <w:r w:rsidR="003542AA">
        <w:rPr>
          <w:vertAlign w:val="subscript"/>
        </w:rPr>
        <w:t>3</w:t>
      </w:r>
      <w:r w:rsidR="003542AA" w:rsidRPr="003542AA">
        <w:t xml:space="preserve"> </w:t>
      </w:r>
      <w:r w:rsidR="005D2227">
        <w:t>present in the unknown.</w:t>
      </w:r>
    </w:p>
    <w:p w:rsidR="00BF5431" w:rsidRDefault="00BF5431" w:rsidP="00545948">
      <w:pPr>
        <w:contextualSpacing/>
      </w:pPr>
    </w:p>
    <w:p w:rsidR="004614F8" w:rsidRPr="004614F8" w:rsidRDefault="005D2227" w:rsidP="00545948">
      <w:pPr>
        <w:contextualSpacing/>
      </w:pPr>
      <w:r>
        <w:t>Carefully transfer 25 mL of</w:t>
      </w:r>
      <w:r w:rsidR="00545948">
        <w:t xml:space="preserve"> the supernatant to a</w:t>
      </w:r>
      <w:r w:rsidR="003542AA">
        <w:t xml:space="preserve"> 250 mL</w:t>
      </w:r>
      <w:r w:rsidR="00545948">
        <w:t xml:space="preserve"> Erlenmeyer flask.  </w:t>
      </w:r>
      <w:r w:rsidR="003542AA">
        <w:t xml:space="preserve">Be very careful that you do not transfer over any of the precipitate as this will make the endpoint more difficult to observe.  </w:t>
      </w:r>
      <w:r w:rsidR="00545948" w:rsidRPr="005D2227">
        <w:t>Add 10 mL of pH 10 NH</w:t>
      </w:r>
      <w:r w:rsidR="00545948" w:rsidRPr="005D2227">
        <w:rPr>
          <w:vertAlign w:val="subscript"/>
        </w:rPr>
        <w:t>4</w:t>
      </w:r>
      <w:r w:rsidR="00545948" w:rsidRPr="005D2227">
        <w:t>/NH</w:t>
      </w:r>
      <w:r w:rsidR="00545948" w:rsidRPr="005D2227">
        <w:rPr>
          <w:vertAlign w:val="subscript"/>
        </w:rPr>
        <w:t>4</w:t>
      </w:r>
      <w:r w:rsidR="00545948" w:rsidRPr="005D2227">
        <w:t>OH buffer and 10 mg of ascorbic acid just before titrating.  Check the pH of the solution, and</w:t>
      </w:r>
      <w:r w:rsidR="00192C32">
        <w:t>,</w:t>
      </w:r>
      <w:r w:rsidR="00545948" w:rsidRPr="005D2227">
        <w:t xml:space="preserve"> if necessary, adjust the pH of the solution to a minimum of pH 10 by adding concentrated NH</w:t>
      </w:r>
      <w:r w:rsidR="00545948" w:rsidRPr="005D2227">
        <w:rPr>
          <w:vertAlign w:val="subscript"/>
        </w:rPr>
        <w:t>4</w:t>
      </w:r>
      <w:r w:rsidR="00545948" w:rsidRPr="005D2227">
        <w:t xml:space="preserve">OH </w:t>
      </w:r>
      <w:proofErr w:type="spellStart"/>
      <w:r w:rsidR="00545948" w:rsidRPr="005D2227">
        <w:t>dropwise</w:t>
      </w:r>
      <w:proofErr w:type="spellEnd"/>
      <w:r w:rsidR="00545948" w:rsidRPr="005D2227">
        <w:t xml:space="preserve"> to the solution and checking the </w:t>
      </w:r>
      <w:proofErr w:type="spellStart"/>
      <w:r w:rsidR="00545948" w:rsidRPr="005D2227">
        <w:t>pH.</w:t>
      </w:r>
      <w:proofErr w:type="spellEnd"/>
      <w:r w:rsidR="00545948" w:rsidRPr="005D2227">
        <w:t xml:space="preserve">  Add 4 - 5 drops of </w:t>
      </w:r>
      <w:proofErr w:type="spellStart"/>
      <w:r w:rsidR="00545948" w:rsidRPr="005D2227">
        <w:t>calmagite</w:t>
      </w:r>
      <w:proofErr w:type="spellEnd"/>
      <w:r w:rsidR="00545948" w:rsidRPr="005D2227">
        <w:t xml:space="preserve"> indicator and titrate with your EDTA solution to a deep blue endpoint with no violet present.</w:t>
      </w:r>
      <w:r w:rsidR="00545948">
        <w:t xml:space="preserve">  Titrate the remaining samples in the same manner.</w:t>
      </w:r>
    </w:p>
    <w:p w:rsidR="004614F8" w:rsidRPr="004614F8" w:rsidRDefault="004614F8" w:rsidP="00545948">
      <w:pPr>
        <w:autoSpaceDE w:val="0"/>
        <w:autoSpaceDN w:val="0"/>
        <w:adjustRightInd w:val="0"/>
        <w:contextualSpacing/>
      </w:pPr>
    </w:p>
    <w:p w:rsidR="004614F8" w:rsidRPr="004614F8" w:rsidRDefault="00192C32" w:rsidP="00545948">
      <w:pPr>
        <w:autoSpaceDE w:val="0"/>
        <w:autoSpaceDN w:val="0"/>
        <w:adjustRightInd w:val="0"/>
        <w:contextualSpacing/>
        <w:rPr>
          <w:i/>
          <w:color w:val="FF0000"/>
        </w:rPr>
      </w:pPr>
      <w:r>
        <w:t>From the results of the back titration, c</w:t>
      </w:r>
      <w:r w:rsidR="004614F8" w:rsidRPr="004614F8">
        <w:t>alculate the percent of sulfur trioxide in the sampl</w:t>
      </w:r>
      <w:r>
        <w:t xml:space="preserve">e. The unknown percentages are </w:t>
      </w:r>
      <w:r w:rsidR="002C17DE">
        <w:t>4</w:t>
      </w:r>
      <w:r w:rsidR="004614F8" w:rsidRPr="004614F8">
        <w:t xml:space="preserve">0-60% </w:t>
      </w:r>
      <w:r w:rsidR="00545948" w:rsidRPr="004614F8">
        <w:t>SO</w:t>
      </w:r>
      <w:r w:rsidR="00545948" w:rsidRPr="004614F8">
        <w:rPr>
          <w:vertAlign w:val="subscript"/>
        </w:rPr>
        <w:t>3.</w:t>
      </w:r>
    </w:p>
    <w:p w:rsidR="004614F8" w:rsidRPr="004614F8" w:rsidRDefault="004614F8" w:rsidP="00545948">
      <w:pPr>
        <w:contextualSpacing/>
      </w:pPr>
    </w:p>
    <w:p w:rsidR="004614F8" w:rsidRPr="004614F8" w:rsidRDefault="004614F8" w:rsidP="00545948">
      <w:pPr>
        <w:autoSpaceDE w:val="0"/>
        <w:autoSpaceDN w:val="0"/>
        <w:adjustRightInd w:val="0"/>
        <w:contextualSpacing/>
        <w:rPr>
          <w:b/>
          <w:color w:val="FF0000"/>
        </w:rPr>
      </w:pPr>
      <w:r w:rsidRPr="004614F8">
        <w:rPr>
          <w:b/>
          <w:bCs/>
          <w:color w:val="FF0000"/>
        </w:rPr>
        <w:t>Warning</w:t>
      </w:r>
      <w:r w:rsidRPr="004614F8">
        <w:rPr>
          <w:b/>
          <w:color w:val="FF0000"/>
        </w:rPr>
        <w:t xml:space="preserve">:  Soluble barium salts are </w:t>
      </w:r>
      <w:r w:rsidRPr="004614F8">
        <w:rPr>
          <w:b/>
          <w:bCs/>
          <w:iCs/>
          <w:color w:val="FF0000"/>
        </w:rPr>
        <w:t xml:space="preserve">toxic!  </w:t>
      </w:r>
      <w:r w:rsidRPr="004614F8">
        <w:rPr>
          <w:b/>
          <w:color w:val="FF0000"/>
        </w:rPr>
        <w:t>Handle BaCl</w:t>
      </w:r>
      <w:r w:rsidRPr="004614F8">
        <w:rPr>
          <w:b/>
          <w:color w:val="FF0000"/>
          <w:vertAlign w:val="subscript"/>
        </w:rPr>
        <w:t>2</w:t>
      </w:r>
      <w:r w:rsidRPr="004614F8">
        <w:rPr>
          <w:b/>
          <w:color w:val="FF0000"/>
        </w:rPr>
        <w:t xml:space="preserve"> carefully and wash your hands thoroughly when you complete this laboratory.  Dispose of excess BaCl</w:t>
      </w:r>
      <w:r w:rsidRPr="004614F8">
        <w:rPr>
          <w:b/>
          <w:color w:val="FF0000"/>
          <w:vertAlign w:val="subscript"/>
        </w:rPr>
        <w:t>2</w:t>
      </w:r>
      <w:r w:rsidR="00545948">
        <w:rPr>
          <w:b/>
          <w:color w:val="FF0000"/>
        </w:rPr>
        <w:t xml:space="preserve"> as instructed.</w:t>
      </w:r>
    </w:p>
    <w:sectPr w:rsidR="004614F8" w:rsidRPr="004614F8" w:rsidSect="00C545F2">
      <w:headerReference w:type="even" r:id="rId8"/>
      <w:footerReference w:type="even" r:id="rId9"/>
      <w:footerReference w:type="default" r:id="rId1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FC3" w:rsidRDefault="00F90FC3">
      <w:r>
        <w:separator/>
      </w:r>
    </w:p>
  </w:endnote>
  <w:endnote w:type="continuationSeparator" w:id="0">
    <w:p w:rsidR="00F90FC3" w:rsidRDefault="00F9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msRmn 12pt">
    <w:altName w:val="Cambria"/>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4BC" w:rsidRDefault="00B0750F" w:rsidP="009F3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24BC" w:rsidRDefault="008E6D84" w:rsidP="003124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59E" w:rsidRDefault="008E6D84" w:rsidP="00D917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FC3" w:rsidRDefault="00F90FC3">
      <w:r>
        <w:separator/>
      </w:r>
    </w:p>
  </w:footnote>
  <w:footnote w:type="continuationSeparator" w:id="0">
    <w:p w:rsidR="00F90FC3" w:rsidRDefault="00F90F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11F" w:rsidRDefault="00B0750F" w:rsidP="00813E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711F" w:rsidRDefault="008E6D84" w:rsidP="0009711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03D0"/>
    <w:multiLevelType w:val="hybridMultilevel"/>
    <w:tmpl w:val="263AF6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B01AC4"/>
    <w:multiLevelType w:val="hybridMultilevel"/>
    <w:tmpl w:val="EAD4811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0C06D57"/>
    <w:multiLevelType w:val="hybridMultilevel"/>
    <w:tmpl w:val="9A82EF28"/>
    <w:lvl w:ilvl="0" w:tplc="04090017">
      <w:start w:val="1"/>
      <w:numFmt w:val="lowerLetter"/>
      <w:lvlText w:val="%1)"/>
      <w:lvlJc w:val="left"/>
      <w:pPr>
        <w:tabs>
          <w:tab w:val="num" w:pos="720"/>
        </w:tabs>
        <w:ind w:left="720" w:hanging="360"/>
      </w:pPr>
      <w:rPr>
        <w:rFonts w:hint="default"/>
      </w:rPr>
    </w:lvl>
    <w:lvl w:ilvl="1" w:tplc="72BC3B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8B254D"/>
    <w:multiLevelType w:val="hybridMultilevel"/>
    <w:tmpl w:val="8C808B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AF17FEC"/>
    <w:multiLevelType w:val="hybridMultilevel"/>
    <w:tmpl w:val="E6C48DA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F663675"/>
    <w:multiLevelType w:val="hybridMultilevel"/>
    <w:tmpl w:val="AE86C44E"/>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31"/>
    <w:rsid w:val="000478F9"/>
    <w:rsid w:val="000B1853"/>
    <w:rsid w:val="00192C32"/>
    <w:rsid w:val="002C17DE"/>
    <w:rsid w:val="003542AA"/>
    <w:rsid w:val="004614F8"/>
    <w:rsid w:val="004754BF"/>
    <w:rsid w:val="004D092F"/>
    <w:rsid w:val="00545948"/>
    <w:rsid w:val="00575411"/>
    <w:rsid w:val="005D2227"/>
    <w:rsid w:val="006C6908"/>
    <w:rsid w:val="00793937"/>
    <w:rsid w:val="00805B82"/>
    <w:rsid w:val="008360EF"/>
    <w:rsid w:val="00896117"/>
    <w:rsid w:val="008C6F9C"/>
    <w:rsid w:val="008E6D84"/>
    <w:rsid w:val="009C4EA7"/>
    <w:rsid w:val="00B0750F"/>
    <w:rsid w:val="00BF5431"/>
    <w:rsid w:val="00C07DBA"/>
    <w:rsid w:val="00C1777F"/>
    <w:rsid w:val="00C90361"/>
    <w:rsid w:val="00CA2248"/>
    <w:rsid w:val="00CD4A97"/>
    <w:rsid w:val="00CD55C0"/>
    <w:rsid w:val="00CE12B8"/>
    <w:rsid w:val="00D3432A"/>
    <w:rsid w:val="00D4495E"/>
    <w:rsid w:val="00D917C8"/>
    <w:rsid w:val="00E02630"/>
    <w:rsid w:val="00E23D47"/>
    <w:rsid w:val="00EB2F2C"/>
    <w:rsid w:val="00F90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5431"/>
    <w:rPr>
      <w:color w:val="0000FF"/>
      <w:u w:val="single"/>
    </w:rPr>
  </w:style>
  <w:style w:type="paragraph" w:styleId="BalloonText">
    <w:name w:val="Balloon Text"/>
    <w:basedOn w:val="Normal"/>
    <w:link w:val="BalloonTextChar"/>
    <w:uiPriority w:val="99"/>
    <w:semiHidden/>
    <w:unhideWhenUsed/>
    <w:rsid w:val="00BF5431"/>
    <w:rPr>
      <w:rFonts w:ascii="Tahoma" w:hAnsi="Tahoma" w:cs="Tahoma"/>
      <w:sz w:val="16"/>
      <w:szCs w:val="16"/>
    </w:rPr>
  </w:style>
  <w:style w:type="character" w:customStyle="1" w:styleId="BalloonTextChar">
    <w:name w:val="Balloon Text Char"/>
    <w:basedOn w:val="DefaultParagraphFont"/>
    <w:link w:val="BalloonText"/>
    <w:uiPriority w:val="99"/>
    <w:semiHidden/>
    <w:rsid w:val="00BF5431"/>
    <w:rPr>
      <w:rFonts w:ascii="Tahoma" w:eastAsia="Times New Roman" w:hAnsi="Tahoma" w:cs="Tahoma"/>
      <w:sz w:val="16"/>
      <w:szCs w:val="16"/>
    </w:rPr>
  </w:style>
  <w:style w:type="paragraph" w:styleId="BodyText">
    <w:name w:val="Body Text"/>
    <w:basedOn w:val="Normal"/>
    <w:link w:val="BodyTextChar"/>
    <w:rsid w:val="00BF5431"/>
    <w:pPr>
      <w:tabs>
        <w:tab w:val="left" w:pos="0"/>
      </w:tabs>
      <w:autoSpaceDE w:val="0"/>
      <w:autoSpaceDN w:val="0"/>
      <w:adjustRightInd w:val="0"/>
      <w:jc w:val="both"/>
    </w:pPr>
    <w:rPr>
      <w:rFonts w:ascii="Arial" w:hAnsi="Arial"/>
      <w:szCs w:val="20"/>
    </w:rPr>
  </w:style>
  <w:style w:type="character" w:customStyle="1" w:styleId="BodyTextChar">
    <w:name w:val="Body Text Char"/>
    <w:basedOn w:val="DefaultParagraphFont"/>
    <w:link w:val="BodyText"/>
    <w:rsid w:val="00BF5431"/>
    <w:rPr>
      <w:rFonts w:ascii="Arial" w:eastAsia="Times New Roman" w:hAnsi="Arial" w:cs="Times New Roman"/>
      <w:sz w:val="24"/>
      <w:szCs w:val="20"/>
    </w:rPr>
  </w:style>
  <w:style w:type="paragraph" w:styleId="Caption">
    <w:name w:val="caption"/>
    <w:basedOn w:val="Normal"/>
    <w:next w:val="Normal"/>
    <w:qFormat/>
    <w:rsid w:val="00BF5431"/>
    <w:pPr>
      <w:autoSpaceDE w:val="0"/>
      <w:autoSpaceDN w:val="0"/>
      <w:adjustRightInd w:val="0"/>
      <w:ind w:left="2880" w:firstLine="720"/>
      <w:jc w:val="both"/>
    </w:pPr>
    <w:rPr>
      <w:rFonts w:ascii="TmsRmn 12pt" w:hAnsi="TmsRmn 12pt"/>
      <w:b/>
      <w:sz w:val="20"/>
      <w:szCs w:val="20"/>
    </w:rPr>
  </w:style>
  <w:style w:type="paragraph" w:styleId="Header">
    <w:name w:val="header"/>
    <w:basedOn w:val="Normal"/>
    <w:link w:val="HeaderChar"/>
    <w:rsid w:val="00BF5431"/>
    <w:pPr>
      <w:tabs>
        <w:tab w:val="center" w:pos="4320"/>
        <w:tab w:val="right" w:pos="8640"/>
      </w:tabs>
      <w:autoSpaceDE w:val="0"/>
      <w:autoSpaceDN w:val="0"/>
      <w:adjustRightInd w:val="0"/>
    </w:pPr>
    <w:rPr>
      <w:rFonts w:ascii="TmsRmn 12pt" w:hAnsi="TmsRmn 12pt"/>
      <w:sz w:val="20"/>
      <w:szCs w:val="20"/>
    </w:rPr>
  </w:style>
  <w:style w:type="character" w:customStyle="1" w:styleId="HeaderChar">
    <w:name w:val="Header Char"/>
    <w:basedOn w:val="DefaultParagraphFont"/>
    <w:link w:val="Header"/>
    <w:rsid w:val="00BF5431"/>
    <w:rPr>
      <w:rFonts w:ascii="TmsRmn 12pt" w:eastAsia="Times New Roman" w:hAnsi="TmsRmn 12pt" w:cs="Times New Roman"/>
      <w:sz w:val="20"/>
      <w:szCs w:val="20"/>
    </w:rPr>
  </w:style>
  <w:style w:type="paragraph" w:styleId="Footer">
    <w:name w:val="footer"/>
    <w:basedOn w:val="Normal"/>
    <w:link w:val="FooterChar"/>
    <w:rsid w:val="00BF5431"/>
    <w:pPr>
      <w:tabs>
        <w:tab w:val="center" w:pos="4320"/>
        <w:tab w:val="right" w:pos="8640"/>
      </w:tabs>
      <w:autoSpaceDE w:val="0"/>
      <w:autoSpaceDN w:val="0"/>
      <w:adjustRightInd w:val="0"/>
    </w:pPr>
    <w:rPr>
      <w:rFonts w:ascii="TmsRmn 12pt" w:hAnsi="TmsRmn 12pt"/>
      <w:sz w:val="20"/>
      <w:szCs w:val="20"/>
    </w:rPr>
  </w:style>
  <w:style w:type="character" w:customStyle="1" w:styleId="FooterChar">
    <w:name w:val="Footer Char"/>
    <w:basedOn w:val="DefaultParagraphFont"/>
    <w:link w:val="Footer"/>
    <w:rsid w:val="00BF5431"/>
    <w:rPr>
      <w:rFonts w:ascii="TmsRmn 12pt" w:eastAsia="Times New Roman" w:hAnsi="TmsRmn 12pt" w:cs="Times New Roman"/>
      <w:sz w:val="20"/>
      <w:szCs w:val="20"/>
    </w:rPr>
  </w:style>
  <w:style w:type="character" w:styleId="PageNumber">
    <w:name w:val="page number"/>
    <w:basedOn w:val="DefaultParagraphFont"/>
    <w:rsid w:val="00BF5431"/>
  </w:style>
  <w:style w:type="table" w:styleId="TableGrid">
    <w:name w:val="Table Grid"/>
    <w:basedOn w:val="TableNormal"/>
    <w:rsid w:val="00BF543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5431"/>
    <w:rPr>
      <w:color w:val="0000FF"/>
      <w:u w:val="single"/>
    </w:rPr>
  </w:style>
  <w:style w:type="paragraph" w:styleId="BalloonText">
    <w:name w:val="Balloon Text"/>
    <w:basedOn w:val="Normal"/>
    <w:link w:val="BalloonTextChar"/>
    <w:uiPriority w:val="99"/>
    <w:semiHidden/>
    <w:unhideWhenUsed/>
    <w:rsid w:val="00BF5431"/>
    <w:rPr>
      <w:rFonts w:ascii="Tahoma" w:hAnsi="Tahoma" w:cs="Tahoma"/>
      <w:sz w:val="16"/>
      <w:szCs w:val="16"/>
    </w:rPr>
  </w:style>
  <w:style w:type="character" w:customStyle="1" w:styleId="BalloonTextChar">
    <w:name w:val="Balloon Text Char"/>
    <w:basedOn w:val="DefaultParagraphFont"/>
    <w:link w:val="BalloonText"/>
    <w:uiPriority w:val="99"/>
    <w:semiHidden/>
    <w:rsid w:val="00BF5431"/>
    <w:rPr>
      <w:rFonts w:ascii="Tahoma" w:eastAsia="Times New Roman" w:hAnsi="Tahoma" w:cs="Tahoma"/>
      <w:sz w:val="16"/>
      <w:szCs w:val="16"/>
    </w:rPr>
  </w:style>
  <w:style w:type="paragraph" w:styleId="BodyText">
    <w:name w:val="Body Text"/>
    <w:basedOn w:val="Normal"/>
    <w:link w:val="BodyTextChar"/>
    <w:rsid w:val="00BF5431"/>
    <w:pPr>
      <w:tabs>
        <w:tab w:val="left" w:pos="0"/>
      </w:tabs>
      <w:autoSpaceDE w:val="0"/>
      <w:autoSpaceDN w:val="0"/>
      <w:adjustRightInd w:val="0"/>
      <w:jc w:val="both"/>
    </w:pPr>
    <w:rPr>
      <w:rFonts w:ascii="Arial" w:hAnsi="Arial"/>
      <w:szCs w:val="20"/>
    </w:rPr>
  </w:style>
  <w:style w:type="character" w:customStyle="1" w:styleId="BodyTextChar">
    <w:name w:val="Body Text Char"/>
    <w:basedOn w:val="DefaultParagraphFont"/>
    <w:link w:val="BodyText"/>
    <w:rsid w:val="00BF5431"/>
    <w:rPr>
      <w:rFonts w:ascii="Arial" w:eastAsia="Times New Roman" w:hAnsi="Arial" w:cs="Times New Roman"/>
      <w:sz w:val="24"/>
      <w:szCs w:val="20"/>
    </w:rPr>
  </w:style>
  <w:style w:type="paragraph" w:styleId="Caption">
    <w:name w:val="caption"/>
    <w:basedOn w:val="Normal"/>
    <w:next w:val="Normal"/>
    <w:qFormat/>
    <w:rsid w:val="00BF5431"/>
    <w:pPr>
      <w:autoSpaceDE w:val="0"/>
      <w:autoSpaceDN w:val="0"/>
      <w:adjustRightInd w:val="0"/>
      <w:ind w:left="2880" w:firstLine="720"/>
      <w:jc w:val="both"/>
    </w:pPr>
    <w:rPr>
      <w:rFonts w:ascii="TmsRmn 12pt" w:hAnsi="TmsRmn 12pt"/>
      <w:b/>
      <w:sz w:val="20"/>
      <w:szCs w:val="20"/>
    </w:rPr>
  </w:style>
  <w:style w:type="paragraph" w:styleId="Header">
    <w:name w:val="header"/>
    <w:basedOn w:val="Normal"/>
    <w:link w:val="HeaderChar"/>
    <w:rsid w:val="00BF5431"/>
    <w:pPr>
      <w:tabs>
        <w:tab w:val="center" w:pos="4320"/>
        <w:tab w:val="right" w:pos="8640"/>
      </w:tabs>
      <w:autoSpaceDE w:val="0"/>
      <w:autoSpaceDN w:val="0"/>
      <w:adjustRightInd w:val="0"/>
    </w:pPr>
    <w:rPr>
      <w:rFonts w:ascii="TmsRmn 12pt" w:hAnsi="TmsRmn 12pt"/>
      <w:sz w:val="20"/>
      <w:szCs w:val="20"/>
    </w:rPr>
  </w:style>
  <w:style w:type="character" w:customStyle="1" w:styleId="HeaderChar">
    <w:name w:val="Header Char"/>
    <w:basedOn w:val="DefaultParagraphFont"/>
    <w:link w:val="Header"/>
    <w:rsid w:val="00BF5431"/>
    <w:rPr>
      <w:rFonts w:ascii="TmsRmn 12pt" w:eastAsia="Times New Roman" w:hAnsi="TmsRmn 12pt" w:cs="Times New Roman"/>
      <w:sz w:val="20"/>
      <w:szCs w:val="20"/>
    </w:rPr>
  </w:style>
  <w:style w:type="paragraph" w:styleId="Footer">
    <w:name w:val="footer"/>
    <w:basedOn w:val="Normal"/>
    <w:link w:val="FooterChar"/>
    <w:rsid w:val="00BF5431"/>
    <w:pPr>
      <w:tabs>
        <w:tab w:val="center" w:pos="4320"/>
        <w:tab w:val="right" w:pos="8640"/>
      </w:tabs>
      <w:autoSpaceDE w:val="0"/>
      <w:autoSpaceDN w:val="0"/>
      <w:adjustRightInd w:val="0"/>
    </w:pPr>
    <w:rPr>
      <w:rFonts w:ascii="TmsRmn 12pt" w:hAnsi="TmsRmn 12pt"/>
      <w:sz w:val="20"/>
      <w:szCs w:val="20"/>
    </w:rPr>
  </w:style>
  <w:style w:type="character" w:customStyle="1" w:styleId="FooterChar">
    <w:name w:val="Footer Char"/>
    <w:basedOn w:val="DefaultParagraphFont"/>
    <w:link w:val="Footer"/>
    <w:rsid w:val="00BF5431"/>
    <w:rPr>
      <w:rFonts w:ascii="TmsRmn 12pt" w:eastAsia="Times New Roman" w:hAnsi="TmsRmn 12pt" w:cs="Times New Roman"/>
      <w:sz w:val="20"/>
      <w:szCs w:val="20"/>
    </w:rPr>
  </w:style>
  <w:style w:type="character" w:styleId="PageNumber">
    <w:name w:val="page number"/>
    <w:basedOn w:val="DefaultParagraphFont"/>
    <w:rsid w:val="00BF5431"/>
  </w:style>
  <w:style w:type="table" w:styleId="TableGrid">
    <w:name w:val="Table Grid"/>
    <w:basedOn w:val="TableNormal"/>
    <w:rsid w:val="00BF543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Conrad Naleway</cp:lastModifiedBy>
  <cp:revision>2</cp:revision>
  <dcterms:created xsi:type="dcterms:W3CDTF">2012-11-05T00:13:00Z</dcterms:created>
  <dcterms:modified xsi:type="dcterms:W3CDTF">2012-11-05T00:13:00Z</dcterms:modified>
</cp:coreProperties>
</file>