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F44" w:rsidRDefault="00FD3DB2" w:rsidP="00906F44">
      <w:pPr>
        <w:jc w:val="center"/>
        <w:rPr>
          <w:rFonts w:ascii="Times New Roman" w:hAnsi="Times New Roman" w:cs="Times New Roman"/>
          <w:b/>
          <w:sz w:val="40"/>
          <w:szCs w:val="40"/>
        </w:rPr>
      </w:pPr>
      <w:r w:rsidRPr="00906F44">
        <w:rPr>
          <w:rFonts w:ascii="Times New Roman" w:hAnsi="Times New Roman" w:cs="Times New Roman"/>
          <w:b/>
          <w:sz w:val="40"/>
          <w:szCs w:val="40"/>
        </w:rPr>
        <w:t>Syllabus</w:t>
      </w:r>
      <w:r w:rsidR="00906F44">
        <w:rPr>
          <w:rFonts w:ascii="Times New Roman" w:hAnsi="Times New Roman" w:cs="Times New Roman"/>
          <w:b/>
          <w:sz w:val="40"/>
          <w:szCs w:val="40"/>
        </w:rPr>
        <w:t xml:space="preserve"> General Chemistry B</w:t>
      </w:r>
      <w:r w:rsidRPr="00906F44">
        <w:rPr>
          <w:rFonts w:ascii="Times New Roman" w:hAnsi="Times New Roman" w:cs="Times New Roman"/>
          <w:b/>
          <w:sz w:val="40"/>
          <w:szCs w:val="40"/>
        </w:rPr>
        <w:t xml:space="preserve"> </w:t>
      </w:r>
    </w:p>
    <w:p w:rsidR="00FD3DB2" w:rsidRPr="00906F44" w:rsidRDefault="00FD3DB2" w:rsidP="00906F44">
      <w:pPr>
        <w:jc w:val="center"/>
        <w:rPr>
          <w:rFonts w:ascii="Times New Roman" w:hAnsi="Times New Roman" w:cs="Times New Roman"/>
          <w:b/>
          <w:sz w:val="40"/>
          <w:szCs w:val="40"/>
        </w:rPr>
      </w:pPr>
      <w:r w:rsidRPr="00906F44">
        <w:rPr>
          <w:rFonts w:ascii="Times New Roman" w:hAnsi="Times New Roman" w:cs="Times New Roman"/>
          <w:b/>
          <w:sz w:val="40"/>
          <w:szCs w:val="40"/>
        </w:rPr>
        <w:t xml:space="preserve">Chemistry </w:t>
      </w:r>
      <w:r w:rsidR="00906F44">
        <w:rPr>
          <w:rFonts w:ascii="Times New Roman" w:hAnsi="Times New Roman" w:cs="Times New Roman"/>
          <w:b/>
          <w:sz w:val="40"/>
          <w:szCs w:val="40"/>
        </w:rPr>
        <w:t>106</w:t>
      </w:r>
      <w:r w:rsidRPr="00906F44">
        <w:rPr>
          <w:rFonts w:ascii="Times New Roman" w:hAnsi="Times New Roman" w:cs="Times New Roman"/>
          <w:b/>
          <w:sz w:val="40"/>
          <w:szCs w:val="40"/>
        </w:rPr>
        <w:t xml:space="preserve"> -Section 001</w:t>
      </w:r>
    </w:p>
    <w:p w:rsidR="00FD3DB2" w:rsidRPr="00906F44" w:rsidRDefault="00906F44" w:rsidP="00906F44">
      <w:pPr>
        <w:jc w:val="center"/>
        <w:rPr>
          <w:rFonts w:ascii="Times New Roman" w:hAnsi="Times New Roman" w:cs="Times New Roman"/>
          <w:b/>
          <w:sz w:val="40"/>
          <w:szCs w:val="40"/>
        </w:rPr>
      </w:pPr>
      <w:r>
        <w:rPr>
          <w:rFonts w:ascii="Times New Roman" w:hAnsi="Times New Roman" w:cs="Times New Roman"/>
          <w:b/>
          <w:sz w:val="40"/>
          <w:szCs w:val="40"/>
        </w:rPr>
        <w:t>Spring 2009</w:t>
      </w:r>
    </w:p>
    <w:p w:rsidR="00FD3DB2" w:rsidRPr="00FD3DB2" w:rsidRDefault="00FD3DB2" w:rsidP="00FD3DB2">
      <w:pPr>
        <w:rPr>
          <w:rFonts w:ascii="Times New Roman" w:hAnsi="Times New Roman" w:cs="Times New Roman"/>
        </w:rPr>
      </w:pPr>
    </w:p>
    <w:p w:rsidR="00FD3DB2" w:rsidRPr="00FD3DB2" w:rsidRDefault="00FD3DB2" w:rsidP="00FD3DB2">
      <w:pPr>
        <w:rPr>
          <w:rFonts w:ascii="Times New Roman" w:hAnsi="Times New Roman" w:cs="Times New Roman"/>
        </w:rPr>
      </w:pPr>
      <w:r w:rsidRPr="00FD3DB2">
        <w:rPr>
          <w:rFonts w:ascii="Times New Roman" w:hAnsi="Times New Roman" w:cs="Times New Roman"/>
        </w:rPr>
        <w:t xml:space="preserve">Course Description: A study of chemical principles and reactions with emphasis on the development of a scientific attitude and an understanding of fundamental chemical concepts. </w:t>
      </w:r>
    </w:p>
    <w:p w:rsidR="00FD3DB2" w:rsidRPr="00FD3DB2" w:rsidRDefault="00FD3DB2" w:rsidP="00FD3DB2">
      <w:pPr>
        <w:rPr>
          <w:rFonts w:ascii="Times New Roman" w:hAnsi="Times New Roman" w:cs="Times New Roman"/>
        </w:rPr>
      </w:pPr>
      <w:r w:rsidRPr="00FD3DB2">
        <w:rPr>
          <w:rFonts w:ascii="Times New Roman" w:hAnsi="Times New Roman" w:cs="Times New Roman"/>
        </w:rPr>
        <w:t xml:space="preserve">Office Hours: </w:t>
      </w:r>
      <w:proofErr w:type="spellStart"/>
      <w:r w:rsidRPr="00FD3DB2">
        <w:rPr>
          <w:rFonts w:ascii="Times New Roman" w:hAnsi="Times New Roman" w:cs="Times New Roman"/>
        </w:rPr>
        <w:t>Tu</w:t>
      </w:r>
      <w:proofErr w:type="spellEnd"/>
      <w:r w:rsidRPr="00FD3DB2">
        <w:rPr>
          <w:rFonts w:ascii="Times New Roman" w:hAnsi="Times New Roman" w:cs="Times New Roman"/>
        </w:rPr>
        <w:t xml:space="preserve">, </w:t>
      </w:r>
      <w:proofErr w:type="spellStart"/>
      <w:r w:rsidRPr="00FD3DB2">
        <w:rPr>
          <w:rFonts w:ascii="Times New Roman" w:hAnsi="Times New Roman" w:cs="Times New Roman"/>
        </w:rPr>
        <w:t>Th</w:t>
      </w:r>
      <w:proofErr w:type="spellEnd"/>
      <w:r w:rsidRPr="00FD3DB2">
        <w:rPr>
          <w:rFonts w:ascii="Times New Roman" w:hAnsi="Times New Roman" w:cs="Times New Roman"/>
        </w:rPr>
        <w:t xml:space="preserve"> </w:t>
      </w:r>
      <w:r w:rsidR="00906F44">
        <w:rPr>
          <w:rFonts w:ascii="Times New Roman" w:hAnsi="Times New Roman" w:cs="Times New Roman"/>
        </w:rPr>
        <w:t>10:30</w:t>
      </w:r>
      <w:proofErr w:type="gramStart"/>
      <w:r w:rsidR="00906F44">
        <w:rPr>
          <w:rFonts w:ascii="Times New Roman" w:hAnsi="Times New Roman" w:cs="Times New Roman"/>
        </w:rPr>
        <w:t>am-</w:t>
      </w:r>
      <w:proofErr w:type="gramEnd"/>
      <w:r w:rsidR="00906F44">
        <w:rPr>
          <w:rFonts w:ascii="Times New Roman" w:hAnsi="Times New Roman" w:cs="Times New Roman"/>
        </w:rPr>
        <w:t>11:30am</w:t>
      </w:r>
      <w:r w:rsidRPr="00FD3DB2">
        <w:rPr>
          <w:rFonts w:ascii="Times New Roman" w:hAnsi="Times New Roman" w:cs="Times New Roman"/>
        </w:rPr>
        <w:t>, other times by appointment.</w:t>
      </w:r>
    </w:p>
    <w:p w:rsidR="00FD3DB2" w:rsidRPr="00FD3DB2" w:rsidRDefault="00FD3DB2" w:rsidP="00FD3DB2">
      <w:pPr>
        <w:rPr>
          <w:rFonts w:ascii="Times New Roman" w:hAnsi="Times New Roman" w:cs="Times New Roman"/>
        </w:rPr>
      </w:pPr>
    </w:p>
    <w:p w:rsidR="00FD3DB2" w:rsidRPr="00FD3DB2" w:rsidRDefault="00FD3DB2" w:rsidP="00FD3DB2">
      <w:pPr>
        <w:rPr>
          <w:rFonts w:ascii="Times New Roman" w:hAnsi="Times New Roman" w:cs="Times New Roman"/>
        </w:rPr>
      </w:pPr>
      <w:r w:rsidRPr="00D51901">
        <w:rPr>
          <w:rFonts w:ascii="Times New Roman" w:hAnsi="Times New Roman" w:cs="Times New Roman"/>
          <w:b/>
        </w:rPr>
        <w:t>Review Sessions</w:t>
      </w:r>
      <w:r w:rsidRPr="00FD3DB2">
        <w:rPr>
          <w:rFonts w:ascii="Times New Roman" w:hAnsi="Times New Roman" w:cs="Times New Roman"/>
        </w:rPr>
        <w:t xml:space="preserve">:  Weekly and prior to each exam </w:t>
      </w:r>
    </w:p>
    <w:p w:rsidR="00FD3DB2" w:rsidRPr="00906F44" w:rsidRDefault="00FD3DB2" w:rsidP="00FD3DB2">
      <w:pPr>
        <w:rPr>
          <w:rFonts w:ascii="Times New Roman" w:hAnsi="Times New Roman" w:cs="Times New Roman"/>
          <w:b/>
          <w:i/>
        </w:rPr>
      </w:pPr>
      <w:r w:rsidRPr="00D51901">
        <w:rPr>
          <w:rFonts w:ascii="Times New Roman" w:hAnsi="Times New Roman" w:cs="Times New Roman"/>
          <w:b/>
        </w:rPr>
        <w:t>Textbook</w:t>
      </w:r>
      <w:r w:rsidRPr="00FD3DB2">
        <w:rPr>
          <w:rFonts w:ascii="Times New Roman" w:hAnsi="Times New Roman" w:cs="Times New Roman"/>
        </w:rPr>
        <w:t xml:space="preserve">: Chemistry, The Central Science, T.L. Brown, H.G. </w:t>
      </w:r>
      <w:proofErr w:type="spellStart"/>
      <w:r w:rsidRPr="00FD3DB2">
        <w:rPr>
          <w:rFonts w:ascii="Times New Roman" w:hAnsi="Times New Roman" w:cs="Times New Roman"/>
        </w:rPr>
        <w:t>LeMay</w:t>
      </w:r>
      <w:proofErr w:type="spellEnd"/>
      <w:r w:rsidRPr="00FD3DB2">
        <w:rPr>
          <w:rFonts w:ascii="Times New Roman" w:hAnsi="Times New Roman" w:cs="Times New Roman"/>
        </w:rPr>
        <w:t xml:space="preserve">, and B.B. </w:t>
      </w:r>
      <w:proofErr w:type="spellStart"/>
      <w:r w:rsidRPr="00FD3DB2">
        <w:rPr>
          <w:rFonts w:ascii="Times New Roman" w:hAnsi="Times New Roman" w:cs="Times New Roman"/>
        </w:rPr>
        <w:t>Burston</w:t>
      </w:r>
      <w:proofErr w:type="spellEnd"/>
      <w:r w:rsidRPr="00FD3DB2">
        <w:rPr>
          <w:rFonts w:ascii="Times New Roman" w:hAnsi="Times New Roman" w:cs="Times New Roman"/>
        </w:rPr>
        <w:t xml:space="preserve">, Prentice Hall, Inc., 10th ed., 2006 (with Math Review Kit and Media Companion): ISBN 0-13¬146489-2. Companion Web site http://chem.prenhall.com/brown.   Suggested: Student's Guide to Chemistry, The Central Science, J.C. Hill, Prentice Hall, Inc., 10th ed., 2006, IBSN: 0-13-146484-1. </w:t>
      </w:r>
      <w:r w:rsidRPr="00D51901">
        <w:rPr>
          <w:rFonts w:ascii="Times New Roman" w:hAnsi="Times New Roman" w:cs="Times New Roman"/>
          <w:b/>
          <w:i/>
          <w:color w:val="0070C0"/>
        </w:rPr>
        <w:t>Please note that the text is a secondary source of information to help clarify concepts presented in lecture.  The primary information is presented in class and also appears on lecture handout materials.</w:t>
      </w:r>
      <w:r w:rsidRPr="00906F44">
        <w:rPr>
          <w:rFonts w:ascii="Times New Roman" w:hAnsi="Times New Roman" w:cs="Times New Roman"/>
          <w:b/>
          <w:i/>
        </w:rPr>
        <w:t xml:space="preserve"> </w:t>
      </w:r>
    </w:p>
    <w:p w:rsidR="00FD3DB2" w:rsidRPr="00FD3DB2" w:rsidRDefault="00FD3DB2" w:rsidP="00FD3DB2">
      <w:pPr>
        <w:rPr>
          <w:rFonts w:ascii="Times New Roman" w:hAnsi="Times New Roman" w:cs="Times New Roman"/>
        </w:rPr>
      </w:pPr>
    </w:p>
    <w:p w:rsidR="00906F44" w:rsidRDefault="00FD3DB2" w:rsidP="00FD3DB2">
      <w:pPr>
        <w:rPr>
          <w:rFonts w:ascii="Times New Roman" w:hAnsi="Times New Roman" w:cs="Times New Roman"/>
        </w:rPr>
      </w:pPr>
      <w:r w:rsidRPr="00FD3DB2">
        <w:rPr>
          <w:rFonts w:ascii="Times New Roman" w:hAnsi="Times New Roman" w:cs="Times New Roman"/>
        </w:rPr>
        <w:t xml:space="preserve">Instructor: Dr. </w:t>
      </w:r>
      <w:proofErr w:type="gramStart"/>
      <w:r w:rsidRPr="00FD3DB2">
        <w:rPr>
          <w:rFonts w:ascii="Times New Roman" w:hAnsi="Times New Roman" w:cs="Times New Roman"/>
        </w:rPr>
        <w:t>Conrad  A</w:t>
      </w:r>
      <w:proofErr w:type="gramEnd"/>
      <w:r w:rsidRPr="00FD3DB2">
        <w:rPr>
          <w:rFonts w:ascii="Times New Roman" w:hAnsi="Times New Roman" w:cs="Times New Roman"/>
        </w:rPr>
        <w:t xml:space="preserve">. </w:t>
      </w:r>
      <w:proofErr w:type="spellStart"/>
      <w:r w:rsidRPr="00FD3DB2">
        <w:rPr>
          <w:rFonts w:ascii="Times New Roman" w:hAnsi="Times New Roman" w:cs="Times New Roman"/>
        </w:rPr>
        <w:t>Naleway</w:t>
      </w:r>
      <w:proofErr w:type="spellEnd"/>
      <w:r w:rsidRPr="00FD3DB2">
        <w:rPr>
          <w:rFonts w:ascii="Times New Roman" w:hAnsi="Times New Roman" w:cs="Times New Roman"/>
        </w:rPr>
        <w:t xml:space="preserve">, </w:t>
      </w:r>
    </w:p>
    <w:p w:rsidR="00906F44" w:rsidRDefault="00FD3DB2" w:rsidP="00FD3DB2">
      <w:pPr>
        <w:rPr>
          <w:rFonts w:ascii="Times New Roman" w:hAnsi="Times New Roman" w:cs="Times New Roman"/>
        </w:rPr>
      </w:pPr>
      <w:r w:rsidRPr="00FD3DB2">
        <w:rPr>
          <w:rFonts w:ascii="Times New Roman" w:hAnsi="Times New Roman" w:cs="Times New Roman"/>
        </w:rPr>
        <w:t xml:space="preserve">422 Flanner Hall, 773-508-3115, </w:t>
      </w:r>
    </w:p>
    <w:p w:rsidR="00906F44" w:rsidRDefault="00FD3DB2" w:rsidP="00FD3DB2">
      <w:pPr>
        <w:rPr>
          <w:rFonts w:ascii="Times New Roman" w:hAnsi="Times New Roman" w:cs="Times New Roman"/>
        </w:rPr>
      </w:pPr>
      <w:proofErr w:type="gramStart"/>
      <w:r w:rsidRPr="00FD3DB2">
        <w:rPr>
          <w:rFonts w:ascii="Times New Roman" w:hAnsi="Times New Roman" w:cs="Times New Roman"/>
        </w:rPr>
        <w:t>email</w:t>
      </w:r>
      <w:proofErr w:type="gramEnd"/>
      <w:r w:rsidRPr="00FD3DB2">
        <w:rPr>
          <w:rFonts w:ascii="Times New Roman" w:hAnsi="Times New Roman" w:cs="Times New Roman"/>
        </w:rPr>
        <w:t xml:space="preserve">: </w:t>
      </w:r>
      <w:hyperlink r:id="rId5" w:history="1">
        <w:r w:rsidR="00906F44" w:rsidRPr="00027941">
          <w:rPr>
            <w:rStyle w:val="Hyperlink"/>
            <w:rFonts w:ascii="Times New Roman" w:hAnsi="Times New Roman" w:cs="Times New Roman"/>
          </w:rPr>
          <w:t>cnalewa@luc.edu</w:t>
        </w:r>
      </w:hyperlink>
      <w:r w:rsidRPr="00FD3DB2">
        <w:rPr>
          <w:rFonts w:ascii="Times New Roman" w:hAnsi="Times New Roman" w:cs="Times New Roman"/>
        </w:rPr>
        <w:t>.</w:t>
      </w:r>
    </w:p>
    <w:p w:rsidR="00D51901" w:rsidRDefault="00FD3DB2" w:rsidP="00FD3DB2">
      <w:pPr>
        <w:rPr>
          <w:rFonts w:ascii="Times New Roman" w:hAnsi="Times New Roman" w:cs="Times New Roman"/>
        </w:rPr>
      </w:pPr>
      <w:r w:rsidRPr="00FD3DB2">
        <w:rPr>
          <w:rFonts w:ascii="Times New Roman" w:hAnsi="Times New Roman" w:cs="Times New Roman"/>
        </w:rPr>
        <w:t xml:space="preserve"> </w:t>
      </w:r>
    </w:p>
    <w:p w:rsidR="00FD3DB2" w:rsidRPr="00FD3DB2" w:rsidRDefault="00FD3DB2" w:rsidP="00FD3DB2">
      <w:pPr>
        <w:rPr>
          <w:rFonts w:ascii="Times New Roman" w:hAnsi="Times New Roman" w:cs="Times New Roman"/>
        </w:rPr>
      </w:pPr>
      <w:r w:rsidRPr="00D51901">
        <w:rPr>
          <w:rFonts w:ascii="Times New Roman" w:hAnsi="Times New Roman" w:cs="Times New Roman"/>
          <w:b/>
        </w:rPr>
        <w:t>Lectures</w:t>
      </w:r>
      <w:r w:rsidRPr="00FD3DB2">
        <w:rPr>
          <w:rFonts w:ascii="Times New Roman" w:hAnsi="Times New Roman" w:cs="Times New Roman"/>
        </w:rPr>
        <w:t xml:space="preserve"> are scheduled Tuesdays and Thursdays at 1:00 -2:15 PM in Flanner Hall 133. </w:t>
      </w:r>
    </w:p>
    <w:p w:rsidR="00D51901" w:rsidRPr="00D51901" w:rsidRDefault="00FD3DB2" w:rsidP="00D51901">
      <w:pPr>
        <w:rPr>
          <w:rFonts w:ascii="Times New Roman" w:hAnsi="Times New Roman" w:cs="Times New Roman"/>
        </w:rPr>
      </w:pPr>
      <w:r w:rsidRPr="00D51901">
        <w:rPr>
          <w:rFonts w:ascii="Times New Roman" w:hAnsi="Times New Roman" w:cs="Times New Roman"/>
          <w:b/>
        </w:rPr>
        <w:t>Discussion</w:t>
      </w:r>
      <w:r w:rsidRPr="00FD3DB2">
        <w:rPr>
          <w:rFonts w:ascii="Times New Roman" w:hAnsi="Times New Roman" w:cs="Times New Roman"/>
        </w:rPr>
        <w:t xml:space="preserve"> is scheduled Tuesdays and Thursdays at </w:t>
      </w:r>
      <w:r w:rsidR="00906F44">
        <w:rPr>
          <w:rFonts w:ascii="Times New Roman" w:hAnsi="Times New Roman" w:cs="Times New Roman"/>
        </w:rPr>
        <w:t>2:30</w:t>
      </w:r>
      <w:r w:rsidRPr="00FD3DB2">
        <w:rPr>
          <w:rFonts w:ascii="Times New Roman" w:hAnsi="Times New Roman" w:cs="Times New Roman"/>
        </w:rPr>
        <w:t xml:space="preserve"> -</w:t>
      </w:r>
      <w:r w:rsidR="00906F44">
        <w:rPr>
          <w:rFonts w:ascii="Times New Roman" w:hAnsi="Times New Roman" w:cs="Times New Roman"/>
        </w:rPr>
        <w:t>3:30</w:t>
      </w:r>
      <w:r w:rsidR="00D51901">
        <w:rPr>
          <w:rFonts w:ascii="Times New Roman" w:hAnsi="Times New Roman" w:cs="Times New Roman"/>
        </w:rPr>
        <w:t xml:space="preserve"> PM in </w:t>
      </w:r>
      <w:proofErr w:type="spellStart"/>
      <w:r w:rsidR="00D51901" w:rsidRPr="00D51901">
        <w:rPr>
          <w:rStyle w:val="pseditboxdisponly"/>
          <w:rFonts w:ascii="Times New Roman" w:hAnsi="Times New Roman" w:cs="Times New Roman"/>
        </w:rPr>
        <w:t>Dumbach</w:t>
      </w:r>
      <w:proofErr w:type="spellEnd"/>
      <w:r w:rsidR="00D51901" w:rsidRPr="00D51901">
        <w:rPr>
          <w:rStyle w:val="pseditboxdisponly"/>
          <w:rFonts w:ascii="Times New Roman" w:hAnsi="Times New Roman" w:cs="Times New Roman"/>
        </w:rPr>
        <w:t xml:space="preserve"> Hall - 234</w:t>
      </w:r>
    </w:p>
    <w:p w:rsidR="00D51901" w:rsidRPr="00D51901" w:rsidRDefault="00D51901" w:rsidP="00D51901">
      <w:pPr>
        <w:rPr>
          <w:rFonts w:ascii="Times New Roman" w:hAnsi="Times New Roman" w:cs="Times New Roman"/>
        </w:rPr>
      </w:pPr>
      <w:r w:rsidRPr="00D51901">
        <w:rPr>
          <w:rFonts w:ascii="Times New Roman" w:hAnsi="Times New Roman" w:cs="Times New Roman"/>
          <w:b/>
        </w:rPr>
        <w:t>Laboratory</w:t>
      </w:r>
      <w:r>
        <w:rPr>
          <w:rFonts w:ascii="Times New Roman" w:hAnsi="Times New Roman" w:cs="Times New Roman"/>
        </w:rPr>
        <w:t xml:space="preserve"> is scheduled </w:t>
      </w:r>
      <w:r w:rsidRPr="00D51901">
        <w:rPr>
          <w:rStyle w:val="pslongeditbox"/>
          <w:rFonts w:ascii="Times New Roman" w:hAnsi="Times New Roman" w:cs="Times New Roman"/>
        </w:rPr>
        <w:t>We</w:t>
      </w:r>
      <w:r>
        <w:rPr>
          <w:rStyle w:val="pslongeditbox"/>
          <w:rFonts w:ascii="Times New Roman" w:hAnsi="Times New Roman" w:cs="Times New Roman"/>
        </w:rPr>
        <w:t xml:space="preserve">dnesdays </w:t>
      </w:r>
      <w:proofErr w:type="gramStart"/>
      <w:r>
        <w:rPr>
          <w:rStyle w:val="pslongeditbox"/>
          <w:rFonts w:ascii="Times New Roman" w:hAnsi="Times New Roman" w:cs="Times New Roman"/>
        </w:rPr>
        <w:t xml:space="preserve">at </w:t>
      </w:r>
      <w:r w:rsidRPr="00D51901">
        <w:rPr>
          <w:rStyle w:val="pslongeditbox"/>
          <w:rFonts w:ascii="Times New Roman" w:hAnsi="Times New Roman" w:cs="Times New Roman"/>
        </w:rPr>
        <w:t xml:space="preserve"> 2:45PM</w:t>
      </w:r>
      <w:proofErr w:type="gramEnd"/>
      <w:r w:rsidRPr="00D51901">
        <w:rPr>
          <w:rStyle w:val="pslongeditbox"/>
          <w:rFonts w:ascii="Times New Roman" w:hAnsi="Times New Roman" w:cs="Times New Roman"/>
        </w:rPr>
        <w:t xml:space="preserve"> - 5:30PM</w:t>
      </w:r>
    </w:p>
    <w:p w:rsidR="00906F44" w:rsidRPr="00FD3DB2" w:rsidRDefault="00906F44" w:rsidP="00FD3DB2">
      <w:pPr>
        <w:rPr>
          <w:rFonts w:ascii="Times New Roman" w:hAnsi="Times New Roman" w:cs="Times New Roman"/>
        </w:rPr>
      </w:pPr>
    </w:p>
    <w:p w:rsidR="00FD3DB2" w:rsidRPr="00FD3DB2" w:rsidRDefault="00FD3DB2" w:rsidP="00FD3DB2">
      <w:pPr>
        <w:rPr>
          <w:rFonts w:ascii="Times New Roman" w:hAnsi="Times New Roman" w:cs="Times New Roman"/>
        </w:rPr>
      </w:pPr>
    </w:p>
    <w:p w:rsidR="00FD3DB2" w:rsidRDefault="00FD3DB2" w:rsidP="00FD3DB2">
      <w:pPr>
        <w:rPr>
          <w:rFonts w:ascii="Times New Roman" w:hAnsi="Times New Roman" w:cs="Times New Roman"/>
        </w:rPr>
      </w:pPr>
      <w:r w:rsidRPr="00D51901">
        <w:rPr>
          <w:rFonts w:ascii="Times New Roman" w:hAnsi="Times New Roman" w:cs="Times New Roman"/>
          <w:b/>
        </w:rPr>
        <w:t>Website:</w:t>
      </w:r>
      <w:r w:rsidRPr="00FD3DB2">
        <w:rPr>
          <w:rFonts w:ascii="Times New Roman" w:hAnsi="Times New Roman" w:cs="Times New Roman"/>
        </w:rPr>
        <w:t xml:space="preserve">  </w:t>
      </w:r>
      <w:hyperlink r:id="rId6" w:history="1">
        <w:r w:rsidR="00906F44" w:rsidRPr="00027941">
          <w:rPr>
            <w:rStyle w:val="Hyperlink"/>
            <w:rFonts w:ascii="Times New Roman" w:hAnsi="Times New Roman" w:cs="Times New Roman"/>
          </w:rPr>
          <w:t>http://www.geocities.com/conradnaleway/chem106</w:t>
        </w:r>
      </w:hyperlink>
    </w:p>
    <w:p w:rsidR="00906F44" w:rsidRPr="00FD3DB2" w:rsidRDefault="00906F44" w:rsidP="00FD3DB2">
      <w:pPr>
        <w:rPr>
          <w:rFonts w:ascii="Times New Roman" w:hAnsi="Times New Roman" w:cs="Times New Roman"/>
        </w:rPr>
      </w:pPr>
    </w:p>
    <w:p w:rsidR="00FD3DB2" w:rsidRDefault="00FD3DB2" w:rsidP="00FD3DB2">
      <w:pPr>
        <w:rPr>
          <w:rFonts w:ascii="Times New Roman" w:hAnsi="Times New Roman" w:cs="Times New Roman"/>
        </w:rPr>
      </w:pPr>
      <w:r w:rsidRPr="00D51901">
        <w:rPr>
          <w:rFonts w:ascii="Times New Roman" w:hAnsi="Times New Roman" w:cs="Times New Roman"/>
          <w:b/>
        </w:rPr>
        <w:t>Course Objectives</w:t>
      </w:r>
      <w:r w:rsidRPr="00FD3DB2">
        <w:rPr>
          <w:rFonts w:ascii="Times New Roman" w:hAnsi="Times New Roman" w:cs="Times New Roman"/>
        </w:rPr>
        <w:t xml:space="preserve">: Provide a foundation for advanced work in chemistry and an appreciation for the scientific method with special emphasis on problem solving. Acquire knowledge of the properties and reactions of matter. Gain an understanding of the basic principles of chemistry and its many applications. </w:t>
      </w:r>
    </w:p>
    <w:p w:rsidR="00906F44" w:rsidRPr="00FD3DB2" w:rsidRDefault="00906F44" w:rsidP="00FD3DB2">
      <w:pPr>
        <w:rPr>
          <w:rFonts w:ascii="Times New Roman" w:hAnsi="Times New Roman" w:cs="Times New Roman"/>
        </w:rPr>
      </w:pPr>
    </w:p>
    <w:p w:rsidR="00FD3DB2" w:rsidRDefault="00FD3DB2" w:rsidP="00FD3DB2">
      <w:pPr>
        <w:rPr>
          <w:rFonts w:ascii="Times New Roman" w:hAnsi="Times New Roman" w:cs="Times New Roman"/>
        </w:rPr>
      </w:pPr>
      <w:r w:rsidRPr="00D51901">
        <w:rPr>
          <w:rFonts w:ascii="Times New Roman" w:hAnsi="Times New Roman" w:cs="Times New Roman"/>
          <w:b/>
        </w:rPr>
        <w:t>Calculators:</w:t>
      </w:r>
      <w:r w:rsidRPr="00FD3DB2">
        <w:rPr>
          <w:rFonts w:ascii="Times New Roman" w:hAnsi="Times New Roman" w:cs="Times New Roman"/>
        </w:rPr>
        <w:t xml:space="preserve"> Any scientific calculator is sufficient, however calculators may not be shared during examinations and the cases or covers must be removed. </w:t>
      </w:r>
    </w:p>
    <w:p w:rsidR="00FD3DB2" w:rsidRPr="00FD3DB2" w:rsidRDefault="00FD3DB2" w:rsidP="00FD3DB2">
      <w:pPr>
        <w:rPr>
          <w:rFonts w:ascii="Times New Roman" w:hAnsi="Times New Roman" w:cs="Times New Roman"/>
        </w:rPr>
      </w:pPr>
      <w:r w:rsidRPr="00FD3DB2">
        <w:rPr>
          <w:rFonts w:ascii="Times New Roman" w:hAnsi="Times New Roman" w:cs="Times New Roman"/>
        </w:rPr>
        <w:t>.</w:t>
      </w:r>
    </w:p>
    <w:p w:rsidR="00FD3DB2" w:rsidRPr="00FD3DB2" w:rsidRDefault="00FD3DB2" w:rsidP="00FD3DB2">
      <w:pPr>
        <w:rPr>
          <w:rFonts w:ascii="Times New Roman" w:hAnsi="Times New Roman" w:cs="Times New Roman"/>
        </w:rPr>
      </w:pPr>
    </w:p>
    <w:p w:rsidR="00FD3DB2" w:rsidRPr="00FD3DB2" w:rsidRDefault="00FD3DB2" w:rsidP="00FD3DB2">
      <w:pPr>
        <w:rPr>
          <w:rFonts w:ascii="Times New Roman" w:hAnsi="Times New Roman" w:cs="Times New Roman"/>
        </w:rPr>
      </w:pPr>
      <w:r w:rsidRPr="00D51901">
        <w:rPr>
          <w:rFonts w:ascii="Times New Roman" w:hAnsi="Times New Roman" w:cs="Times New Roman"/>
          <w:b/>
        </w:rPr>
        <w:t>Homework Problem Sets</w:t>
      </w:r>
      <w:r w:rsidRPr="00FD3DB2">
        <w:rPr>
          <w:rFonts w:ascii="Times New Roman" w:hAnsi="Times New Roman" w:cs="Times New Roman"/>
        </w:rPr>
        <w:t xml:space="preserve">:   Several sets of problems will be assigned during the semester, roughly one each week.  These assignments will utilize the MASTERINGCHEMISTRY homework system and In-Class Homework Analysis assignments.  These assignments are required! </w:t>
      </w:r>
    </w:p>
    <w:p w:rsidR="00FD3DB2" w:rsidRPr="00FD3DB2" w:rsidRDefault="00FD3DB2" w:rsidP="00FD3DB2">
      <w:pPr>
        <w:rPr>
          <w:rFonts w:ascii="Times New Roman" w:hAnsi="Times New Roman" w:cs="Times New Roman"/>
        </w:rPr>
      </w:pPr>
    </w:p>
    <w:p w:rsidR="00906F44" w:rsidRPr="00FD3DB2" w:rsidRDefault="00FD3DB2" w:rsidP="00FD3DB2">
      <w:pPr>
        <w:rPr>
          <w:rFonts w:ascii="Times New Roman" w:hAnsi="Times New Roman" w:cs="Times New Roman"/>
        </w:rPr>
      </w:pPr>
      <w:r w:rsidRPr="00FD3DB2">
        <w:rPr>
          <w:rFonts w:ascii="Times New Roman" w:hAnsi="Times New Roman" w:cs="Times New Roman"/>
        </w:rPr>
        <w:t xml:space="preserve">Examinations and Academic Honesty: Course grades will be determined from the scores achieved on examinations and lab work. Examinations are cumulative and may include material </w:t>
      </w:r>
      <w:r w:rsidRPr="00FD3DB2">
        <w:rPr>
          <w:rFonts w:ascii="Times New Roman" w:hAnsi="Times New Roman" w:cs="Times New Roman"/>
        </w:rPr>
        <w:lastRenderedPageBreak/>
        <w:t xml:space="preserve">that has appeared on previous exams. Five points will be deducted from your exam score if the exam is turned in after the exam has ended and/or your name and identification number are not properly filled in. </w:t>
      </w:r>
    </w:p>
    <w:p w:rsidR="00FD3DB2" w:rsidRDefault="00FD3DB2" w:rsidP="00FD3DB2">
      <w:pPr>
        <w:rPr>
          <w:rFonts w:ascii="Times New Roman" w:hAnsi="Times New Roman" w:cs="Times New Roman"/>
        </w:rPr>
      </w:pPr>
      <w:r w:rsidRPr="00FD3DB2">
        <w:rPr>
          <w:rFonts w:ascii="Times New Roman" w:hAnsi="Times New Roman" w:cs="Times New Roman"/>
        </w:rPr>
        <w:t xml:space="preserve">All students are responsible for exercising the highest level of academic honesty while taking examinations. Please read the University policy on academic honesty in the Catalog of Undergraduate Studies. </w:t>
      </w:r>
    </w:p>
    <w:p w:rsidR="00906F44" w:rsidRPr="00FD3DB2" w:rsidRDefault="00906F44" w:rsidP="00FD3DB2">
      <w:pPr>
        <w:rPr>
          <w:rFonts w:ascii="Times New Roman" w:hAnsi="Times New Roman" w:cs="Times New Roman"/>
        </w:rPr>
      </w:pPr>
    </w:p>
    <w:p w:rsidR="00FD3DB2" w:rsidRDefault="00FD3DB2" w:rsidP="00FD3DB2">
      <w:pPr>
        <w:rPr>
          <w:rFonts w:ascii="Times New Roman" w:hAnsi="Times New Roman" w:cs="Times New Roman"/>
        </w:rPr>
      </w:pPr>
      <w:r w:rsidRPr="00D51901">
        <w:rPr>
          <w:rFonts w:ascii="Times New Roman" w:hAnsi="Times New Roman" w:cs="Times New Roman"/>
          <w:b/>
        </w:rPr>
        <w:t>Grading Scheme</w:t>
      </w:r>
      <w:r w:rsidRPr="00FD3DB2">
        <w:rPr>
          <w:rFonts w:ascii="Times New Roman" w:hAnsi="Times New Roman" w:cs="Times New Roman"/>
        </w:rPr>
        <w:t xml:space="preserve">: Course grades will be based on the weighted average of in-class exams, quizzes, homework, ands final exam. Your exam total will be determined in one of two ways depending upon your final exam score. The method giving the highest score will be used. </w:t>
      </w:r>
    </w:p>
    <w:p w:rsidR="00906F44" w:rsidRPr="00FD3DB2" w:rsidRDefault="00906F44" w:rsidP="00FD3DB2">
      <w:pPr>
        <w:rPr>
          <w:rFonts w:ascii="Times New Roman" w:hAnsi="Times New Roman" w:cs="Times New Roman"/>
        </w:rPr>
      </w:pPr>
    </w:p>
    <w:p w:rsidR="00906F44" w:rsidRDefault="00906F44" w:rsidP="00FD3DB2">
      <w:pPr>
        <w:rPr>
          <w:rFonts w:ascii="Times New Roman" w:hAnsi="Times New Roman" w:cs="Times New Roman"/>
        </w:rPr>
      </w:pPr>
      <w:r w:rsidRPr="00906F44">
        <w:rPr>
          <w:rFonts w:ascii="Times New Roman" w:hAnsi="Times New Roman" w:cs="Times New Roman"/>
          <w:b/>
        </w:rPr>
        <w:t>Method 1:</w:t>
      </w:r>
      <w:r>
        <w:rPr>
          <w:rFonts w:ascii="Times New Roman" w:hAnsi="Times New Roman" w:cs="Times New Roman"/>
        </w:rPr>
        <w:t xml:space="preserve"> </w:t>
      </w:r>
      <w:r w:rsidR="00FD3DB2" w:rsidRPr="00FD3DB2">
        <w:rPr>
          <w:rFonts w:ascii="Times New Roman" w:hAnsi="Times New Roman" w:cs="Times New Roman"/>
        </w:rPr>
        <w:t xml:space="preserve">If your final exam score is higher than your lowest hour exam score, the lowest hour exam will be dropped and the final exam will be weighted twice an "hour" exam, </w:t>
      </w:r>
    </w:p>
    <w:p w:rsidR="00906F44" w:rsidRDefault="00906F44" w:rsidP="00FD3DB2">
      <w:pPr>
        <w:rPr>
          <w:rFonts w:ascii="Times New Roman" w:hAnsi="Times New Roman" w:cs="Times New Roman"/>
        </w:rPr>
      </w:pPr>
    </w:p>
    <w:p w:rsidR="00FD3DB2" w:rsidRPr="00FD3DB2" w:rsidRDefault="00906F44" w:rsidP="00FD3DB2">
      <w:pPr>
        <w:rPr>
          <w:rFonts w:ascii="Times New Roman" w:hAnsi="Times New Roman" w:cs="Times New Roman"/>
        </w:rPr>
      </w:pPr>
      <w:r w:rsidRPr="00906F44">
        <w:rPr>
          <w:rFonts w:ascii="Times New Roman" w:hAnsi="Times New Roman" w:cs="Times New Roman"/>
          <w:b/>
        </w:rPr>
        <w:t>Method 2</w:t>
      </w:r>
      <w:r>
        <w:rPr>
          <w:rFonts w:ascii="Times New Roman" w:hAnsi="Times New Roman" w:cs="Times New Roman"/>
        </w:rPr>
        <w:t xml:space="preserve">: </w:t>
      </w:r>
      <w:r w:rsidR="00FD3DB2" w:rsidRPr="00FD3DB2">
        <w:rPr>
          <w:rFonts w:ascii="Times New Roman" w:hAnsi="Times New Roman" w:cs="Times New Roman"/>
        </w:rPr>
        <w:t xml:space="preserve"> If your final exam score is lower than your lowest hour exam score, the final exam will be weighted the same as an hour exam and all hour exams will be used in calculating your score,. </w:t>
      </w:r>
    </w:p>
    <w:p w:rsidR="00FD3DB2" w:rsidRPr="00FD3DB2" w:rsidRDefault="00FD3DB2" w:rsidP="00FD3DB2">
      <w:pPr>
        <w:rPr>
          <w:rFonts w:ascii="Times New Roman" w:hAnsi="Times New Roman" w:cs="Times New Roman"/>
        </w:rPr>
      </w:pPr>
    </w:p>
    <w:p w:rsidR="00FD3DB2" w:rsidRDefault="00FD3DB2" w:rsidP="00FD3DB2">
      <w:pPr>
        <w:rPr>
          <w:rFonts w:ascii="Times New Roman" w:hAnsi="Times New Roman" w:cs="Times New Roman"/>
        </w:rPr>
      </w:pPr>
      <w:r w:rsidRPr="00FD3DB2">
        <w:rPr>
          <w:rFonts w:ascii="Times New Roman" w:hAnsi="Times New Roman" w:cs="Times New Roman"/>
        </w:rPr>
        <w:t>Gra</w:t>
      </w:r>
      <w:r w:rsidR="00906F44">
        <w:rPr>
          <w:rFonts w:ascii="Times New Roman" w:hAnsi="Times New Roman" w:cs="Times New Roman"/>
        </w:rPr>
        <w:t>ding contributions for Chem. 106</w:t>
      </w:r>
      <w:r w:rsidRPr="00FD3DB2">
        <w:rPr>
          <w:rFonts w:ascii="Times New Roman" w:hAnsi="Times New Roman" w:cs="Times New Roman"/>
        </w:rPr>
        <w:t xml:space="preserve"> students is </w:t>
      </w:r>
    </w:p>
    <w:p w:rsidR="00D51901" w:rsidRPr="00FD3DB2" w:rsidRDefault="00D51901" w:rsidP="00FD3DB2">
      <w:pPr>
        <w:rPr>
          <w:rFonts w:ascii="Times New Roman" w:hAnsi="Times New Roman" w:cs="Times New Roman"/>
        </w:rPr>
      </w:pPr>
    </w:p>
    <w:p w:rsidR="00FD3DB2" w:rsidRPr="00906F44" w:rsidRDefault="00FD3DB2" w:rsidP="00906F44">
      <w:pPr>
        <w:ind w:firstLine="720"/>
        <w:rPr>
          <w:rFonts w:ascii="Times New Roman" w:hAnsi="Times New Roman" w:cs="Times New Roman"/>
          <w:b/>
        </w:rPr>
      </w:pPr>
      <w:r w:rsidRPr="00906F44">
        <w:rPr>
          <w:rFonts w:ascii="Times New Roman" w:hAnsi="Times New Roman" w:cs="Times New Roman"/>
          <w:b/>
        </w:rPr>
        <w:t xml:space="preserve">80% from LECTURE and </w:t>
      </w:r>
    </w:p>
    <w:p w:rsidR="00FD3DB2" w:rsidRPr="00906F44" w:rsidRDefault="00FD3DB2" w:rsidP="00906F44">
      <w:pPr>
        <w:ind w:firstLine="720"/>
        <w:rPr>
          <w:rFonts w:ascii="Times New Roman" w:hAnsi="Times New Roman" w:cs="Times New Roman"/>
          <w:b/>
        </w:rPr>
      </w:pPr>
      <w:r w:rsidRPr="00906F44">
        <w:rPr>
          <w:rFonts w:ascii="Times New Roman" w:hAnsi="Times New Roman" w:cs="Times New Roman"/>
          <w:b/>
        </w:rPr>
        <w:t xml:space="preserve">20% from LABORATORY work. </w:t>
      </w:r>
    </w:p>
    <w:p w:rsidR="00FD3DB2" w:rsidRPr="00FD3DB2" w:rsidRDefault="00FD3DB2" w:rsidP="00FD3DB2">
      <w:pPr>
        <w:rPr>
          <w:rFonts w:ascii="Times New Roman" w:hAnsi="Times New Roman" w:cs="Times New Roman"/>
        </w:rPr>
      </w:pPr>
    </w:p>
    <w:tbl>
      <w:tblPr>
        <w:tblW w:w="0" w:type="auto"/>
        <w:tblBorders>
          <w:top w:val="nil"/>
          <w:left w:val="nil"/>
          <w:bottom w:val="nil"/>
          <w:right w:val="nil"/>
        </w:tblBorders>
        <w:tblLook w:val="0000"/>
      </w:tblPr>
      <w:tblGrid>
        <w:gridCol w:w="2373"/>
        <w:gridCol w:w="1115"/>
        <w:gridCol w:w="1115"/>
      </w:tblGrid>
      <w:tr w:rsidR="004F2755" w:rsidRPr="00C67221" w:rsidTr="005C6393">
        <w:trPr>
          <w:trHeight w:val="557"/>
        </w:trPr>
        <w:tc>
          <w:tcPr>
            <w:tcW w:w="0" w:type="auto"/>
            <w:tcBorders>
              <w:top w:val="single" w:sz="4" w:space="0" w:color="000000"/>
              <w:left w:val="single" w:sz="4" w:space="0" w:color="000000"/>
              <w:bottom w:val="single" w:sz="4" w:space="0" w:color="000000"/>
              <w:right w:val="single" w:sz="4" w:space="0" w:color="000000"/>
            </w:tcBorders>
          </w:tcPr>
          <w:p w:rsidR="004F2755" w:rsidRPr="00C67221" w:rsidRDefault="004F2755" w:rsidP="005C6393">
            <w:pPr>
              <w:pStyle w:val="Default"/>
              <w:rPr>
                <w:sz w:val="22"/>
                <w:szCs w:val="22"/>
              </w:rPr>
            </w:pPr>
          </w:p>
        </w:tc>
        <w:tc>
          <w:tcPr>
            <w:tcW w:w="0" w:type="auto"/>
            <w:tcBorders>
              <w:top w:val="single" w:sz="4" w:space="0" w:color="000000"/>
              <w:left w:val="single" w:sz="4" w:space="0" w:color="000000"/>
              <w:bottom w:val="single" w:sz="4" w:space="0" w:color="000000"/>
              <w:right w:val="single" w:sz="4" w:space="0" w:color="000000"/>
            </w:tcBorders>
          </w:tcPr>
          <w:p w:rsidR="004F2755" w:rsidRPr="00C67221" w:rsidRDefault="004F2755" w:rsidP="005C6393">
            <w:pPr>
              <w:pStyle w:val="Default"/>
              <w:jc w:val="center"/>
              <w:rPr>
                <w:b/>
                <w:sz w:val="22"/>
                <w:szCs w:val="22"/>
              </w:rPr>
            </w:pPr>
            <w:r w:rsidRPr="00C67221">
              <w:rPr>
                <w:b/>
                <w:sz w:val="22"/>
                <w:szCs w:val="22"/>
              </w:rPr>
              <w:t xml:space="preserve">Method 1 </w:t>
            </w:r>
          </w:p>
        </w:tc>
        <w:tc>
          <w:tcPr>
            <w:tcW w:w="0" w:type="auto"/>
            <w:tcBorders>
              <w:top w:val="single" w:sz="4" w:space="0" w:color="000000"/>
              <w:left w:val="single" w:sz="4" w:space="0" w:color="000000"/>
              <w:bottom w:val="single" w:sz="4" w:space="0" w:color="000000"/>
              <w:right w:val="single" w:sz="4" w:space="0" w:color="000000"/>
            </w:tcBorders>
          </w:tcPr>
          <w:p w:rsidR="004F2755" w:rsidRPr="00C67221" w:rsidRDefault="004F2755" w:rsidP="005C6393">
            <w:pPr>
              <w:pStyle w:val="Default"/>
              <w:jc w:val="center"/>
              <w:rPr>
                <w:b/>
                <w:sz w:val="22"/>
                <w:szCs w:val="22"/>
              </w:rPr>
            </w:pPr>
            <w:r w:rsidRPr="00C67221">
              <w:rPr>
                <w:b/>
                <w:sz w:val="22"/>
                <w:szCs w:val="22"/>
              </w:rPr>
              <w:t xml:space="preserve">Method 2 </w:t>
            </w:r>
          </w:p>
        </w:tc>
      </w:tr>
      <w:tr w:rsidR="004F2755" w:rsidRPr="00C67221" w:rsidTr="005C6393">
        <w:trPr>
          <w:trHeight w:val="360"/>
        </w:trPr>
        <w:tc>
          <w:tcPr>
            <w:tcW w:w="0" w:type="auto"/>
            <w:tcBorders>
              <w:top w:val="single" w:sz="4" w:space="0" w:color="000000"/>
              <w:left w:val="single" w:sz="4" w:space="0" w:color="000000"/>
              <w:bottom w:val="single" w:sz="4" w:space="0" w:color="000000"/>
              <w:right w:val="single" w:sz="4" w:space="0" w:color="000000"/>
            </w:tcBorders>
          </w:tcPr>
          <w:p w:rsidR="004F2755" w:rsidRPr="004F2755" w:rsidRDefault="004F2755" w:rsidP="005C6393">
            <w:pPr>
              <w:pStyle w:val="Default"/>
              <w:rPr>
                <w:b/>
                <w:sz w:val="22"/>
                <w:szCs w:val="22"/>
              </w:rPr>
            </w:pPr>
            <w:r w:rsidRPr="004F2755">
              <w:rPr>
                <w:b/>
                <w:sz w:val="22"/>
                <w:szCs w:val="22"/>
              </w:rPr>
              <w:t xml:space="preserve">Exam 1 </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15%</w:t>
            </w:r>
            <w:r w:rsidRPr="00C67221">
              <w:rPr>
                <w:b/>
                <w:bCs/>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15%</w:t>
            </w:r>
            <w:r w:rsidRPr="00C67221">
              <w:rPr>
                <w:b/>
                <w:bCs/>
                <w:sz w:val="22"/>
                <w:szCs w:val="22"/>
              </w:rPr>
              <w:t xml:space="preserve"> </w:t>
            </w:r>
          </w:p>
        </w:tc>
      </w:tr>
      <w:tr w:rsidR="004F2755" w:rsidRPr="00C67221" w:rsidTr="005C6393">
        <w:trPr>
          <w:trHeight w:val="352"/>
        </w:trPr>
        <w:tc>
          <w:tcPr>
            <w:tcW w:w="0" w:type="auto"/>
            <w:tcBorders>
              <w:top w:val="single" w:sz="4" w:space="0" w:color="000000"/>
              <w:left w:val="single" w:sz="4" w:space="0" w:color="000000"/>
              <w:bottom w:val="single" w:sz="4" w:space="0" w:color="000000"/>
              <w:right w:val="single" w:sz="4" w:space="0" w:color="000000"/>
            </w:tcBorders>
            <w:vAlign w:val="center"/>
          </w:tcPr>
          <w:p w:rsidR="004F2755" w:rsidRPr="004F2755" w:rsidRDefault="004F2755" w:rsidP="005C6393">
            <w:pPr>
              <w:pStyle w:val="Default"/>
              <w:rPr>
                <w:b/>
                <w:sz w:val="22"/>
                <w:szCs w:val="22"/>
              </w:rPr>
            </w:pPr>
            <w:r w:rsidRPr="004F2755">
              <w:rPr>
                <w:b/>
                <w:sz w:val="22"/>
                <w:szCs w:val="22"/>
              </w:rPr>
              <w:t xml:space="preserve">Exam 2 </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15%</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15%</w:t>
            </w:r>
          </w:p>
        </w:tc>
      </w:tr>
      <w:tr w:rsidR="004F2755" w:rsidRPr="00C67221" w:rsidTr="005C6393">
        <w:trPr>
          <w:trHeight w:val="367"/>
        </w:trPr>
        <w:tc>
          <w:tcPr>
            <w:tcW w:w="0" w:type="auto"/>
            <w:tcBorders>
              <w:top w:val="single" w:sz="4" w:space="0" w:color="000000"/>
              <w:left w:val="single" w:sz="4" w:space="0" w:color="000000"/>
              <w:bottom w:val="single" w:sz="4" w:space="0" w:color="000000"/>
              <w:right w:val="single" w:sz="4" w:space="0" w:color="000000"/>
            </w:tcBorders>
            <w:vAlign w:val="center"/>
          </w:tcPr>
          <w:p w:rsidR="004F2755" w:rsidRPr="004F2755" w:rsidRDefault="004F2755" w:rsidP="005C6393">
            <w:pPr>
              <w:pStyle w:val="Default"/>
              <w:rPr>
                <w:b/>
                <w:sz w:val="22"/>
                <w:szCs w:val="22"/>
              </w:rPr>
            </w:pPr>
            <w:r w:rsidRPr="004F2755">
              <w:rPr>
                <w:b/>
                <w:sz w:val="22"/>
                <w:szCs w:val="22"/>
              </w:rPr>
              <w:t xml:space="preserve">Exam 3 </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sidRPr="00C67221">
              <w:rPr>
                <w:sz w:val="22"/>
                <w:szCs w:val="22"/>
              </w:rPr>
              <w:t>-</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15%</w:t>
            </w:r>
            <w:r w:rsidRPr="00C67221">
              <w:rPr>
                <w:b/>
                <w:bCs/>
                <w:sz w:val="22"/>
                <w:szCs w:val="22"/>
              </w:rPr>
              <w:t xml:space="preserve"> </w:t>
            </w:r>
          </w:p>
        </w:tc>
      </w:tr>
      <w:tr w:rsidR="004F2755" w:rsidRPr="00C67221" w:rsidTr="005C6393">
        <w:trPr>
          <w:trHeight w:val="337"/>
        </w:trPr>
        <w:tc>
          <w:tcPr>
            <w:tcW w:w="0" w:type="auto"/>
            <w:tcBorders>
              <w:top w:val="single" w:sz="4" w:space="0" w:color="000000"/>
              <w:left w:val="single" w:sz="4" w:space="0" w:color="000000"/>
              <w:bottom w:val="single" w:sz="4" w:space="0" w:color="000000"/>
              <w:right w:val="single" w:sz="4" w:space="0" w:color="000000"/>
            </w:tcBorders>
            <w:vAlign w:val="center"/>
          </w:tcPr>
          <w:p w:rsidR="004F2755" w:rsidRPr="004F2755" w:rsidRDefault="004F2755" w:rsidP="005C6393">
            <w:pPr>
              <w:pStyle w:val="Default"/>
              <w:rPr>
                <w:b/>
                <w:sz w:val="22"/>
                <w:szCs w:val="22"/>
              </w:rPr>
            </w:pPr>
            <w:r w:rsidRPr="004F2755">
              <w:rPr>
                <w:b/>
                <w:sz w:val="22"/>
                <w:szCs w:val="22"/>
              </w:rPr>
              <w:t>Quizzes (4)</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10%</w:t>
            </w:r>
            <w:r w:rsidRPr="00C67221">
              <w:rPr>
                <w:b/>
                <w:bCs/>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sz w:val="22"/>
                <w:szCs w:val="22"/>
              </w:rPr>
            </w:pPr>
            <w:r>
              <w:rPr>
                <w:b/>
                <w:bCs/>
                <w:sz w:val="22"/>
                <w:szCs w:val="22"/>
              </w:rPr>
              <w:t>1</w:t>
            </w:r>
            <w:r w:rsidRPr="00C67221">
              <w:rPr>
                <w:b/>
                <w:bCs/>
                <w:sz w:val="22"/>
                <w:szCs w:val="22"/>
              </w:rPr>
              <w:t>0</w:t>
            </w:r>
            <w:r>
              <w:rPr>
                <w:b/>
                <w:bCs/>
                <w:sz w:val="22"/>
                <w:szCs w:val="22"/>
              </w:rPr>
              <w:t>%</w:t>
            </w:r>
            <w:r w:rsidRPr="00C67221">
              <w:rPr>
                <w:b/>
                <w:bCs/>
                <w:sz w:val="22"/>
                <w:szCs w:val="22"/>
              </w:rPr>
              <w:t xml:space="preserve"> </w:t>
            </w:r>
          </w:p>
        </w:tc>
      </w:tr>
      <w:tr w:rsidR="004F2755" w:rsidRPr="00C67221" w:rsidTr="005C6393">
        <w:trPr>
          <w:trHeight w:val="337"/>
        </w:trPr>
        <w:tc>
          <w:tcPr>
            <w:tcW w:w="0" w:type="auto"/>
            <w:tcBorders>
              <w:top w:val="single" w:sz="4" w:space="0" w:color="000000"/>
              <w:left w:val="single" w:sz="4" w:space="0" w:color="000000"/>
              <w:bottom w:val="single" w:sz="4" w:space="0" w:color="000000"/>
              <w:right w:val="single" w:sz="4" w:space="0" w:color="000000"/>
            </w:tcBorders>
            <w:vAlign w:val="center"/>
          </w:tcPr>
          <w:p w:rsidR="004F2755" w:rsidRPr="004F2755" w:rsidRDefault="004F2755" w:rsidP="005C6393">
            <w:pPr>
              <w:pStyle w:val="Default"/>
              <w:rPr>
                <w:b/>
                <w:sz w:val="22"/>
                <w:szCs w:val="22"/>
              </w:rPr>
            </w:pPr>
            <w:r w:rsidRPr="004F2755">
              <w:rPr>
                <w:b/>
                <w:sz w:val="22"/>
                <w:szCs w:val="22"/>
              </w:rPr>
              <w:t>Homework</w:t>
            </w:r>
          </w:p>
          <w:p w:rsidR="004F2755" w:rsidRPr="004F2755" w:rsidRDefault="004F2755" w:rsidP="005C6393">
            <w:pPr>
              <w:pStyle w:val="Default"/>
              <w:rPr>
                <w:b/>
                <w:sz w:val="22"/>
                <w:szCs w:val="22"/>
              </w:rPr>
            </w:pPr>
            <w:r w:rsidRPr="004F2755">
              <w:rPr>
                <w:b/>
                <w:sz w:val="22"/>
                <w:szCs w:val="22"/>
              </w:rPr>
              <w:t>(Mastering Chemistry)</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b/>
                <w:bCs/>
                <w:sz w:val="22"/>
                <w:szCs w:val="22"/>
              </w:rPr>
            </w:pPr>
            <w:r>
              <w:rPr>
                <w:b/>
                <w:bCs/>
                <w:sz w:val="22"/>
                <w:szCs w:val="22"/>
              </w:rPr>
              <w:t>10%</w:t>
            </w:r>
          </w:p>
        </w:tc>
        <w:tc>
          <w:tcPr>
            <w:tcW w:w="0" w:type="auto"/>
            <w:tcBorders>
              <w:top w:val="single" w:sz="4" w:space="0" w:color="000000"/>
              <w:left w:val="single" w:sz="4" w:space="0" w:color="000000"/>
              <w:bottom w:val="single" w:sz="4" w:space="0" w:color="000000"/>
              <w:right w:val="single" w:sz="4" w:space="0" w:color="000000"/>
            </w:tcBorders>
            <w:vAlign w:val="center"/>
          </w:tcPr>
          <w:p w:rsidR="004F2755" w:rsidRPr="00C67221" w:rsidRDefault="004F2755" w:rsidP="005C6393">
            <w:pPr>
              <w:pStyle w:val="Default"/>
              <w:jc w:val="center"/>
              <w:rPr>
                <w:b/>
                <w:bCs/>
                <w:sz w:val="22"/>
                <w:szCs w:val="22"/>
              </w:rPr>
            </w:pPr>
            <w:r>
              <w:rPr>
                <w:b/>
                <w:bCs/>
                <w:sz w:val="22"/>
                <w:szCs w:val="22"/>
              </w:rPr>
              <w:t>10%</w:t>
            </w:r>
          </w:p>
        </w:tc>
      </w:tr>
      <w:tr w:rsidR="004F2755" w:rsidRPr="00C67221" w:rsidTr="005C6393">
        <w:trPr>
          <w:trHeight w:val="350"/>
        </w:trPr>
        <w:tc>
          <w:tcPr>
            <w:tcW w:w="0" w:type="auto"/>
            <w:tcBorders>
              <w:top w:val="single" w:sz="4" w:space="0" w:color="000000"/>
              <w:left w:val="single" w:sz="4" w:space="0" w:color="000000"/>
              <w:bottom w:val="double" w:sz="4" w:space="0" w:color="auto"/>
              <w:right w:val="single" w:sz="4" w:space="0" w:color="000000"/>
            </w:tcBorders>
          </w:tcPr>
          <w:p w:rsidR="004F2755" w:rsidRPr="004F2755" w:rsidRDefault="004F2755" w:rsidP="005C6393">
            <w:pPr>
              <w:pStyle w:val="Default"/>
              <w:rPr>
                <w:b/>
                <w:sz w:val="22"/>
                <w:szCs w:val="22"/>
              </w:rPr>
            </w:pPr>
            <w:r w:rsidRPr="004F2755">
              <w:rPr>
                <w:b/>
                <w:sz w:val="22"/>
                <w:szCs w:val="22"/>
              </w:rPr>
              <w:t xml:space="preserve">Final Exam </w:t>
            </w:r>
          </w:p>
        </w:tc>
        <w:tc>
          <w:tcPr>
            <w:tcW w:w="0" w:type="auto"/>
            <w:tcBorders>
              <w:top w:val="single" w:sz="4" w:space="0" w:color="000000"/>
              <w:left w:val="single" w:sz="4" w:space="0" w:color="000000"/>
              <w:bottom w:val="double" w:sz="4" w:space="0" w:color="auto"/>
              <w:right w:val="single" w:sz="4" w:space="0" w:color="000000"/>
            </w:tcBorders>
          </w:tcPr>
          <w:p w:rsidR="004F2755" w:rsidRPr="00C67221" w:rsidRDefault="004F2755" w:rsidP="005C6393">
            <w:pPr>
              <w:pStyle w:val="Default"/>
              <w:jc w:val="center"/>
              <w:rPr>
                <w:sz w:val="22"/>
                <w:szCs w:val="22"/>
              </w:rPr>
            </w:pPr>
            <w:r>
              <w:rPr>
                <w:b/>
                <w:bCs/>
                <w:sz w:val="22"/>
                <w:szCs w:val="22"/>
              </w:rPr>
              <w:t>30%</w:t>
            </w:r>
          </w:p>
        </w:tc>
        <w:tc>
          <w:tcPr>
            <w:tcW w:w="0" w:type="auto"/>
            <w:tcBorders>
              <w:top w:val="single" w:sz="4" w:space="0" w:color="000000"/>
              <w:left w:val="single" w:sz="4" w:space="0" w:color="000000"/>
              <w:bottom w:val="double" w:sz="4" w:space="0" w:color="auto"/>
              <w:right w:val="single" w:sz="4" w:space="0" w:color="000000"/>
            </w:tcBorders>
          </w:tcPr>
          <w:p w:rsidR="004F2755" w:rsidRPr="00C67221" w:rsidRDefault="004F2755" w:rsidP="005C6393">
            <w:pPr>
              <w:pStyle w:val="Default"/>
              <w:jc w:val="center"/>
              <w:rPr>
                <w:sz w:val="22"/>
                <w:szCs w:val="22"/>
              </w:rPr>
            </w:pPr>
            <w:r>
              <w:rPr>
                <w:b/>
                <w:bCs/>
                <w:sz w:val="22"/>
                <w:szCs w:val="22"/>
              </w:rPr>
              <w:t>15%</w:t>
            </w:r>
            <w:r w:rsidRPr="00C67221">
              <w:rPr>
                <w:b/>
                <w:bCs/>
                <w:sz w:val="22"/>
                <w:szCs w:val="22"/>
              </w:rPr>
              <w:t xml:space="preserve"> </w:t>
            </w:r>
          </w:p>
        </w:tc>
      </w:tr>
      <w:tr w:rsidR="004F2755" w:rsidRPr="00C67221" w:rsidTr="005C6393">
        <w:trPr>
          <w:trHeight w:val="331"/>
        </w:trPr>
        <w:tc>
          <w:tcPr>
            <w:tcW w:w="0" w:type="auto"/>
            <w:tcBorders>
              <w:top w:val="double" w:sz="4" w:space="0" w:color="auto"/>
              <w:left w:val="double" w:sz="4" w:space="0" w:color="auto"/>
              <w:bottom w:val="double" w:sz="4" w:space="0" w:color="auto"/>
              <w:right w:val="nil"/>
            </w:tcBorders>
          </w:tcPr>
          <w:p w:rsidR="004F2755" w:rsidRPr="004F2755" w:rsidRDefault="004F2755" w:rsidP="005C6393">
            <w:pPr>
              <w:pStyle w:val="Default"/>
              <w:rPr>
                <w:b/>
                <w:i/>
                <w:color w:val="0000FF"/>
                <w:sz w:val="22"/>
                <w:szCs w:val="22"/>
              </w:rPr>
            </w:pPr>
            <w:r w:rsidRPr="004F2755">
              <w:rPr>
                <w:b/>
                <w:i/>
                <w:color w:val="0000FF"/>
                <w:sz w:val="22"/>
                <w:szCs w:val="22"/>
              </w:rPr>
              <w:t>Lecture Grade Totaling</w:t>
            </w:r>
          </w:p>
        </w:tc>
        <w:tc>
          <w:tcPr>
            <w:tcW w:w="0" w:type="auto"/>
            <w:tcBorders>
              <w:top w:val="double" w:sz="4" w:space="0" w:color="auto"/>
              <w:left w:val="nil"/>
              <w:bottom w:val="double" w:sz="4" w:space="0" w:color="auto"/>
              <w:right w:val="nil"/>
            </w:tcBorders>
          </w:tcPr>
          <w:p w:rsidR="004F2755" w:rsidRPr="00C87553" w:rsidRDefault="004F2755" w:rsidP="005C6393">
            <w:pPr>
              <w:pStyle w:val="Default"/>
              <w:jc w:val="center"/>
              <w:rPr>
                <w:b/>
                <w:bCs/>
                <w:i/>
                <w:color w:val="0000FF"/>
                <w:sz w:val="22"/>
                <w:szCs w:val="22"/>
              </w:rPr>
            </w:pPr>
            <w:r w:rsidRPr="00C87553">
              <w:rPr>
                <w:b/>
                <w:bCs/>
                <w:i/>
                <w:color w:val="0000FF"/>
                <w:sz w:val="22"/>
                <w:szCs w:val="22"/>
              </w:rPr>
              <w:t>80%</w:t>
            </w:r>
          </w:p>
        </w:tc>
        <w:tc>
          <w:tcPr>
            <w:tcW w:w="0" w:type="auto"/>
            <w:tcBorders>
              <w:top w:val="double" w:sz="4" w:space="0" w:color="auto"/>
              <w:left w:val="nil"/>
              <w:bottom w:val="double" w:sz="4" w:space="0" w:color="auto"/>
              <w:right w:val="double" w:sz="4" w:space="0" w:color="auto"/>
            </w:tcBorders>
          </w:tcPr>
          <w:p w:rsidR="004F2755" w:rsidRPr="00C87553" w:rsidRDefault="004F2755" w:rsidP="005C6393">
            <w:pPr>
              <w:pStyle w:val="Default"/>
              <w:jc w:val="center"/>
              <w:rPr>
                <w:b/>
                <w:bCs/>
                <w:i/>
                <w:color w:val="0000FF"/>
                <w:sz w:val="22"/>
                <w:szCs w:val="22"/>
              </w:rPr>
            </w:pPr>
            <w:r w:rsidRPr="00C87553">
              <w:rPr>
                <w:b/>
                <w:bCs/>
                <w:i/>
                <w:color w:val="0000FF"/>
                <w:sz w:val="22"/>
                <w:szCs w:val="22"/>
              </w:rPr>
              <w:t>80%</w:t>
            </w:r>
          </w:p>
        </w:tc>
      </w:tr>
      <w:tr w:rsidR="004F2755" w:rsidRPr="00C67221" w:rsidTr="005C6393">
        <w:trPr>
          <w:trHeight w:val="331"/>
        </w:trPr>
        <w:tc>
          <w:tcPr>
            <w:tcW w:w="0" w:type="auto"/>
            <w:tcBorders>
              <w:top w:val="double" w:sz="4" w:space="0" w:color="auto"/>
              <w:left w:val="single" w:sz="4" w:space="0" w:color="000000"/>
              <w:bottom w:val="single" w:sz="4" w:space="0" w:color="000000"/>
              <w:right w:val="single" w:sz="4" w:space="0" w:color="000000"/>
            </w:tcBorders>
          </w:tcPr>
          <w:p w:rsidR="004F2755" w:rsidRPr="004F2755" w:rsidRDefault="004F2755" w:rsidP="005C6393">
            <w:pPr>
              <w:pStyle w:val="Default"/>
              <w:rPr>
                <w:b/>
                <w:sz w:val="22"/>
                <w:szCs w:val="22"/>
              </w:rPr>
            </w:pPr>
            <w:r w:rsidRPr="004F2755">
              <w:rPr>
                <w:b/>
                <w:sz w:val="22"/>
                <w:szCs w:val="22"/>
              </w:rPr>
              <w:t>Laboratory Grade</w:t>
            </w:r>
          </w:p>
        </w:tc>
        <w:tc>
          <w:tcPr>
            <w:tcW w:w="0" w:type="auto"/>
            <w:tcBorders>
              <w:top w:val="double" w:sz="4" w:space="0" w:color="auto"/>
              <w:left w:val="single" w:sz="4" w:space="0" w:color="000000"/>
              <w:bottom w:val="single" w:sz="4" w:space="0" w:color="000000"/>
              <w:right w:val="single" w:sz="4" w:space="0" w:color="000000"/>
            </w:tcBorders>
          </w:tcPr>
          <w:p w:rsidR="004F2755" w:rsidRDefault="004F2755" w:rsidP="005C6393">
            <w:pPr>
              <w:pStyle w:val="Default"/>
              <w:jc w:val="center"/>
              <w:rPr>
                <w:b/>
                <w:bCs/>
                <w:sz w:val="22"/>
                <w:szCs w:val="22"/>
              </w:rPr>
            </w:pPr>
            <w:r>
              <w:rPr>
                <w:b/>
                <w:bCs/>
                <w:sz w:val="22"/>
                <w:szCs w:val="22"/>
              </w:rPr>
              <w:t>20%</w:t>
            </w:r>
          </w:p>
        </w:tc>
        <w:tc>
          <w:tcPr>
            <w:tcW w:w="0" w:type="auto"/>
            <w:tcBorders>
              <w:top w:val="double" w:sz="4" w:space="0" w:color="auto"/>
              <w:left w:val="single" w:sz="4" w:space="0" w:color="000000"/>
              <w:bottom w:val="single" w:sz="4" w:space="0" w:color="000000"/>
              <w:right w:val="single" w:sz="4" w:space="0" w:color="000000"/>
            </w:tcBorders>
          </w:tcPr>
          <w:p w:rsidR="004F2755" w:rsidRDefault="004F2755" w:rsidP="005C6393">
            <w:pPr>
              <w:pStyle w:val="Default"/>
              <w:jc w:val="center"/>
              <w:rPr>
                <w:b/>
                <w:bCs/>
                <w:sz w:val="22"/>
                <w:szCs w:val="22"/>
              </w:rPr>
            </w:pPr>
            <w:r>
              <w:rPr>
                <w:b/>
                <w:bCs/>
                <w:sz w:val="22"/>
                <w:szCs w:val="22"/>
              </w:rPr>
              <w:t>20%</w:t>
            </w:r>
          </w:p>
        </w:tc>
      </w:tr>
    </w:tbl>
    <w:p w:rsidR="00FD3DB2" w:rsidRDefault="00FD3DB2" w:rsidP="00FD3DB2">
      <w:pPr>
        <w:rPr>
          <w:rFonts w:ascii="Times New Roman" w:hAnsi="Times New Roman" w:cs="Times New Roman"/>
        </w:rPr>
      </w:pPr>
    </w:p>
    <w:p w:rsidR="004F2755" w:rsidRPr="00FD3DB2" w:rsidRDefault="004F2755" w:rsidP="00FD3DB2">
      <w:pPr>
        <w:rPr>
          <w:rFonts w:ascii="Times New Roman" w:hAnsi="Times New Roman" w:cs="Times New Roman"/>
        </w:rPr>
      </w:pPr>
    </w:p>
    <w:p w:rsidR="00FD3DB2" w:rsidRPr="00FD3DB2" w:rsidRDefault="00FD3DB2" w:rsidP="00FD3DB2">
      <w:pPr>
        <w:rPr>
          <w:rFonts w:ascii="Times New Roman" w:hAnsi="Times New Roman" w:cs="Times New Roman"/>
        </w:rPr>
      </w:pPr>
      <w:r w:rsidRPr="00FD3DB2">
        <w:rPr>
          <w:rFonts w:ascii="Times New Roman" w:hAnsi="Times New Roman" w:cs="Times New Roman"/>
        </w:rPr>
        <w:t xml:space="preserve">Grading Scale: The following scale will be used to determine letter grades, </w:t>
      </w:r>
    </w:p>
    <w:p w:rsidR="00FD3DB2" w:rsidRPr="00906F44" w:rsidRDefault="00FD3DB2" w:rsidP="00906F44">
      <w:pPr>
        <w:ind w:firstLine="720"/>
        <w:rPr>
          <w:rFonts w:ascii="Times New Roman" w:hAnsi="Times New Roman" w:cs="Times New Roman"/>
          <w:b/>
        </w:rPr>
      </w:pPr>
      <w:r w:rsidRPr="00FD3DB2">
        <w:rPr>
          <w:rFonts w:ascii="Times New Roman" w:hAnsi="Times New Roman" w:cs="Times New Roman"/>
        </w:rPr>
        <w:t xml:space="preserve"> </w:t>
      </w:r>
      <w:r w:rsidRPr="00906F44">
        <w:rPr>
          <w:rFonts w:ascii="Times New Roman" w:hAnsi="Times New Roman" w:cs="Times New Roman"/>
          <w:b/>
        </w:rPr>
        <w:t>88% - 100%</w:t>
      </w:r>
      <w:r w:rsidRPr="00906F44">
        <w:rPr>
          <w:rFonts w:ascii="Times New Roman" w:hAnsi="Times New Roman" w:cs="Times New Roman"/>
          <w:b/>
        </w:rPr>
        <w:tab/>
        <w:t>A</w:t>
      </w:r>
    </w:p>
    <w:p w:rsidR="00FD3DB2" w:rsidRPr="00906F44" w:rsidRDefault="00FD3DB2" w:rsidP="00906F44">
      <w:pPr>
        <w:ind w:firstLine="720"/>
        <w:rPr>
          <w:rFonts w:ascii="Times New Roman" w:hAnsi="Times New Roman" w:cs="Times New Roman"/>
          <w:b/>
        </w:rPr>
      </w:pPr>
      <w:r w:rsidRPr="00906F44">
        <w:rPr>
          <w:rFonts w:ascii="Times New Roman" w:hAnsi="Times New Roman" w:cs="Times New Roman"/>
          <w:b/>
        </w:rPr>
        <w:t xml:space="preserve">75% - 87%  </w:t>
      </w:r>
      <w:r w:rsidRPr="00906F44">
        <w:rPr>
          <w:rFonts w:ascii="Times New Roman" w:hAnsi="Times New Roman" w:cs="Times New Roman"/>
          <w:b/>
        </w:rPr>
        <w:tab/>
        <w:t>B</w:t>
      </w:r>
    </w:p>
    <w:p w:rsidR="00FD3DB2" w:rsidRPr="00906F44" w:rsidRDefault="00FD3DB2" w:rsidP="00906F44">
      <w:pPr>
        <w:ind w:firstLine="720"/>
        <w:rPr>
          <w:rFonts w:ascii="Times New Roman" w:hAnsi="Times New Roman" w:cs="Times New Roman"/>
          <w:b/>
        </w:rPr>
      </w:pPr>
      <w:r w:rsidRPr="00906F44">
        <w:rPr>
          <w:rFonts w:ascii="Times New Roman" w:hAnsi="Times New Roman" w:cs="Times New Roman"/>
          <w:b/>
        </w:rPr>
        <w:t xml:space="preserve">60% - 74%  </w:t>
      </w:r>
      <w:r w:rsidRPr="00906F44">
        <w:rPr>
          <w:rFonts w:ascii="Times New Roman" w:hAnsi="Times New Roman" w:cs="Times New Roman"/>
          <w:b/>
        </w:rPr>
        <w:tab/>
        <w:t>C</w:t>
      </w:r>
    </w:p>
    <w:p w:rsidR="00FD3DB2" w:rsidRPr="00906F44" w:rsidRDefault="00FD3DB2" w:rsidP="00906F44">
      <w:pPr>
        <w:ind w:firstLine="720"/>
        <w:rPr>
          <w:rFonts w:ascii="Times New Roman" w:hAnsi="Times New Roman" w:cs="Times New Roman"/>
          <w:b/>
        </w:rPr>
      </w:pPr>
      <w:r w:rsidRPr="00906F44">
        <w:rPr>
          <w:rFonts w:ascii="Times New Roman" w:hAnsi="Times New Roman" w:cs="Times New Roman"/>
          <w:b/>
        </w:rPr>
        <w:t xml:space="preserve">50% - 59%  </w:t>
      </w:r>
      <w:r w:rsidRPr="00906F44">
        <w:rPr>
          <w:rFonts w:ascii="Times New Roman" w:hAnsi="Times New Roman" w:cs="Times New Roman"/>
          <w:b/>
        </w:rPr>
        <w:tab/>
        <w:t>D</w:t>
      </w:r>
    </w:p>
    <w:p w:rsidR="00FD3DB2" w:rsidRDefault="00FD3DB2" w:rsidP="00906F44">
      <w:pPr>
        <w:ind w:firstLine="720"/>
        <w:rPr>
          <w:rFonts w:ascii="Times New Roman" w:hAnsi="Times New Roman" w:cs="Times New Roman"/>
          <w:b/>
        </w:rPr>
      </w:pPr>
      <w:proofErr w:type="gramStart"/>
      <w:r w:rsidRPr="00906F44">
        <w:rPr>
          <w:rFonts w:ascii="Times New Roman" w:hAnsi="Times New Roman" w:cs="Times New Roman"/>
          <w:b/>
        </w:rPr>
        <w:t>&lt;  50</w:t>
      </w:r>
      <w:proofErr w:type="gramEnd"/>
      <w:r w:rsidRPr="00906F44">
        <w:rPr>
          <w:rFonts w:ascii="Times New Roman" w:hAnsi="Times New Roman" w:cs="Times New Roman"/>
          <w:b/>
        </w:rPr>
        <w:t xml:space="preserve">%  </w:t>
      </w:r>
      <w:r w:rsidRPr="00906F44">
        <w:rPr>
          <w:rFonts w:ascii="Times New Roman" w:hAnsi="Times New Roman" w:cs="Times New Roman"/>
          <w:b/>
        </w:rPr>
        <w:tab/>
        <w:t>F</w:t>
      </w:r>
    </w:p>
    <w:p w:rsidR="00D51901" w:rsidRPr="00906F44" w:rsidRDefault="00D51901" w:rsidP="00906F44">
      <w:pPr>
        <w:ind w:firstLine="720"/>
        <w:rPr>
          <w:rFonts w:ascii="Times New Roman" w:hAnsi="Times New Roman" w:cs="Times New Roman"/>
          <w:b/>
        </w:rPr>
      </w:pPr>
    </w:p>
    <w:p w:rsidR="00FD3DB2" w:rsidRPr="00FD3DB2" w:rsidRDefault="00FD3DB2" w:rsidP="00FD3DB2">
      <w:pPr>
        <w:rPr>
          <w:rFonts w:ascii="Times New Roman" w:hAnsi="Times New Roman" w:cs="Times New Roman"/>
        </w:rPr>
      </w:pPr>
      <w:r w:rsidRPr="00FD3DB2">
        <w:rPr>
          <w:rFonts w:ascii="Times New Roman" w:hAnsi="Times New Roman" w:cs="Times New Roman"/>
        </w:rPr>
        <w:t>Plus and minus grades will be assigned within the designated ranges.</w:t>
      </w:r>
    </w:p>
    <w:p w:rsidR="00FD3DB2" w:rsidRPr="00FD3DB2" w:rsidRDefault="00FD3DB2" w:rsidP="00FD3DB2">
      <w:pPr>
        <w:rPr>
          <w:rFonts w:ascii="Times New Roman" w:hAnsi="Times New Roman" w:cs="Times New Roman"/>
        </w:rPr>
      </w:pPr>
      <w:r w:rsidRPr="00FD3DB2">
        <w:rPr>
          <w:rFonts w:ascii="Times New Roman" w:hAnsi="Times New Roman" w:cs="Times New Roman"/>
        </w:rPr>
        <w:lastRenderedPageBreak/>
        <w:t xml:space="preserve">Make-up work will not be given for missed exams or quizzes. Proportionate scores will be used in cases of excused absences. If an hour exam is missed, method 1 will be employed dropping the missed hour exam from the calculation. If a second hour exam is missed, an excused absence will be given at the discretion of the lecturer. An excused absence will be given only in case of an extreme family crisis or serious illness, which must be verified by a letter from a parent or an attending physician no later than three calendar days after the scheduled date of the exam. A grade of F" will be assigned if a combination of three exams and/or quizzes are missed. </w:t>
      </w:r>
    </w:p>
    <w:p w:rsidR="00446804" w:rsidRDefault="00446804" w:rsidP="00FD3DB2">
      <w:pPr>
        <w:rPr>
          <w:rFonts w:ascii="Times New Roman" w:hAnsi="Times New Roman" w:cs="Times New Roman"/>
        </w:rPr>
      </w:pPr>
    </w:p>
    <w:p w:rsidR="00D51901" w:rsidRDefault="00D51901" w:rsidP="00FD3DB2">
      <w:pPr>
        <w:rPr>
          <w:rFonts w:ascii="Times New Roman" w:hAnsi="Times New Roman" w:cs="Times New Roman"/>
        </w:rPr>
      </w:pPr>
    </w:p>
    <w:p w:rsidR="00D51901" w:rsidRDefault="00D51901" w:rsidP="00FD3DB2">
      <w:pPr>
        <w:rPr>
          <w:rFonts w:ascii="Times New Roman" w:hAnsi="Times New Roman" w:cs="Times New Roman"/>
        </w:rPr>
      </w:pPr>
    </w:p>
    <w:p w:rsidR="00D51901" w:rsidRDefault="00D51901" w:rsidP="00FD3DB2">
      <w:pPr>
        <w:rPr>
          <w:rFonts w:ascii="Times New Roman" w:hAnsi="Times New Roman" w:cs="Times New Roman"/>
        </w:rPr>
      </w:pPr>
    </w:p>
    <w:p w:rsidR="00D51901" w:rsidRPr="00D51901" w:rsidRDefault="00D51901" w:rsidP="00D51901">
      <w:pPr>
        <w:rPr>
          <w:rFonts w:ascii="Times New Roman" w:hAnsi="Times New Roman" w:cs="Times New Roman"/>
        </w:rPr>
      </w:pPr>
    </w:p>
    <w:sectPr w:rsidR="00D51901" w:rsidRPr="00D51901" w:rsidSect="00446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3DB2"/>
    <w:rsid w:val="00446804"/>
    <w:rsid w:val="004F2755"/>
    <w:rsid w:val="005B792D"/>
    <w:rsid w:val="006B38C0"/>
    <w:rsid w:val="007B25AE"/>
    <w:rsid w:val="00906F44"/>
    <w:rsid w:val="00D51901"/>
    <w:rsid w:val="00FD3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B2"/>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DB2"/>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7">
    <w:name w:val="CM7"/>
    <w:basedOn w:val="Default"/>
    <w:next w:val="Default"/>
    <w:rsid w:val="00FD3DB2"/>
    <w:rPr>
      <w:color w:val="auto"/>
    </w:rPr>
  </w:style>
  <w:style w:type="paragraph" w:customStyle="1" w:styleId="CM3">
    <w:name w:val="CM3"/>
    <w:basedOn w:val="Default"/>
    <w:next w:val="Default"/>
    <w:rsid w:val="00FD3DB2"/>
    <w:pPr>
      <w:spacing w:line="278" w:lineRule="atLeast"/>
    </w:pPr>
    <w:rPr>
      <w:color w:val="auto"/>
    </w:rPr>
  </w:style>
  <w:style w:type="character" w:styleId="Hyperlink">
    <w:name w:val="Hyperlink"/>
    <w:basedOn w:val="DefaultParagraphFont"/>
    <w:rsid w:val="00FD3DB2"/>
    <w:rPr>
      <w:color w:val="0000FF"/>
      <w:u w:val="single"/>
    </w:rPr>
  </w:style>
  <w:style w:type="character" w:customStyle="1" w:styleId="pslongeditbox">
    <w:name w:val="pslongeditbox"/>
    <w:basedOn w:val="DefaultParagraphFont"/>
    <w:rsid w:val="00D51901"/>
  </w:style>
  <w:style w:type="character" w:customStyle="1" w:styleId="pseditboxdisponly">
    <w:name w:val="pseditbox_disponly"/>
    <w:basedOn w:val="DefaultParagraphFont"/>
    <w:rsid w:val="00D519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eocities.com/conradnaleway/chem106" TargetMode="External"/><Relationship Id="rId5" Type="http://schemas.openxmlformats.org/officeDocument/2006/relationships/hyperlink" Target="mailto:cnalewa@l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B2C2C-C4EF-45C9-B83A-32ECE4FF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 Standard User</dc:creator>
  <cp:keywords/>
  <dc:description/>
  <cp:lastModifiedBy>NT Standard User</cp:lastModifiedBy>
  <cp:revision>4</cp:revision>
  <dcterms:created xsi:type="dcterms:W3CDTF">2009-01-13T16:33:00Z</dcterms:created>
  <dcterms:modified xsi:type="dcterms:W3CDTF">2009-01-13T17:14:00Z</dcterms:modified>
</cp:coreProperties>
</file>