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D5" w:rsidRDefault="00F42D1B" w:rsidP="003D51B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 w:rsidRPr="003D51B8">
        <w:rPr>
          <w:rFonts w:asciiTheme="minorHAnsi" w:hAnsiTheme="minorHAnsi" w:cstheme="minorHAnsi"/>
          <w:b/>
          <w:sz w:val="28"/>
          <w:szCs w:val="28"/>
        </w:rPr>
        <w:t xml:space="preserve">Titration of a </w:t>
      </w:r>
      <w:r w:rsidR="00E10661">
        <w:rPr>
          <w:rFonts w:asciiTheme="minorHAnsi" w:hAnsiTheme="minorHAnsi" w:cstheme="minorHAnsi"/>
          <w:b/>
          <w:sz w:val="28"/>
          <w:szCs w:val="28"/>
        </w:rPr>
        <w:t>Polyprotic</w:t>
      </w:r>
      <w:r w:rsidRPr="003D51B8">
        <w:rPr>
          <w:rFonts w:asciiTheme="minorHAnsi" w:hAnsiTheme="minorHAnsi" w:cstheme="minorHAnsi"/>
          <w:b/>
          <w:sz w:val="28"/>
          <w:szCs w:val="28"/>
        </w:rPr>
        <w:t xml:space="preserve"> Acid with a Strong Base Using a pH Meter</w:t>
      </w:r>
    </w:p>
    <w:p w:rsidR="003D51B8" w:rsidRDefault="003D51B8" w:rsidP="003D51B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3D51B8" w:rsidRPr="003D51B8" w:rsidRDefault="003D51B8" w:rsidP="003D51B8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3D51B8">
        <w:rPr>
          <w:rFonts w:asciiTheme="minorHAnsi" w:hAnsiTheme="minorHAnsi" w:cstheme="minorHAnsi"/>
          <w:b/>
          <w:sz w:val="24"/>
          <w:szCs w:val="24"/>
        </w:rPr>
        <w:t>Background</w:t>
      </w:r>
    </w:p>
    <w:p w:rsidR="003D51B8" w:rsidRPr="00AB6FBC" w:rsidRDefault="003D51B8" w:rsidP="003D51B8">
      <w:pPr>
        <w:spacing w:after="0" w:line="240" w:lineRule="auto"/>
        <w:rPr>
          <w:rFonts w:asciiTheme="minorHAnsi" w:hAnsiTheme="minorHAnsi" w:cstheme="minorHAnsi"/>
          <w:sz w:val="12"/>
          <w:szCs w:val="12"/>
        </w:rPr>
      </w:pPr>
    </w:p>
    <w:p w:rsidR="003D51B8" w:rsidRPr="00E903C8" w:rsidRDefault="003D51B8" w:rsidP="003D51B8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Monitoring a titration’s endpoint can be achieved through adding an indicator to </w:t>
      </w:r>
      <w:r w:rsidR="00E903C8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reaction mixture, thereby looking for a visual change in color of the mixture</w:t>
      </w:r>
      <w:r w:rsidR="00E903C8">
        <w:rPr>
          <w:rFonts w:asciiTheme="minorHAnsi" w:hAnsiTheme="minorHAnsi" w:cstheme="minorHAnsi"/>
          <w:sz w:val="24"/>
          <w:szCs w:val="24"/>
        </w:rPr>
        <w:t xml:space="preserve"> during titration</w:t>
      </w:r>
      <w:r>
        <w:rPr>
          <w:rFonts w:asciiTheme="minorHAnsi" w:hAnsiTheme="minorHAnsi" w:cstheme="minorHAnsi"/>
          <w:sz w:val="24"/>
          <w:szCs w:val="24"/>
        </w:rPr>
        <w:t>. An endpoint can</w:t>
      </w:r>
      <w:r w:rsidR="00E903C8">
        <w:rPr>
          <w:rFonts w:asciiTheme="minorHAnsi" w:hAnsiTheme="minorHAnsi" w:cstheme="minorHAnsi"/>
          <w:sz w:val="24"/>
          <w:szCs w:val="24"/>
        </w:rPr>
        <w:t xml:space="preserve"> also be determined through </w:t>
      </w:r>
      <w:r>
        <w:rPr>
          <w:rFonts w:asciiTheme="minorHAnsi" w:hAnsiTheme="minorHAnsi" w:cstheme="minorHAnsi"/>
          <w:sz w:val="24"/>
          <w:szCs w:val="24"/>
        </w:rPr>
        <w:t>use of a pH meter</w:t>
      </w:r>
      <w:r w:rsidR="00CD1C17">
        <w:rPr>
          <w:rFonts w:asciiTheme="minorHAnsi" w:hAnsiTheme="minorHAnsi" w:cstheme="minorHAnsi"/>
          <w:sz w:val="24"/>
          <w:szCs w:val="24"/>
        </w:rPr>
        <w:t xml:space="preserve"> during </w:t>
      </w:r>
      <w:r w:rsidR="008A506F">
        <w:rPr>
          <w:rFonts w:asciiTheme="minorHAnsi" w:hAnsiTheme="minorHAnsi" w:cstheme="minorHAnsi"/>
          <w:sz w:val="24"/>
          <w:szCs w:val="24"/>
        </w:rPr>
        <w:t>titration</w:t>
      </w:r>
      <w:r>
        <w:rPr>
          <w:rFonts w:asciiTheme="minorHAnsi" w:hAnsiTheme="minorHAnsi" w:cstheme="minorHAnsi"/>
          <w:sz w:val="24"/>
          <w:szCs w:val="24"/>
        </w:rPr>
        <w:t xml:space="preserve">. This experiment will </w:t>
      </w:r>
      <w:r w:rsidR="00E903C8">
        <w:rPr>
          <w:rFonts w:asciiTheme="minorHAnsi" w:hAnsiTheme="minorHAnsi" w:cstheme="minorHAnsi"/>
          <w:sz w:val="24"/>
          <w:szCs w:val="24"/>
        </w:rPr>
        <w:t xml:space="preserve">focus on the latter. Note the difference between the following terms: </w:t>
      </w:r>
      <w:r w:rsidR="00E903C8">
        <w:rPr>
          <w:rFonts w:asciiTheme="minorHAnsi" w:hAnsiTheme="minorHAnsi" w:cstheme="minorHAnsi"/>
          <w:i/>
          <w:sz w:val="24"/>
          <w:szCs w:val="24"/>
        </w:rPr>
        <w:t>equivalence point</w:t>
      </w:r>
      <w:r w:rsidR="00E903C8">
        <w:rPr>
          <w:rFonts w:asciiTheme="minorHAnsi" w:hAnsiTheme="minorHAnsi" w:cstheme="minorHAnsi"/>
          <w:sz w:val="24"/>
          <w:szCs w:val="24"/>
        </w:rPr>
        <w:t xml:space="preserve"> and </w:t>
      </w:r>
      <w:r w:rsidR="00E903C8">
        <w:rPr>
          <w:rFonts w:asciiTheme="minorHAnsi" w:hAnsiTheme="minorHAnsi" w:cstheme="minorHAnsi"/>
          <w:i/>
          <w:sz w:val="24"/>
          <w:szCs w:val="24"/>
        </w:rPr>
        <w:t>endpoint.</w:t>
      </w:r>
      <w:r w:rsidR="00E903C8">
        <w:rPr>
          <w:rFonts w:asciiTheme="minorHAnsi" w:hAnsiTheme="minorHAnsi" w:cstheme="minorHAnsi"/>
          <w:sz w:val="24"/>
          <w:szCs w:val="24"/>
        </w:rPr>
        <w:t xml:space="preserve"> The former is based on the stoichiometry of the balanced molecular equation [reaction], while the latter is a measurement of change in a physical property during a titration. The end point is measured to infer where the equivalence point</w:t>
      </w:r>
      <w:r w:rsidR="00CD1C17">
        <w:rPr>
          <w:rFonts w:asciiTheme="minorHAnsi" w:hAnsiTheme="minorHAnsi" w:cstheme="minorHAnsi"/>
          <w:sz w:val="24"/>
          <w:szCs w:val="24"/>
        </w:rPr>
        <w:t xml:space="preserve"> of a reaction</w:t>
      </w:r>
      <w:r w:rsidR="00E903C8">
        <w:rPr>
          <w:rFonts w:asciiTheme="minorHAnsi" w:hAnsiTheme="minorHAnsi" w:cstheme="minorHAnsi"/>
          <w:sz w:val="24"/>
          <w:szCs w:val="24"/>
        </w:rPr>
        <w:t xml:space="preserve"> lies.</w:t>
      </w:r>
    </w:p>
    <w:p w:rsidR="00E903C8" w:rsidRPr="003D51B8" w:rsidRDefault="00E903C8" w:rsidP="003D51B8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015D5" w:rsidRDefault="00061D6B" w:rsidP="00C015D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some instances, 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simple colorimetric methods may not suffice in determining </w:t>
      </w:r>
      <w:r>
        <w:rPr>
          <w:rFonts w:asciiTheme="minorHAnsi" w:hAnsiTheme="minorHAnsi" w:cstheme="minorHAnsi"/>
          <w:sz w:val="24"/>
          <w:szCs w:val="24"/>
        </w:rPr>
        <w:t xml:space="preserve">an </w:t>
      </w:r>
      <w:r w:rsidR="00C015D5" w:rsidRPr="00061D6B">
        <w:rPr>
          <w:rFonts w:asciiTheme="minorHAnsi" w:hAnsiTheme="minorHAnsi" w:cstheme="minorHAnsi"/>
          <w:sz w:val="24"/>
          <w:szCs w:val="24"/>
        </w:rPr>
        <w:t>end</w:t>
      </w:r>
      <w:r>
        <w:rPr>
          <w:rFonts w:asciiTheme="minorHAnsi" w:hAnsiTheme="minorHAnsi" w:cstheme="minorHAnsi"/>
          <w:sz w:val="24"/>
          <w:szCs w:val="24"/>
        </w:rPr>
        <w:t xml:space="preserve"> point</w:t>
      </w:r>
      <w:r w:rsidR="00EC3DEB">
        <w:rPr>
          <w:rFonts w:asciiTheme="minorHAnsi" w:hAnsiTheme="minorHAnsi" w:cstheme="minorHAnsi"/>
          <w:sz w:val="24"/>
          <w:szCs w:val="24"/>
        </w:rPr>
        <w:t xml:space="preserve"> of a titration</w:t>
      </w:r>
      <w:r>
        <w:rPr>
          <w:rFonts w:asciiTheme="minorHAnsi" w:hAnsiTheme="minorHAnsi" w:cstheme="minorHAnsi"/>
          <w:sz w:val="24"/>
          <w:szCs w:val="24"/>
        </w:rPr>
        <w:t>. In this experiment,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 the construction of a</w:t>
      </w:r>
      <w:r w:rsidR="00A94755">
        <w:rPr>
          <w:rFonts w:asciiTheme="minorHAnsi" w:hAnsiTheme="minorHAnsi" w:cstheme="minorHAnsi"/>
          <w:sz w:val="24"/>
          <w:szCs w:val="24"/>
        </w:rPr>
        <w:t xml:space="preserve"> pH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 titration curve and further graphical analys</w:t>
      </w:r>
      <w:r w:rsidR="00A94755">
        <w:rPr>
          <w:rFonts w:asciiTheme="minorHAnsi" w:hAnsiTheme="minorHAnsi" w:cstheme="minorHAnsi"/>
          <w:sz w:val="24"/>
          <w:szCs w:val="24"/>
        </w:rPr>
        <w:t>e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s </w:t>
      </w:r>
      <w:r>
        <w:rPr>
          <w:rFonts w:asciiTheme="minorHAnsi" w:hAnsiTheme="minorHAnsi" w:cstheme="minorHAnsi"/>
          <w:sz w:val="24"/>
          <w:szCs w:val="24"/>
        </w:rPr>
        <w:t>facilitates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 the determination of </w:t>
      </w:r>
      <w:r w:rsidR="00EC3DEB">
        <w:rPr>
          <w:rFonts w:asciiTheme="minorHAnsi" w:hAnsiTheme="minorHAnsi" w:cstheme="minorHAnsi"/>
          <w:sz w:val="24"/>
          <w:szCs w:val="24"/>
        </w:rPr>
        <w:t>a</w:t>
      </w:r>
      <w:r>
        <w:rPr>
          <w:rFonts w:asciiTheme="minorHAnsi" w:hAnsiTheme="minorHAnsi" w:cstheme="minorHAnsi"/>
          <w:sz w:val="24"/>
          <w:szCs w:val="24"/>
        </w:rPr>
        <w:t xml:space="preserve"> titration’s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 end</w:t>
      </w:r>
      <w:r>
        <w:rPr>
          <w:rFonts w:asciiTheme="minorHAnsi" w:hAnsiTheme="minorHAnsi" w:cstheme="minorHAnsi"/>
          <w:sz w:val="24"/>
          <w:szCs w:val="24"/>
        </w:rPr>
        <w:t xml:space="preserve"> point,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 </w:t>
      </w:r>
      <w:r w:rsidR="00EC3DEB">
        <w:rPr>
          <w:rFonts w:asciiTheme="minorHAnsi" w:hAnsiTheme="minorHAnsi" w:cstheme="minorHAnsi"/>
          <w:sz w:val="24"/>
          <w:szCs w:val="24"/>
        </w:rPr>
        <w:t xml:space="preserve">as well as, both the </w:t>
      </w:r>
      <w:r w:rsidR="00C015D5" w:rsidRPr="00061D6B">
        <w:rPr>
          <w:rFonts w:asciiTheme="minorHAnsi" w:hAnsiTheme="minorHAnsi" w:cstheme="minorHAnsi"/>
          <w:sz w:val="24"/>
          <w:szCs w:val="24"/>
        </w:rPr>
        <w:t>identity</w:t>
      </w:r>
      <w:r w:rsidR="00EC3DEB">
        <w:rPr>
          <w:rFonts w:asciiTheme="minorHAnsi" w:hAnsiTheme="minorHAnsi" w:cstheme="minorHAnsi"/>
          <w:sz w:val="24"/>
          <w:szCs w:val="24"/>
        </w:rPr>
        <w:t xml:space="preserve"> and concentration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 of </w:t>
      </w:r>
      <w:r>
        <w:rPr>
          <w:rFonts w:asciiTheme="minorHAnsi" w:hAnsiTheme="minorHAnsi" w:cstheme="minorHAnsi"/>
          <w:sz w:val="24"/>
          <w:szCs w:val="24"/>
        </w:rPr>
        <w:t>an</w:t>
      </w:r>
      <w:r w:rsidR="00C015D5" w:rsidRPr="00061D6B">
        <w:rPr>
          <w:rFonts w:asciiTheme="minorHAnsi" w:hAnsiTheme="minorHAnsi" w:cstheme="minorHAnsi"/>
          <w:sz w:val="24"/>
          <w:szCs w:val="24"/>
        </w:rPr>
        <w:t xml:space="preserve"> unknown</w:t>
      </w:r>
      <w:r w:rsidR="00EC3DEB">
        <w:rPr>
          <w:rFonts w:asciiTheme="minorHAnsi" w:hAnsiTheme="minorHAnsi" w:cstheme="minorHAnsi"/>
          <w:sz w:val="24"/>
          <w:szCs w:val="24"/>
        </w:rPr>
        <w:t xml:space="preserve"> acid</w:t>
      </w:r>
      <w:r w:rsidR="00A94755">
        <w:rPr>
          <w:rFonts w:asciiTheme="minorHAnsi" w:hAnsiTheme="minorHAnsi" w:cstheme="minorHAnsi"/>
          <w:sz w:val="24"/>
          <w:szCs w:val="24"/>
        </w:rPr>
        <w:t xml:space="preserve"> solution</w:t>
      </w:r>
      <w:r w:rsidR="00C015D5" w:rsidRPr="00061D6B">
        <w:rPr>
          <w:rFonts w:asciiTheme="minorHAnsi" w:hAnsiTheme="minorHAnsi" w:cstheme="minorHAnsi"/>
          <w:sz w:val="24"/>
          <w:szCs w:val="24"/>
        </w:rPr>
        <w:t>.</w:t>
      </w:r>
    </w:p>
    <w:p w:rsidR="00EC3DEB" w:rsidRPr="00061D6B" w:rsidRDefault="00EC3DEB" w:rsidP="00C015D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061D6B">
        <w:rPr>
          <w:rFonts w:asciiTheme="minorHAnsi" w:hAnsiTheme="minorHAnsi" w:cstheme="minorHAnsi"/>
          <w:sz w:val="24"/>
          <w:szCs w:val="24"/>
        </w:rPr>
        <w:t xml:space="preserve">The principles used for titration of a </w:t>
      </w:r>
      <w:r w:rsidRPr="00061D6B">
        <w:rPr>
          <w:rFonts w:asciiTheme="minorHAnsi" w:hAnsiTheme="minorHAnsi" w:cstheme="minorHAnsi"/>
          <w:i/>
          <w:sz w:val="24"/>
          <w:szCs w:val="24"/>
        </w:rPr>
        <w:t>monoprotic acid</w:t>
      </w:r>
      <w:r>
        <w:rPr>
          <w:rFonts w:asciiTheme="minorHAnsi" w:hAnsiTheme="minorHAnsi" w:cstheme="minorHAnsi"/>
          <w:i/>
          <w:sz w:val="24"/>
          <w:szCs w:val="24"/>
        </w:rPr>
        <w:t>s and bases</w:t>
      </w:r>
      <w:r>
        <w:rPr>
          <w:rFonts w:asciiTheme="minorHAnsi" w:hAnsiTheme="minorHAnsi" w:cstheme="minorHAnsi"/>
          <w:sz w:val="24"/>
          <w:szCs w:val="24"/>
        </w:rPr>
        <w:t xml:space="preserve"> readily extend to titration</w:t>
      </w:r>
      <w:r w:rsidRPr="00061D6B">
        <w:rPr>
          <w:rFonts w:asciiTheme="minorHAnsi" w:hAnsiTheme="minorHAnsi" w:cstheme="minorHAnsi"/>
          <w:sz w:val="24"/>
          <w:szCs w:val="24"/>
        </w:rPr>
        <w:t xml:space="preserve"> of </w:t>
      </w:r>
      <w:r w:rsidRPr="00061D6B">
        <w:rPr>
          <w:rFonts w:asciiTheme="minorHAnsi" w:hAnsiTheme="minorHAnsi" w:cstheme="minorHAnsi"/>
          <w:i/>
          <w:sz w:val="24"/>
          <w:szCs w:val="24"/>
        </w:rPr>
        <w:t>polyprotic acid and bases</w:t>
      </w:r>
      <w:r>
        <w:rPr>
          <w:rFonts w:asciiTheme="minorHAnsi" w:hAnsiTheme="minorHAnsi" w:cstheme="minorHAnsi"/>
          <w:sz w:val="24"/>
          <w:szCs w:val="24"/>
        </w:rPr>
        <w:t>. Recall that a monoprotic acid has one acidic proton, while polyprotic acids have more than one proton</w:t>
      </w:r>
      <w:r w:rsidR="00A94755">
        <w:rPr>
          <w:rFonts w:asciiTheme="minorHAnsi" w:hAnsiTheme="minorHAnsi" w:cstheme="minorHAnsi"/>
          <w:sz w:val="24"/>
          <w:szCs w:val="24"/>
        </w:rPr>
        <w:t xml:space="preserve"> that</w:t>
      </w:r>
      <w:r>
        <w:rPr>
          <w:rFonts w:asciiTheme="minorHAnsi" w:hAnsiTheme="minorHAnsi" w:cstheme="minorHAnsi"/>
          <w:sz w:val="24"/>
          <w:szCs w:val="24"/>
        </w:rPr>
        <w:t xml:space="preserve"> is acidic.</w:t>
      </w:r>
    </w:p>
    <w:p w:rsidR="00C015D5" w:rsidRPr="00FC30A4" w:rsidRDefault="00C015D5" w:rsidP="00C015D5">
      <w:pPr>
        <w:pStyle w:val="NoSpacing"/>
        <w:rPr>
          <w:sz w:val="24"/>
          <w:szCs w:val="24"/>
        </w:rPr>
      </w:pPr>
      <w:r w:rsidRPr="00FC30A4">
        <w:rPr>
          <w:sz w:val="24"/>
          <w:szCs w:val="24"/>
        </w:rPr>
        <w:t xml:space="preserve">A </w:t>
      </w:r>
      <w:r w:rsidRPr="00FC30A4">
        <w:rPr>
          <w:b/>
          <w:i/>
          <w:sz w:val="24"/>
          <w:szCs w:val="24"/>
        </w:rPr>
        <w:t>monoprotic acid</w:t>
      </w:r>
      <w:r w:rsidR="00061D6B" w:rsidRPr="00FC30A4">
        <w:rPr>
          <w:b/>
          <w:i/>
          <w:sz w:val="24"/>
          <w:szCs w:val="24"/>
        </w:rPr>
        <w:t>, HA,</w:t>
      </w:r>
      <w:r w:rsidRPr="00FC30A4">
        <w:rPr>
          <w:sz w:val="24"/>
          <w:szCs w:val="24"/>
        </w:rPr>
        <w:t xml:space="preserve"> has a single equivalence point</w:t>
      </w:r>
      <w:r w:rsidR="00061D6B" w:rsidRPr="00FC30A4">
        <w:rPr>
          <w:sz w:val="24"/>
          <w:szCs w:val="24"/>
        </w:rPr>
        <w:t>.</w:t>
      </w:r>
      <w:r w:rsidRPr="00FC30A4">
        <w:rPr>
          <w:sz w:val="24"/>
          <w:szCs w:val="24"/>
        </w:rPr>
        <w:t xml:space="preserve"> </w:t>
      </w:r>
      <w:r w:rsidR="00061D6B" w:rsidRPr="00FC30A4">
        <w:rPr>
          <w:sz w:val="24"/>
          <w:szCs w:val="24"/>
        </w:rPr>
        <w:t xml:space="preserve">This acid </w:t>
      </w:r>
      <w:r w:rsidRPr="00FC30A4">
        <w:rPr>
          <w:sz w:val="24"/>
          <w:szCs w:val="24"/>
        </w:rPr>
        <w:t xml:space="preserve">is represented by the general equation: </w:t>
      </w:r>
      <w:r w:rsidRPr="00FC30A4">
        <w:rPr>
          <w:sz w:val="24"/>
          <w:szCs w:val="24"/>
        </w:rPr>
        <w:tab/>
      </w:r>
      <w:r w:rsidRPr="00FC30A4">
        <w:rPr>
          <w:sz w:val="24"/>
          <w:szCs w:val="24"/>
        </w:rPr>
        <w:tab/>
      </w:r>
      <w:r w:rsidRPr="00FC30A4">
        <w:rPr>
          <w:sz w:val="24"/>
          <w:szCs w:val="24"/>
        </w:rPr>
        <w:tab/>
      </w:r>
      <w:r w:rsidRPr="00FC30A4">
        <w:rPr>
          <w:sz w:val="24"/>
          <w:szCs w:val="24"/>
        </w:rPr>
        <w:tab/>
      </w:r>
      <w:r w:rsidRPr="00FC30A4">
        <w:rPr>
          <w:sz w:val="24"/>
          <w:szCs w:val="24"/>
        </w:rPr>
        <w:tab/>
      </w:r>
      <w:r w:rsidRPr="00FC30A4">
        <w:rPr>
          <w:sz w:val="24"/>
          <w:szCs w:val="24"/>
        </w:rPr>
        <w:tab/>
      </w:r>
    </w:p>
    <w:p w:rsidR="00C015D5" w:rsidRPr="00FC30A4" w:rsidRDefault="00C015D5" w:rsidP="00C015D5">
      <w:pPr>
        <w:pStyle w:val="NoSpacing"/>
        <w:rPr>
          <w:b/>
          <w:i/>
          <w:sz w:val="26"/>
          <w:szCs w:val="26"/>
          <w:vertAlign w:val="subscript"/>
        </w:rPr>
      </w:pPr>
      <w:r>
        <w:tab/>
      </w:r>
      <w:r>
        <w:tab/>
      </w:r>
      <w:r>
        <w:tab/>
      </w:r>
      <w:r>
        <w:tab/>
      </w:r>
      <w:r w:rsidRPr="00FC30A4">
        <w:rPr>
          <w:b/>
          <w:i/>
          <w:sz w:val="26"/>
          <w:szCs w:val="26"/>
        </w:rPr>
        <w:t>HA</w:t>
      </w:r>
      <w:r w:rsidR="00FC30A4">
        <w:rPr>
          <w:b/>
          <w:i/>
          <w:sz w:val="26"/>
          <w:szCs w:val="26"/>
          <w:vertAlign w:val="subscript"/>
        </w:rPr>
        <w:t>(aq)</w:t>
      </w:r>
      <w:r w:rsidRPr="00FC30A4">
        <w:rPr>
          <w:b/>
          <w:i/>
          <w:sz w:val="26"/>
          <w:szCs w:val="26"/>
        </w:rPr>
        <w:t xml:space="preserve">  +  OH</w:t>
      </w:r>
      <w:r w:rsidRPr="00FC30A4">
        <w:rPr>
          <w:b/>
          <w:i/>
          <w:sz w:val="26"/>
          <w:szCs w:val="26"/>
          <w:vertAlign w:val="superscript"/>
        </w:rPr>
        <w:t>-</w:t>
      </w:r>
      <w:r w:rsidR="00FC30A4">
        <w:rPr>
          <w:b/>
          <w:i/>
          <w:sz w:val="26"/>
          <w:szCs w:val="26"/>
          <w:vertAlign w:val="subscript"/>
        </w:rPr>
        <w:t>(aq)</w:t>
      </w:r>
      <w:r w:rsidRPr="00FC30A4">
        <w:rPr>
          <w:b/>
          <w:i/>
          <w:sz w:val="26"/>
          <w:szCs w:val="26"/>
        </w:rPr>
        <w:t xml:space="preserve">  </w:t>
      </w:r>
      <w:r w:rsidRPr="00FC30A4">
        <w:rPr>
          <w:b/>
          <w:i/>
          <w:sz w:val="26"/>
          <w:szCs w:val="26"/>
        </w:rPr>
        <w:sym w:font="Wingdings" w:char="F0E0"/>
      </w:r>
      <w:r w:rsidRPr="00FC30A4">
        <w:rPr>
          <w:b/>
          <w:i/>
          <w:sz w:val="26"/>
          <w:szCs w:val="26"/>
        </w:rPr>
        <w:t xml:space="preserve"> </w:t>
      </w:r>
      <w:r w:rsidR="00FC30A4">
        <w:rPr>
          <w:b/>
          <w:i/>
          <w:sz w:val="26"/>
          <w:szCs w:val="26"/>
        </w:rPr>
        <w:t xml:space="preserve">  </w:t>
      </w:r>
      <w:r w:rsidRPr="00FC30A4">
        <w:rPr>
          <w:b/>
          <w:i/>
          <w:sz w:val="26"/>
          <w:szCs w:val="26"/>
        </w:rPr>
        <w:t xml:space="preserve"> H</w:t>
      </w:r>
      <w:r w:rsidRPr="00FC30A4">
        <w:rPr>
          <w:b/>
          <w:i/>
          <w:sz w:val="26"/>
          <w:szCs w:val="26"/>
          <w:vertAlign w:val="subscript"/>
        </w:rPr>
        <w:t>2</w:t>
      </w:r>
      <w:r w:rsidRPr="00FC30A4">
        <w:rPr>
          <w:b/>
          <w:i/>
          <w:sz w:val="26"/>
          <w:szCs w:val="26"/>
        </w:rPr>
        <w:t>O</w:t>
      </w:r>
      <w:r w:rsidR="00FC30A4">
        <w:rPr>
          <w:b/>
          <w:i/>
          <w:sz w:val="26"/>
          <w:szCs w:val="26"/>
          <w:vertAlign w:val="subscript"/>
        </w:rPr>
        <w:t>(aq)</w:t>
      </w:r>
      <w:r w:rsidRPr="00FC30A4">
        <w:rPr>
          <w:b/>
          <w:i/>
          <w:sz w:val="26"/>
          <w:szCs w:val="26"/>
        </w:rPr>
        <w:t xml:space="preserve">  +  A</w:t>
      </w:r>
      <w:r w:rsidRPr="00FC30A4">
        <w:rPr>
          <w:b/>
          <w:i/>
          <w:sz w:val="26"/>
          <w:szCs w:val="26"/>
          <w:vertAlign w:val="superscript"/>
        </w:rPr>
        <w:t>-</w:t>
      </w:r>
      <w:r w:rsidRPr="00FC30A4">
        <w:rPr>
          <w:b/>
          <w:i/>
          <w:sz w:val="26"/>
          <w:szCs w:val="26"/>
          <w:vertAlign w:val="subscript"/>
        </w:rPr>
        <w:t>(aq)</w:t>
      </w:r>
    </w:p>
    <w:p w:rsidR="00C015D5" w:rsidRDefault="00C015D5" w:rsidP="00C015D5">
      <w:pPr>
        <w:pStyle w:val="NoSpacing"/>
      </w:pPr>
    </w:p>
    <w:p w:rsidR="00C015D5" w:rsidRPr="006D534C" w:rsidRDefault="00061D6B" w:rsidP="00C015D5">
      <w:pPr>
        <w:pStyle w:val="NoSpacing"/>
        <w:rPr>
          <w:sz w:val="24"/>
          <w:szCs w:val="24"/>
        </w:rPr>
      </w:pPr>
      <w:r w:rsidRPr="006D534C">
        <w:rPr>
          <w:sz w:val="24"/>
          <w:szCs w:val="24"/>
        </w:rPr>
        <w:t>The above equation is the</w:t>
      </w:r>
      <w:r w:rsidR="00C015D5" w:rsidRPr="006D534C">
        <w:rPr>
          <w:sz w:val="24"/>
          <w:szCs w:val="24"/>
        </w:rPr>
        <w:t xml:space="preserve"> strong acid dissociation seen in se</w:t>
      </w:r>
      <w:r w:rsidR="00FC30A4" w:rsidRPr="006D534C">
        <w:rPr>
          <w:sz w:val="24"/>
          <w:szCs w:val="24"/>
        </w:rPr>
        <w:t xml:space="preserve">veral lab experiments already. </w:t>
      </w:r>
      <w:r w:rsidR="00C015D5" w:rsidRPr="006D534C">
        <w:rPr>
          <w:sz w:val="24"/>
          <w:szCs w:val="24"/>
        </w:rPr>
        <w:t>The</w:t>
      </w:r>
      <w:r w:rsidRPr="006D534C">
        <w:rPr>
          <w:sz w:val="24"/>
          <w:szCs w:val="24"/>
        </w:rPr>
        <w:t xml:space="preserve"> titration curve of a</w:t>
      </w:r>
      <w:r w:rsidR="00C015D5" w:rsidRPr="006D534C">
        <w:rPr>
          <w:sz w:val="24"/>
          <w:szCs w:val="24"/>
        </w:rPr>
        <w:t xml:space="preserve"> strong acid titration rev</w:t>
      </w:r>
      <w:r w:rsidRPr="006D534C">
        <w:rPr>
          <w:sz w:val="24"/>
          <w:szCs w:val="24"/>
        </w:rPr>
        <w:t>eals a single buffer region, equivalence point, and</w:t>
      </w:r>
      <w:r w:rsidR="00C015D5" w:rsidRPr="006D534C">
        <w:rPr>
          <w:sz w:val="24"/>
          <w:szCs w:val="24"/>
        </w:rPr>
        <w:t xml:space="preserve"> </w:t>
      </w:r>
      <w:proofErr w:type="spellStart"/>
      <w:r w:rsidR="00C015D5" w:rsidRPr="006D534C">
        <w:rPr>
          <w:sz w:val="24"/>
          <w:szCs w:val="24"/>
        </w:rPr>
        <w:t>pK</w:t>
      </w:r>
      <w:r w:rsidR="00C015D5" w:rsidRPr="006D534C">
        <w:rPr>
          <w:sz w:val="24"/>
          <w:szCs w:val="24"/>
          <w:vertAlign w:val="subscript"/>
        </w:rPr>
        <w:t>a</w:t>
      </w:r>
      <w:proofErr w:type="spellEnd"/>
      <w:r w:rsidR="00C015D5" w:rsidRPr="006D534C">
        <w:rPr>
          <w:sz w:val="24"/>
          <w:szCs w:val="24"/>
        </w:rPr>
        <w:t>.</w:t>
      </w:r>
    </w:p>
    <w:p w:rsidR="00C015D5" w:rsidRDefault="00C015D5" w:rsidP="00C015D5">
      <w:pPr>
        <w:pStyle w:val="NoSpacing"/>
        <w:jc w:val="center"/>
      </w:pPr>
      <w:r w:rsidRPr="00C015D5">
        <w:rPr>
          <w:noProof/>
        </w:rPr>
        <w:drawing>
          <wp:inline distT="0" distB="0" distL="0" distR="0" wp14:anchorId="0AB66703" wp14:editId="4DA726AB">
            <wp:extent cx="1767205" cy="1714610"/>
            <wp:effectExtent l="0" t="0" r="444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094" cy="17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015D5" w:rsidRDefault="00C015D5" w:rsidP="00C015D5">
      <w:pPr>
        <w:pStyle w:val="NoSpacing"/>
      </w:pPr>
    </w:p>
    <w:p w:rsidR="00C015D5" w:rsidRPr="006D534C" w:rsidRDefault="00C015D5" w:rsidP="00C015D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D534C">
        <w:rPr>
          <w:rFonts w:asciiTheme="minorHAnsi" w:hAnsiTheme="minorHAnsi" w:cstheme="minorHAnsi"/>
          <w:b/>
          <w:i/>
          <w:sz w:val="24"/>
          <w:szCs w:val="24"/>
        </w:rPr>
        <w:t>Diprotic acids</w:t>
      </w:r>
      <w:r w:rsidR="00FC30A4" w:rsidRPr="006D534C">
        <w:rPr>
          <w:rFonts w:asciiTheme="minorHAnsi" w:hAnsiTheme="minorHAnsi" w:cstheme="minorHAnsi"/>
          <w:b/>
          <w:i/>
          <w:sz w:val="24"/>
          <w:szCs w:val="24"/>
        </w:rPr>
        <w:t>, H</w:t>
      </w:r>
      <w:r w:rsidR="00FC30A4" w:rsidRPr="006D534C">
        <w:rPr>
          <w:rFonts w:asciiTheme="minorHAnsi" w:hAnsiTheme="minorHAnsi" w:cstheme="minorHAnsi"/>
          <w:b/>
          <w:i/>
          <w:sz w:val="24"/>
          <w:szCs w:val="24"/>
          <w:vertAlign w:val="subscript"/>
        </w:rPr>
        <w:t>2</w:t>
      </w:r>
      <w:r w:rsidR="00FC30A4" w:rsidRPr="006D534C">
        <w:rPr>
          <w:rFonts w:asciiTheme="minorHAnsi" w:hAnsiTheme="minorHAnsi" w:cstheme="minorHAnsi"/>
          <w:b/>
          <w:i/>
          <w:sz w:val="24"/>
          <w:szCs w:val="24"/>
        </w:rPr>
        <w:t>A,</w:t>
      </w:r>
      <w:r w:rsidRPr="006D534C">
        <w:rPr>
          <w:rFonts w:asciiTheme="minorHAnsi" w:hAnsiTheme="minorHAnsi" w:cstheme="minorHAnsi"/>
          <w:sz w:val="24"/>
          <w:szCs w:val="24"/>
        </w:rPr>
        <w:t xml:space="preserve"> add another dimension to the analysis.  A generalized equation is:</w:t>
      </w:r>
    </w:p>
    <w:p w:rsidR="00C015D5" w:rsidRPr="00FC30A4" w:rsidRDefault="00C015D5" w:rsidP="00C015D5">
      <w:pPr>
        <w:spacing w:line="240" w:lineRule="auto"/>
        <w:ind w:left="2160" w:firstLine="720"/>
        <w:rPr>
          <w:rFonts w:asciiTheme="minorHAnsi" w:hAnsiTheme="minorHAnsi" w:cstheme="minorHAnsi"/>
          <w:b/>
          <w:i/>
          <w:sz w:val="26"/>
          <w:szCs w:val="26"/>
          <w:vertAlign w:val="subscript"/>
        </w:rPr>
      </w:pPr>
      <w:r w:rsidRPr="00FC30A4">
        <w:rPr>
          <w:rFonts w:asciiTheme="minorHAnsi" w:hAnsiTheme="minorHAnsi" w:cstheme="minorHAnsi"/>
          <w:b/>
          <w:i/>
          <w:sz w:val="26"/>
          <w:szCs w:val="26"/>
        </w:rPr>
        <w:t>H</w:t>
      </w:r>
      <w:r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2</w:t>
      </w:r>
      <w:r w:rsidRPr="00FC30A4">
        <w:rPr>
          <w:rFonts w:asciiTheme="minorHAnsi" w:hAnsiTheme="minorHAnsi" w:cstheme="minorHAnsi"/>
          <w:b/>
          <w:i/>
          <w:sz w:val="26"/>
          <w:szCs w:val="26"/>
        </w:rPr>
        <w:t>A</w:t>
      </w:r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  <w:r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+  2OH</w:t>
      </w:r>
      <w:r w:rsidRPr="00FC30A4">
        <w:rPr>
          <w:rFonts w:asciiTheme="minorHAnsi" w:hAnsiTheme="minorHAnsi" w:cstheme="minorHAnsi"/>
          <w:b/>
          <w:i/>
          <w:sz w:val="26"/>
          <w:szCs w:val="26"/>
          <w:vertAlign w:val="superscript"/>
        </w:rPr>
        <w:t>-</w:t>
      </w:r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  <w:r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</w:t>
      </w:r>
      <w:r w:rsidRPr="00FC30A4">
        <w:rPr>
          <w:rFonts w:asciiTheme="minorHAnsi" w:hAnsiTheme="minorHAnsi" w:cstheme="minorHAnsi"/>
          <w:b/>
          <w:i/>
          <w:sz w:val="26"/>
          <w:szCs w:val="26"/>
        </w:rPr>
        <w:sym w:font="Wingdings" w:char="F0E0"/>
      </w:r>
      <w:r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2H</w:t>
      </w:r>
      <w:r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2</w:t>
      </w:r>
      <w:r w:rsidRPr="00FC30A4">
        <w:rPr>
          <w:rFonts w:asciiTheme="minorHAnsi" w:hAnsiTheme="minorHAnsi" w:cstheme="minorHAnsi"/>
          <w:b/>
          <w:i/>
          <w:sz w:val="26"/>
          <w:szCs w:val="26"/>
        </w:rPr>
        <w:t>O</w:t>
      </w:r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 w:rsid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  <w:r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+  A</w:t>
      </w:r>
      <w:r w:rsidRPr="00FC30A4">
        <w:rPr>
          <w:rFonts w:asciiTheme="minorHAnsi" w:hAnsiTheme="minorHAnsi" w:cstheme="minorHAnsi"/>
          <w:b/>
          <w:i/>
          <w:sz w:val="26"/>
          <w:szCs w:val="26"/>
          <w:vertAlign w:val="superscript"/>
        </w:rPr>
        <w:t>2-</w:t>
      </w:r>
      <w:r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</w:p>
    <w:p w:rsidR="00C015D5" w:rsidRPr="006D534C" w:rsidRDefault="00C015D5" w:rsidP="00C015D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6D534C">
        <w:rPr>
          <w:rFonts w:asciiTheme="minorHAnsi" w:hAnsiTheme="minorHAnsi" w:cstheme="minorHAnsi"/>
          <w:sz w:val="24"/>
          <w:szCs w:val="24"/>
        </w:rPr>
        <w:t xml:space="preserve">This </w:t>
      </w:r>
      <w:r w:rsidR="00B635DE" w:rsidRPr="006D534C">
        <w:rPr>
          <w:rFonts w:asciiTheme="minorHAnsi" w:hAnsiTheme="minorHAnsi" w:cstheme="minorHAnsi"/>
          <w:sz w:val="24"/>
          <w:szCs w:val="24"/>
        </w:rPr>
        <w:t xml:space="preserve">equation </w:t>
      </w:r>
      <w:r w:rsidRPr="006D534C">
        <w:rPr>
          <w:rFonts w:asciiTheme="minorHAnsi" w:hAnsiTheme="minorHAnsi" w:cstheme="minorHAnsi"/>
          <w:sz w:val="24"/>
          <w:szCs w:val="24"/>
        </w:rPr>
        <w:t>can also be written as two separate dissociations</w:t>
      </w:r>
      <w:r w:rsidR="00FC30A4" w:rsidRPr="006D534C">
        <w:rPr>
          <w:rFonts w:asciiTheme="minorHAnsi" w:hAnsiTheme="minorHAnsi" w:cstheme="minorHAnsi"/>
          <w:sz w:val="24"/>
          <w:szCs w:val="24"/>
        </w:rPr>
        <w:t xml:space="preserve"> for each acidic proton</w:t>
      </w:r>
      <w:r w:rsidRPr="006D534C">
        <w:rPr>
          <w:rFonts w:asciiTheme="minorHAnsi" w:hAnsiTheme="minorHAnsi" w:cstheme="minorHAnsi"/>
          <w:sz w:val="24"/>
          <w:szCs w:val="24"/>
        </w:rPr>
        <w:t xml:space="preserve">: </w:t>
      </w:r>
    </w:p>
    <w:p w:rsidR="00FB2FB5" w:rsidRPr="00FC30A4" w:rsidRDefault="00FC30A4" w:rsidP="00FC30A4">
      <w:pPr>
        <w:spacing w:line="240" w:lineRule="auto"/>
        <w:rPr>
          <w:rFonts w:asciiTheme="minorHAnsi" w:hAnsiTheme="minorHAnsi" w:cstheme="minorHAnsi"/>
          <w:b/>
          <w:i/>
          <w:sz w:val="26"/>
          <w:szCs w:val="26"/>
          <w:vertAlign w:val="subscript"/>
        </w:rPr>
      </w:pPr>
      <w:r>
        <w:rPr>
          <w:rFonts w:asciiTheme="minorHAnsi" w:hAnsiTheme="minorHAnsi" w:cstheme="minorHAnsi"/>
          <w:b/>
          <w:i/>
          <w:sz w:val="26"/>
          <w:szCs w:val="26"/>
        </w:rPr>
        <w:t xml:space="preserve"> 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>H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2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>A</w:t>
      </w:r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+  OH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perscript"/>
        </w:rPr>
        <w:t>-</w:t>
      </w:r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</w:t>
      </w:r>
      <w:r w:rsidR="007B4A2A" w:rsidRPr="00FC30A4">
        <w:rPr>
          <w:rFonts w:ascii="Wingdings" w:hAnsi="Wingdings" w:cs="Arial"/>
          <w:b/>
          <w:sz w:val="24"/>
          <w:szCs w:val="24"/>
        </w:rPr>
        <w:t>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H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2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>O</w:t>
      </w:r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+  HA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perscript"/>
        </w:rPr>
        <w:t>-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(aq)</w:t>
      </w:r>
      <w:r>
        <w:rPr>
          <w:rFonts w:asciiTheme="minorHAnsi" w:hAnsiTheme="minorHAnsi" w:cstheme="minorHAnsi"/>
          <w:sz w:val="26"/>
          <w:szCs w:val="26"/>
        </w:rPr>
        <w:t xml:space="preserve">  followed by</w:t>
      </w:r>
      <w:r w:rsidR="00FB2FB5">
        <w:rPr>
          <w:rFonts w:asciiTheme="minorHAnsi" w:hAnsiTheme="minorHAnsi" w:cstheme="minorHAnsi"/>
          <w:sz w:val="26"/>
          <w:szCs w:val="26"/>
        </w:rPr>
        <w:t xml:space="preserve">  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>HA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perscript"/>
        </w:rPr>
        <w:t>-</w:t>
      </w:r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(aq)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+  OH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perscript"/>
        </w:rPr>
        <w:t>-</w:t>
      </w:r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(aq)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</w:t>
      </w:r>
      <w:r w:rsidR="007B4A2A" w:rsidRPr="00FC30A4">
        <w:rPr>
          <w:rFonts w:ascii="Wingdings" w:hAnsi="Wingdings" w:cs="Arial"/>
          <w:b/>
          <w:sz w:val="24"/>
          <w:szCs w:val="24"/>
        </w:rPr>
        <w:t>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H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2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>O</w:t>
      </w:r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</w:rPr>
        <w:t xml:space="preserve">  +  A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perscript"/>
        </w:rPr>
        <w:t>2-</w:t>
      </w:r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(</w:t>
      </w:r>
      <w:proofErr w:type="spellStart"/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aq</w:t>
      </w:r>
      <w:proofErr w:type="spellEnd"/>
      <w:r w:rsidR="00FB2FB5" w:rsidRPr="00FC30A4">
        <w:rPr>
          <w:rFonts w:asciiTheme="minorHAnsi" w:hAnsiTheme="minorHAnsi" w:cstheme="minorHAnsi"/>
          <w:b/>
          <w:i/>
          <w:sz w:val="26"/>
          <w:szCs w:val="26"/>
          <w:vertAlign w:val="subscript"/>
        </w:rPr>
        <w:t>)</w:t>
      </w:r>
    </w:p>
    <w:p w:rsidR="00AB6FBC" w:rsidRDefault="00AB6FBC" w:rsidP="006D534C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015D5" w:rsidRPr="006D534C" w:rsidRDefault="00826DCD" w:rsidP="006D534C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The titration curve o</w:t>
      </w:r>
      <w:r w:rsidR="006D534C" w:rsidRPr="006D534C">
        <w:rPr>
          <w:rFonts w:asciiTheme="minorHAnsi" w:hAnsiTheme="minorHAnsi" w:cstheme="minorHAnsi"/>
          <w:sz w:val="24"/>
          <w:szCs w:val="24"/>
        </w:rPr>
        <w:t>f a diprotic acid shows</w:t>
      </w:r>
      <w:r w:rsidR="00C015D5" w:rsidRPr="006D534C">
        <w:rPr>
          <w:rFonts w:asciiTheme="minorHAnsi" w:hAnsiTheme="minorHAnsi" w:cstheme="minorHAnsi"/>
          <w:sz w:val="24"/>
          <w:szCs w:val="24"/>
        </w:rPr>
        <w:t xml:space="preserve"> two buffer regions, equivalence points, and </w:t>
      </w:r>
      <w:proofErr w:type="spellStart"/>
      <w:r w:rsidR="00C015D5" w:rsidRPr="006D534C">
        <w:rPr>
          <w:rFonts w:asciiTheme="minorHAnsi" w:hAnsiTheme="minorHAnsi" w:cstheme="minorHAnsi"/>
          <w:sz w:val="24"/>
          <w:szCs w:val="24"/>
        </w:rPr>
        <w:t>pK</w:t>
      </w:r>
      <w:r w:rsidR="00C015D5" w:rsidRPr="006D534C"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 w:rsidR="007B4A2A" w:rsidRPr="006D534C">
        <w:rPr>
          <w:rFonts w:asciiTheme="minorHAnsi" w:hAnsiTheme="minorHAnsi" w:cstheme="minorHAnsi"/>
          <w:sz w:val="24"/>
          <w:szCs w:val="24"/>
        </w:rPr>
        <w:t xml:space="preserve"> values</w:t>
      </w:r>
      <w:r w:rsidR="006D534C" w:rsidRPr="006D534C">
        <w:rPr>
          <w:rFonts w:asciiTheme="minorHAnsi" w:hAnsiTheme="minorHAnsi" w:cstheme="minorHAnsi"/>
          <w:sz w:val="24"/>
          <w:szCs w:val="24"/>
        </w:rPr>
        <w:t>:</w:t>
      </w:r>
    </w:p>
    <w:p w:rsidR="00C015D5" w:rsidRDefault="00FB2FB5" w:rsidP="00B635DE">
      <w:pPr>
        <w:spacing w:line="240" w:lineRule="auto"/>
        <w:jc w:val="center"/>
        <w:rPr>
          <w:rFonts w:asciiTheme="minorHAnsi" w:hAnsiTheme="minorHAnsi" w:cstheme="minorHAnsi"/>
        </w:rPr>
      </w:pPr>
      <w:r w:rsidRPr="00FB2FB5">
        <w:rPr>
          <w:rFonts w:asciiTheme="minorHAnsi" w:hAnsiTheme="minorHAnsi" w:cstheme="minorHAnsi"/>
          <w:noProof/>
        </w:rPr>
        <w:drawing>
          <wp:inline distT="0" distB="0" distL="0" distR="0" wp14:anchorId="5C6E02FF" wp14:editId="5A1ECDE5">
            <wp:extent cx="4229099" cy="3171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443" cy="321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4C" w:rsidRDefault="00C015D5" w:rsidP="006D534C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6D534C">
        <w:rPr>
          <w:rFonts w:asciiTheme="minorHAnsi" w:hAnsiTheme="minorHAnsi" w:cstheme="minorHAnsi"/>
          <w:sz w:val="24"/>
          <w:szCs w:val="24"/>
        </w:rPr>
        <w:t xml:space="preserve">Characteristic </w:t>
      </w:r>
      <w:r w:rsidR="002C3B9B">
        <w:rPr>
          <w:rFonts w:asciiTheme="minorHAnsi" w:hAnsiTheme="minorHAnsi" w:cstheme="minorHAnsi"/>
          <w:sz w:val="24"/>
          <w:szCs w:val="24"/>
        </w:rPr>
        <w:t>to</w:t>
      </w:r>
      <w:r w:rsidRPr="006D534C">
        <w:rPr>
          <w:rFonts w:asciiTheme="minorHAnsi" w:hAnsiTheme="minorHAnsi" w:cstheme="minorHAnsi"/>
          <w:sz w:val="24"/>
          <w:szCs w:val="24"/>
        </w:rPr>
        <w:t xml:space="preserve"> all acids is the </w:t>
      </w:r>
      <w:proofErr w:type="spellStart"/>
      <w:r w:rsidRPr="006D534C">
        <w:rPr>
          <w:rFonts w:asciiTheme="minorHAnsi" w:hAnsiTheme="minorHAnsi" w:cstheme="minorHAnsi"/>
          <w:sz w:val="24"/>
          <w:szCs w:val="24"/>
        </w:rPr>
        <w:t>pK</w:t>
      </w:r>
      <w:r w:rsidRPr="006D534C"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 w:rsidRPr="006D534C">
        <w:rPr>
          <w:rFonts w:asciiTheme="minorHAnsi" w:hAnsiTheme="minorHAnsi" w:cstheme="minorHAnsi"/>
          <w:sz w:val="24"/>
          <w:szCs w:val="24"/>
        </w:rPr>
        <w:t xml:space="preserve"> </w:t>
      </w:r>
      <w:r w:rsidR="002C3B9B">
        <w:rPr>
          <w:rFonts w:asciiTheme="minorHAnsi" w:hAnsiTheme="minorHAnsi" w:cstheme="minorHAnsi"/>
          <w:sz w:val="24"/>
          <w:szCs w:val="24"/>
        </w:rPr>
        <w:t xml:space="preserve">value </w:t>
      </w:r>
      <w:r w:rsidR="001A634E">
        <w:rPr>
          <w:rFonts w:asciiTheme="minorHAnsi" w:hAnsiTheme="minorHAnsi" w:cstheme="minorHAnsi"/>
          <w:sz w:val="24"/>
          <w:szCs w:val="24"/>
        </w:rPr>
        <w:t xml:space="preserve">for each acidic proton. Recall that </w:t>
      </w:r>
      <w:proofErr w:type="spellStart"/>
      <w:r w:rsidR="001A634E">
        <w:rPr>
          <w:rFonts w:asciiTheme="minorHAnsi" w:hAnsiTheme="minorHAnsi" w:cstheme="minorHAnsi"/>
          <w:sz w:val="24"/>
          <w:szCs w:val="24"/>
        </w:rPr>
        <w:t>pK</w:t>
      </w:r>
      <w:r w:rsidR="001A634E"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 w:rsidR="001A634E">
        <w:rPr>
          <w:rFonts w:asciiTheme="minorHAnsi" w:hAnsiTheme="minorHAnsi" w:cstheme="minorHAnsi"/>
          <w:sz w:val="24"/>
          <w:szCs w:val="24"/>
        </w:rPr>
        <w:t xml:space="preserve"> = -log(</w:t>
      </w:r>
      <w:proofErr w:type="spellStart"/>
      <w:r w:rsidR="001A634E">
        <w:rPr>
          <w:rFonts w:asciiTheme="minorHAnsi" w:hAnsiTheme="minorHAnsi" w:cstheme="minorHAnsi"/>
          <w:sz w:val="24"/>
          <w:szCs w:val="24"/>
        </w:rPr>
        <w:t>K</w:t>
      </w:r>
      <w:r w:rsidR="001A634E"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 w:rsidR="001A634E">
        <w:rPr>
          <w:rFonts w:asciiTheme="minorHAnsi" w:hAnsiTheme="minorHAnsi" w:cstheme="minorHAnsi"/>
          <w:sz w:val="24"/>
          <w:szCs w:val="24"/>
        </w:rPr>
        <w:t xml:space="preserve">), where </w:t>
      </w:r>
      <w:proofErr w:type="spellStart"/>
      <w:r w:rsidR="001A634E">
        <w:rPr>
          <w:rFonts w:asciiTheme="minorHAnsi" w:hAnsiTheme="minorHAnsi" w:cstheme="minorHAnsi"/>
          <w:sz w:val="24"/>
          <w:szCs w:val="24"/>
        </w:rPr>
        <w:t>K</w:t>
      </w:r>
      <w:r w:rsidR="001A634E"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 w:rsidR="001A634E">
        <w:rPr>
          <w:rFonts w:asciiTheme="minorHAnsi" w:hAnsiTheme="minorHAnsi" w:cstheme="minorHAnsi"/>
          <w:sz w:val="24"/>
          <w:szCs w:val="24"/>
        </w:rPr>
        <w:t xml:space="preserve"> is the acid dissociation constant. </w:t>
      </w:r>
      <w:r w:rsidRPr="006D534C">
        <w:rPr>
          <w:rFonts w:asciiTheme="minorHAnsi" w:hAnsiTheme="minorHAnsi" w:cstheme="minorHAnsi"/>
          <w:sz w:val="24"/>
          <w:szCs w:val="24"/>
        </w:rPr>
        <w:t>Graphical manipulation of the titration curve allow</w:t>
      </w:r>
      <w:r w:rsidR="00AA7F28">
        <w:rPr>
          <w:rFonts w:asciiTheme="minorHAnsi" w:hAnsiTheme="minorHAnsi" w:cstheme="minorHAnsi"/>
          <w:sz w:val="24"/>
          <w:szCs w:val="24"/>
        </w:rPr>
        <w:t xml:space="preserve">s for the determination of </w:t>
      </w:r>
      <w:proofErr w:type="spellStart"/>
      <w:r w:rsidR="00AA7F28">
        <w:rPr>
          <w:rFonts w:asciiTheme="minorHAnsi" w:hAnsiTheme="minorHAnsi" w:cstheme="minorHAnsi"/>
          <w:sz w:val="24"/>
          <w:szCs w:val="24"/>
        </w:rPr>
        <w:t>pK</w:t>
      </w:r>
      <w:r w:rsidR="00AA7F28"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 w:rsidR="00AA7F28">
        <w:rPr>
          <w:rFonts w:asciiTheme="minorHAnsi" w:hAnsiTheme="minorHAnsi" w:cstheme="minorHAnsi"/>
          <w:sz w:val="24"/>
          <w:szCs w:val="24"/>
        </w:rPr>
        <w:t xml:space="preserve"> values, </w:t>
      </w:r>
      <w:r w:rsidRPr="006D534C">
        <w:rPr>
          <w:rFonts w:asciiTheme="minorHAnsi" w:hAnsiTheme="minorHAnsi" w:cstheme="minorHAnsi"/>
          <w:sz w:val="24"/>
          <w:szCs w:val="24"/>
        </w:rPr>
        <w:t>thus the</w:t>
      </w:r>
      <w:r w:rsidR="006D534C">
        <w:rPr>
          <w:rFonts w:asciiTheme="minorHAnsi" w:hAnsiTheme="minorHAnsi" w:cstheme="minorHAnsi"/>
          <w:sz w:val="24"/>
          <w:szCs w:val="24"/>
        </w:rPr>
        <w:t xml:space="preserve"> identity of the</w:t>
      </w:r>
      <w:r w:rsidR="00AA7F28">
        <w:rPr>
          <w:rFonts w:asciiTheme="minorHAnsi" w:hAnsiTheme="minorHAnsi" w:cstheme="minorHAnsi"/>
          <w:sz w:val="24"/>
          <w:szCs w:val="24"/>
        </w:rPr>
        <w:t xml:space="preserve"> acid, as well as information to calculate the acid’s concentration.</w:t>
      </w:r>
      <w:r w:rsidRPr="006D534C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6D534C" w:rsidRDefault="006D534C" w:rsidP="006D534C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015D5" w:rsidRDefault="006D534C" w:rsidP="002C3B9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</w:t>
      </w:r>
      <w:r w:rsidR="00C015D5" w:rsidRPr="006D534C">
        <w:rPr>
          <w:rFonts w:asciiTheme="minorHAnsi" w:hAnsiTheme="minorHAnsi" w:cstheme="minorHAnsi"/>
          <w:sz w:val="24"/>
          <w:szCs w:val="24"/>
        </w:rPr>
        <w:t xml:space="preserve"> titration curve</w:t>
      </w:r>
      <w:r>
        <w:rPr>
          <w:rFonts w:asciiTheme="minorHAnsi" w:hAnsiTheme="minorHAnsi" w:cstheme="minorHAnsi"/>
          <w:sz w:val="24"/>
          <w:szCs w:val="24"/>
        </w:rPr>
        <w:t xml:space="preserve"> (pH versus volume of titrant) can be manipulated by</w:t>
      </w:r>
      <w:r w:rsidR="00C015D5" w:rsidRPr="006D534C">
        <w:rPr>
          <w:rFonts w:asciiTheme="minorHAnsi" w:hAnsiTheme="minorHAnsi" w:cstheme="minorHAnsi"/>
          <w:sz w:val="24"/>
          <w:szCs w:val="24"/>
        </w:rPr>
        <w:t xml:space="preserve"> </w:t>
      </w:r>
      <w:r w:rsidR="002C3B9B">
        <w:rPr>
          <w:rFonts w:asciiTheme="minorHAnsi" w:hAnsiTheme="minorHAnsi" w:cstheme="minorHAnsi"/>
          <w:sz w:val="24"/>
          <w:szCs w:val="24"/>
        </w:rPr>
        <w:t>calculating</w:t>
      </w:r>
      <w:r w:rsidR="00C015D5" w:rsidRPr="006D534C">
        <w:rPr>
          <w:rFonts w:asciiTheme="minorHAnsi" w:hAnsiTheme="minorHAnsi" w:cstheme="minorHAnsi"/>
          <w:sz w:val="24"/>
          <w:szCs w:val="24"/>
        </w:rPr>
        <w:t xml:space="preserve"> first and second derivative gr</w:t>
      </w:r>
      <w:r>
        <w:rPr>
          <w:rFonts w:asciiTheme="minorHAnsi" w:hAnsiTheme="minorHAnsi" w:cstheme="minorHAnsi"/>
          <w:sz w:val="24"/>
          <w:szCs w:val="24"/>
        </w:rPr>
        <w:t xml:space="preserve">aphs. </w:t>
      </w:r>
      <w:r w:rsidR="00C015D5" w:rsidRPr="006D534C">
        <w:rPr>
          <w:rFonts w:asciiTheme="minorHAnsi" w:hAnsiTheme="minorHAnsi" w:cstheme="minorHAnsi"/>
          <w:sz w:val="24"/>
          <w:szCs w:val="24"/>
        </w:rPr>
        <w:t>These graphs give confirmation of the end</w:t>
      </w:r>
      <w:r w:rsidR="002C3B9B">
        <w:rPr>
          <w:rFonts w:asciiTheme="minorHAnsi" w:hAnsiTheme="minorHAnsi" w:cstheme="minorHAnsi"/>
          <w:sz w:val="24"/>
          <w:szCs w:val="24"/>
        </w:rPr>
        <w:t xml:space="preserve"> </w:t>
      </w:r>
      <w:r w:rsidR="00C015D5" w:rsidRPr="006D534C">
        <w:rPr>
          <w:rFonts w:asciiTheme="minorHAnsi" w:hAnsiTheme="minorHAnsi" w:cstheme="minorHAnsi"/>
          <w:sz w:val="24"/>
          <w:szCs w:val="24"/>
        </w:rPr>
        <w:t>points of the titration</w:t>
      </w:r>
      <w:r>
        <w:rPr>
          <w:rFonts w:asciiTheme="minorHAnsi" w:hAnsiTheme="minorHAnsi" w:cstheme="minorHAnsi"/>
          <w:sz w:val="24"/>
          <w:szCs w:val="24"/>
        </w:rPr>
        <w:t xml:space="preserve"> by representing them in a clearer</w:t>
      </w:r>
      <w:r w:rsidR="002C3B9B">
        <w:rPr>
          <w:rFonts w:asciiTheme="minorHAnsi" w:hAnsiTheme="minorHAnsi" w:cstheme="minorHAnsi"/>
          <w:sz w:val="24"/>
          <w:szCs w:val="24"/>
        </w:rPr>
        <w:t xml:space="preserve"> manner</w:t>
      </w:r>
      <w:r w:rsidR="00C015D5" w:rsidRPr="006D534C">
        <w:rPr>
          <w:rFonts w:asciiTheme="minorHAnsi" w:hAnsiTheme="minorHAnsi" w:cstheme="minorHAnsi"/>
          <w:sz w:val="24"/>
          <w:szCs w:val="24"/>
        </w:rPr>
        <w:t>.</w:t>
      </w:r>
      <w:r w:rsidR="002C3B9B">
        <w:rPr>
          <w:rFonts w:asciiTheme="minorHAnsi" w:hAnsiTheme="minorHAnsi" w:cstheme="minorHAnsi"/>
          <w:sz w:val="24"/>
          <w:szCs w:val="24"/>
        </w:rPr>
        <w:t xml:space="preserve"> For</w:t>
      </w:r>
      <w:r>
        <w:rPr>
          <w:rFonts w:asciiTheme="minorHAnsi" w:hAnsiTheme="minorHAnsi" w:cstheme="minorHAnsi"/>
          <w:sz w:val="24"/>
          <w:szCs w:val="24"/>
        </w:rPr>
        <w:t xml:space="preserve"> a first derivative graph, the maxima represent the equivalence point volume. In the second deriv</w:t>
      </w:r>
      <w:r w:rsidR="001A634E">
        <w:rPr>
          <w:rFonts w:asciiTheme="minorHAnsi" w:hAnsiTheme="minorHAnsi" w:cstheme="minorHAnsi"/>
          <w:sz w:val="24"/>
          <w:szCs w:val="24"/>
        </w:rPr>
        <w:t xml:space="preserve">ative graph, the equivalence point volume can be determined </w:t>
      </w:r>
      <w:r w:rsidR="002C3B9B">
        <w:rPr>
          <w:rFonts w:asciiTheme="minorHAnsi" w:hAnsiTheme="minorHAnsi" w:cstheme="minorHAnsi"/>
          <w:sz w:val="24"/>
          <w:szCs w:val="24"/>
        </w:rPr>
        <w:t xml:space="preserve">by </w:t>
      </w:r>
      <w:r w:rsidR="001A634E">
        <w:rPr>
          <w:rFonts w:asciiTheme="minorHAnsi" w:hAnsiTheme="minorHAnsi" w:cstheme="minorHAnsi"/>
          <w:sz w:val="24"/>
          <w:szCs w:val="24"/>
        </w:rPr>
        <w:t xml:space="preserve">where the graph crosses the x-axis. </w:t>
      </w:r>
      <w:r w:rsidR="00C015D5" w:rsidRPr="006D534C">
        <w:rPr>
          <w:rFonts w:asciiTheme="minorHAnsi" w:hAnsiTheme="minorHAnsi" w:cstheme="minorHAnsi"/>
          <w:sz w:val="24"/>
          <w:szCs w:val="24"/>
        </w:rPr>
        <w:t xml:space="preserve">What can be further observed are basic mathematical relations between the equivalence points and </w:t>
      </w:r>
      <w:proofErr w:type="spellStart"/>
      <w:r w:rsidR="00C015D5" w:rsidRPr="006D534C">
        <w:rPr>
          <w:rFonts w:asciiTheme="minorHAnsi" w:hAnsiTheme="minorHAnsi" w:cstheme="minorHAnsi"/>
          <w:sz w:val="24"/>
          <w:szCs w:val="24"/>
        </w:rPr>
        <w:t>pK</w:t>
      </w:r>
      <w:r w:rsidR="00C015D5" w:rsidRPr="006D534C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="002C3B9B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="002C3B9B">
        <w:rPr>
          <w:rFonts w:asciiTheme="minorHAnsi" w:hAnsiTheme="minorHAnsi" w:cstheme="minorHAnsi"/>
          <w:sz w:val="24"/>
          <w:szCs w:val="24"/>
        </w:rPr>
        <w:t xml:space="preserve">. With all of this information combined, it is </w:t>
      </w:r>
      <w:r w:rsidR="00C015D5" w:rsidRPr="006D534C">
        <w:rPr>
          <w:rFonts w:asciiTheme="minorHAnsi" w:hAnsiTheme="minorHAnsi" w:cstheme="minorHAnsi"/>
          <w:sz w:val="24"/>
          <w:szCs w:val="24"/>
        </w:rPr>
        <w:t>possible to determine the identity and concentration of an unknown acid</w:t>
      </w:r>
      <w:r w:rsidR="002C3B9B">
        <w:rPr>
          <w:rFonts w:asciiTheme="minorHAnsi" w:hAnsiTheme="minorHAnsi" w:cstheme="minorHAnsi"/>
          <w:sz w:val="24"/>
          <w:szCs w:val="24"/>
        </w:rPr>
        <w:t xml:space="preserve"> solution</w:t>
      </w:r>
      <w:r w:rsidR="00C015D5" w:rsidRPr="006D534C">
        <w:rPr>
          <w:rFonts w:asciiTheme="minorHAnsi" w:hAnsiTheme="minorHAnsi" w:cstheme="minorHAnsi"/>
          <w:sz w:val="24"/>
          <w:szCs w:val="24"/>
        </w:rPr>
        <w:t>.</w:t>
      </w:r>
    </w:p>
    <w:p w:rsidR="002C3B9B" w:rsidRPr="006D534C" w:rsidRDefault="002C3B9B" w:rsidP="002C3B9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C3B9B" w:rsidRDefault="002C3B9B" w:rsidP="002C3B9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C3B9B">
        <w:rPr>
          <w:rFonts w:asciiTheme="minorHAnsi" w:hAnsiTheme="minorHAnsi" w:cstheme="minorHAnsi"/>
          <w:sz w:val="24"/>
          <w:szCs w:val="24"/>
        </w:rPr>
        <w:t>During this experiment,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 two</w:t>
      </w:r>
      <w:r>
        <w:rPr>
          <w:rFonts w:asciiTheme="minorHAnsi" w:hAnsiTheme="minorHAnsi" w:cstheme="minorHAnsi"/>
          <w:sz w:val="24"/>
          <w:szCs w:val="24"/>
        </w:rPr>
        <w:t xml:space="preserve"> pH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 titration curves</w:t>
      </w:r>
      <w:r>
        <w:rPr>
          <w:rFonts w:asciiTheme="minorHAnsi" w:hAnsiTheme="minorHAnsi" w:cstheme="minorHAnsi"/>
          <w:sz w:val="24"/>
          <w:szCs w:val="24"/>
        </w:rPr>
        <w:t xml:space="preserve"> will be constructed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with the ultimate purpose of</w:t>
      </w:r>
      <w:r w:rsidR="00CC6FB4" w:rsidRPr="002C3B9B">
        <w:rPr>
          <w:rFonts w:asciiTheme="minorHAnsi" w:hAnsiTheme="minorHAnsi" w:cstheme="minorHAnsi"/>
          <w:sz w:val="24"/>
          <w:szCs w:val="24"/>
        </w:rPr>
        <w:t xml:space="preserve"> 1)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 identify</w:t>
      </w:r>
      <w:r>
        <w:rPr>
          <w:rFonts w:asciiTheme="minorHAnsi" w:hAnsiTheme="minorHAnsi" w:cstheme="minorHAnsi"/>
          <w:sz w:val="24"/>
          <w:szCs w:val="24"/>
        </w:rPr>
        <w:t>ing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 the unknown </w:t>
      </w:r>
      <w:r w:rsidR="00CC6FB4" w:rsidRPr="002C3B9B">
        <w:rPr>
          <w:rFonts w:asciiTheme="minorHAnsi" w:hAnsiTheme="minorHAnsi" w:cstheme="minorHAnsi"/>
          <w:sz w:val="24"/>
          <w:szCs w:val="24"/>
        </w:rPr>
        <w:t xml:space="preserve">polyprotic 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acid </w:t>
      </w:r>
      <w:r>
        <w:rPr>
          <w:rFonts w:asciiTheme="minorHAnsi" w:hAnsiTheme="minorHAnsi" w:cstheme="minorHAnsi"/>
          <w:sz w:val="24"/>
          <w:szCs w:val="24"/>
        </w:rPr>
        <w:t>[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based on the </w:t>
      </w:r>
      <w:r>
        <w:rPr>
          <w:rFonts w:asciiTheme="minorHAnsi" w:hAnsiTheme="minorHAnsi" w:cstheme="minorHAnsi"/>
          <w:sz w:val="24"/>
          <w:szCs w:val="24"/>
        </w:rPr>
        <w:t>experimentally determined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C015D5" w:rsidRPr="002C3B9B">
        <w:rPr>
          <w:rFonts w:asciiTheme="minorHAnsi" w:hAnsiTheme="minorHAnsi" w:cstheme="minorHAnsi"/>
          <w:sz w:val="24"/>
          <w:szCs w:val="24"/>
        </w:rPr>
        <w:t>pK</w:t>
      </w:r>
      <w:r w:rsidR="00C015D5" w:rsidRPr="002C3B9B"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values</w:t>
      </w:r>
      <w:r w:rsidR="00C015D5" w:rsidRPr="002C3B9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in comparison to a list of possible acids &amp; corresponding </w:t>
      </w:r>
      <w:proofErr w:type="spellStart"/>
      <w:r>
        <w:rPr>
          <w:rFonts w:asciiTheme="minorHAnsi" w:hAnsiTheme="minorHAnsi" w:cstheme="minorHAnsi"/>
          <w:sz w:val="24"/>
          <w:szCs w:val="24"/>
        </w:rPr>
        <w:t>pK</w:t>
      </w:r>
      <w:r>
        <w:rPr>
          <w:rFonts w:asciiTheme="minorHAnsi" w:hAnsiTheme="minorHAnsi" w:cstheme="minorHAnsi"/>
          <w:sz w:val="24"/>
          <w:szCs w:val="24"/>
          <w:vertAlign w:val="subscript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values] </w:t>
      </w:r>
      <w:r w:rsidR="00C015D5" w:rsidRPr="002C3B9B">
        <w:rPr>
          <w:rFonts w:asciiTheme="minorHAnsi" w:hAnsiTheme="minorHAnsi" w:cstheme="minorHAnsi"/>
          <w:sz w:val="24"/>
          <w:szCs w:val="24"/>
        </w:rPr>
        <w:t>and</w:t>
      </w:r>
      <w:r w:rsidR="00CC6FB4" w:rsidRPr="002C3B9B">
        <w:rPr>
          <w:rFonts w:asciiTheme="minorHAnsi" w:hAnsiTheme="minorHAnsi" w:cstheme="minorHAnsi"/>
          <w:sz w:val="24"/>
          <w:szCs w:val="24"/>
        </w:rPr>
        <w:t xml:space="preserve"> 2)</w:t>
      </w:r>
      <w:r>
        <w:rPr>
          <w:rFonts w:asciiTheme="minorHAnsi" w:hAnsiTheme="minorHAnsi" w:cstheme="minorHAnsi"/>
          <w:sz w:val="24"/>
          <w:szCs w:val="24"/>
        </w:rPr>
        <w:t xml:space="preserve"> quantifying the </w:t>
      </w:r>
      <w:r w:rsidR="00C015D5" w:rsidRPr="002C3B9B">
        <w:rPr>
          <w:rFonts w:asciiTheme="minorHAnsi" w:hAnsiTheme="minorHAnsi" w:cstheme="minorHAnsi"/>
          <w:sz w:val="24"/>
          <w:szCs w:val="24"/>
        </w:rPr>
        <w:t>acid</w:t>
      </w:r>
      <w:r>
        <w:rPr>
          <w:rFonts w:asciiTheme="minorHAnsi" w:hAnsiTheme="minorHAnsi" w:cstheme="minorHAnsi"/>
          <w:sz w:val="24"/>
          <w:szCs w:val="24"/>
        </w:rPr>
        <w:t xml:space="preserve">’s molarity. </w:t>
      </w:r>
    </w:p>
    <w:p w:rsidR="002C3B9B" w:rsidRDefault="002C3B9B" w:rsidP="002C3B9B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C015D5" w:rsidRPr="002C3B9B" w:rsidRDefault="00C015D5" w:rsidP="00C015D5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C3B9B">
        <w:rPr>
          <w:rFonts w:asciiTheme="minorHAnsi" w:hAnsiTheme="minorHAnsi" w:cstheme="minorHAnsi"/>
          <w:sz w:val="24"/>
          <w:szCs w:val="24"/>
        </w:rPr>
        <w:t xml:space="preserve">The first titration curve will serve as a “quick and dirty” titration </w:t>
      </w:r>
      <w:r w:rsidR="002C3B9B">
        <w:rPr>
          <w:rFonts w:asciiTheme="minorHAnsi" w:hAnsiTheme="minorHAnsi" w:cstheme="minorHAnsi"/>
          <w:sz w:val="24"/>
          <w:szCs w:val="24"/>
        </w:rPr>
        <w:t>allowing the experimenter a rough estimate</w:t>
      </w:r>
      <w:r w:rsidRPr="002C3B9B">
        <w:rPr>
          <w:rFonts w:asciiTheme="minorHAnsi" w:hAnsiTheme="minorHAnsi" w:cstheme="minorHAnsi"/>
          <w:sz w:val="24"/>
          <w:szCs w:val="24"/>
        </w:rPr>
        <w:t xml:space="preserve"> of w</w:t>
      </w:r>
      <w:r w:rsidR="002C3B9B">
        <w:rPr>
          <w:rFonts w:asciiTheme="minorHAnsi" w:hAnsiTheme="minorHAnsi" w:cstheme="minorHAnsi"/>
          <w:sz w:val="24"/>
          <w:szCs w:val="24"/>
        </w:rPr>
        <w:t xml:space="preserve">here the equivalence points are. When generating the second titration curve, </w:t>
      </w:r>
      <w:r w:rsidRPr="002C3B9B">
        <w:rPr>
          <w:rFonts w:asciiTheme="minorHAnsi" w:hAnsiTheme="minorHAnsi" w:cstheme="minorHAnsi"/>
          <w:sz w:val="24"/>
          <w:szCs w:val="24"/>
        </w:rPr>
        <w:t xml:space="preserve">more data points </w:t>
      </w:r>
      <w:r w:rsidR="00570562">
        <w:rPr>
          <w:rFonts w:asciiTheme="minorHAnsi" w:hAnsiTheme="minorHAnsi" w:cstheme="minorHAnsi"/>
          <w:sz w:val="24"/>
          <w:szCs w:val="24"/>
        </w:rPr>
        <w:t>are</w:t>
      </w:r>
      <w:r w:rsidR="002C3B9B">
        <w:rPr>
          <w:rFonts w:asciiTheme="minorHAnsi" w:hAnsiTheme="minorHAnsi" w:cstheme="minorHAnsi"/>
          <w:sz w:val="24"/>
          <w:szCs w:val="24"/>
        </w:rPr>
        <w:t xml:space="preserve"> needed therefore </w:t>
      </w:r>
      <w:r w:rsidRPr="002C3B9B">
        <w:rPr>
          <w:rFonts w:asciiTheme="minorHAnsi" w:hAnsiTheme="minorHAnsi" w:cstheme="minorHAnsi"/>
          <w:sz w:val="24"/>
          <w:szCs w:val="24"/>
        </w:rPr>
        <w:t>in the second</w:t>
      </w:r>
      <w:r w:rsidR="002C3B9B">
        <w:rPr>
          <w:rFonts w:asciiTheme="minorHAnsi" w:hAnsiTheme="minorHAnsi" w:cstheme="minorHAnsi"/>
          <w:sz w:val="24"/>
          <w:szCs w:val="24"/>
        </w:rPr>
        <w:t xml:space="preserve"> attempt of this curve’</w:t>
      </w:r>
      <w:r w:rsidR="00570562">
        <w:rPr>
          <w:rFonts w:asciiTheme="minorHAnsi" w:hAnsiTheme="minorHAnsi" w:cstheme="minorHAnsi"/>
          <w:sz w:val="24"/>
          <w:szCs w:val="24"/>
        </w:rPr>
        <w:t xml:space="preserve">s construction much more </w:t>
      </w:r>
      <w:r w:rsidRPr="002C3B9B">
        <w:rPr>
          <w:rFonts w:asciiTheme="minorHAnsi" w:hAnsiTheme="minorHAnsi" w:cstheme="minorHAnsi"/>
          <w:sz w:val="24"/>
          <w:szCs w:val="24"/>
        </w:rPr>
        <w:t>careful titration</w:t>
      </w:r>
      <w:r w:rsidR="002C3B9B">
        <w:rPr>
          <w:rFonts w:asciiTheme="minorHAnsi" w:hAnsiTheme="minorHAnsi" w:cstheme="minorHAnsi"/>
          <w:sz w:val="24"/>
          <w:szCs w:val="24"/>
        </w:rPr>
        <w:t xml:space="preserve"> technique is required!</w:t>
      </w:r>
    </w:p>
    <w:p w:rsidR="00B635DE" w:rsidRDefault="00B635DE" w:rsidP="00C015D5">
      <w:pPr>
        <w:spacing w:line="240" w:lineRule="auto"/>
        <w:rPr>
          <w:rFonts w:asciiTheme="minorHAnsi" w:hAnsiTheme="minorHAnsi" w:cstheme="minorHAnsi"/>
        </w:rPr>
      </w:pPr>
    </w:p>
    <w:p w:rsidR="002C3B9B" w:rsidRPr="00C015D5" w:rsidRDefault="002C3B9B" w:rsidP="00C015D5">
      <w:pPr>
        <w:spacing w:line="240" w:lineRule="auto"/>
        <w:rPr>
          <w:rFonts w:asciiTheme="minorHAnsi" w:hAnsiTheme="minorHAnsi" w:cstheme="minorHAnsi"/>
        </w:rPr>
      </w:pPr>
    </w:p>
    <w:p w:rsidR="0027457A" w:rsidRPr="00600683" w:rsidRDefault="00600683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Procedure</w:t>
      </w:r>
    </w:p>
    <w:p w:rsidR="009B6FF4" w:rsidRPr="00916456" w:rsidRDefault="001E7D18" w:rsidP="0091645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E137D">
        <w:rPr>
          <w:rFonts w:asciiTheme="minorHAnsi" w:hAnsiTheme="minorHAnsi" w:cstheme="minorHAnsi"/>
        </w:rPr>
        <w:t xml:space="preserve">Prepare 1 L of </w:t>
      </w:r>
      <w:r w:rsidR="00B9042F">
        <w:rPr>
          <w:rFonts w:asciiTheme="minorHAnsi" w:hAnsiTheme="minorHAnsi" w:cstheme="minorHAnsi"/>
        </w:rPr>
        <w:t>~</w:t>
      </w:r>
      <w:r w:rsidRPr="009E137D">
        <w:rPr>
          <w:rFonts w:asciiTheme="minorHAnsi" w:hAnsiTheme="minorHAnsi" w:cstheme="minorHAnsi"/>
        </w:rPr>
        <w:t>0.1 M</w:t>
      </w:r>
      <w:r w:rsidR="00F23A2D">
        <w:rPr>
          <w:rFonts w:asciiTheme="minorHAnsi" w:hAnsiTheme="minorHAnsi" w:cstheme="minorHAnsi"/>
        </w:rPr>
        <w:t xml:space="preserve"> sodium hydroxide,</w:t>
      </w:r>
      <w:r w:rsidRPr="009E137D">
        <w:rPr>
          <w:rFonts w:asciiTheme="minorHAnsi" w:hAnsiTheme="minorHAnsi" w:cstheme="minorHAnsi"/>
        </w:rPr>
        <w:t xml:space="preserve"> </w:t>
      </w:r>
      <w:proofErr w:type="spellStart"/>
      <w:r w:rsidRPr="009E137D">
        <w:rPr>
          <w:rFonts w:asciiTheme="minorHAnsi" w:hAnsiTheme="minorHAnsi" w:cstheme="minorHAnsi"/>
        </w:rPr>
        <w:t>NaOH</w:t>
      </w:r>
      <w:proofErr w:type="spellEnd"/>
      <w:r w:rsidR="00600683">
        <w:rPr>
          <w:rFonts w:asciiTheme="minorHAnsi" w:hAnsiTheme="minorHAnsi" w:cstheme="minorHAnsi"/>
        </w:rPr>
        <w:t>*</w:t>
      </w:r>
      <w:r w:rsidRPr="009E137D">
        <w:rPr>
          <w:rFonts w:asciiTheme="minorHAnsi" w:hAnsiTheme="minorHAnsi" w:cstheme="minorHAnsi"/>
        </w:rPr>
        <w:t xml:space="preserve"> </w:t>
      </w:r>
      <w:r w:rsidR="00600683">
        <w:rPr>
          <w:rFonts w:asciiTheme="minorHAnsi" w:hAnsiTheme="minorHAnsi" w:cstheme="minorHAnsi"/>
        </w:rPr>
        <w:t>and standardize it using 0.7-</w:t>
      </w:r>
      <w:r w:rsidRPr="009E137D">
        <w:rPr>
          <w:rFonts w:asciiTheme="minorHAnsi" w:hAnsiTheme="minorHAnsi" w:cstheme="minorHAnsi"/>
        </w:rPr>
        <w:t>0.8 g</w:t>
      </w:r>
      <w:r w:rsidR="00600683">
        <w:rPr>
          <w:rFonts w:asciiTheme="minorHAnsi" w:hAnsiTheme="minorHAnsi" w:cstheme="minorHAnsi"/>
        </w:rPr>
        <w:t xml:space="preserve">rams </w:t>
      </w:r>
      <w:r w:rsidR="00F23A2D">
        <w:rPr>
          <w:rFonts w:asciiTheme="minorHAnsi" w:hAnsiTheme="minorHAnsi" w:cstheme="minorHAnsi"/>
        </w:rPr>
        <w:t xml:space="preserve">primary standard grade potassium hydrogen phthalate, </w:t>
      </w:r>
      <w:r w:rsidR="00600683">
        <w:rPr>
          <w:rFonts w:asciiTheme="minorHAnsi" w:hAnsiTheme="minorHAnsi" w:cstheme="minorHAnsi"/>
        </w:rPr>
        <w:t>KHP</w:t>
      </w:r>
      <w:r w:rsidR="00916456">
        <w:rPr>
          <w:rFonts w:asciiTheme="minorHAnsi" w:hAnsiTheme="minorHAnsi" w:cstheme="minorHAnsi"/>
        </w:rPr>
        <w:t xml:space="preserve"> (s</w:t>
      </w:r>
      <w:r w:rsidR="00F23A2D">
        <w:rPr>
          <w:rFonts w:asciiTheme="minorHAnsi" w:hAnsiTheme="minorHAnsi" w:cstheme="minorHAnsi"/>
        </w:rPr>
        <w:t xml:space="preserve">ame procedure as completed in </w:t>
      </w:r>
      <w:r w:rsidRPr="009E137D">
        <w:rPr>
          <w:rFonts w:asciiTheme="minorHAnsi" w:hAnsiTheme="minorHAnsi" w:cstheme="minorHAnsi"/>
        </w:rPr>
        <w:t>lab</w:t>
      </w:r>
      <w:r w:rsidR="00F23A2D">
        <w:rPr>
          <w:rFonts w:asciiTheme="minorHAnsi" w:hAnsiTheme="minorHAnsi" w:cstheme="minorHAnsi"/>
        </w:rPr>
        <w:t xml:space="preserve"> #1</w:t>
      </w:r>
      <w:r w:rsidR="00D54954">
        <w:rPr>
          <w:rFonts w:asciiTheme="minorHAnsi" w:hAnsiTheme="minorHAnsi" w:cstheme="minorHAnsi"/>
        </w:rPr>
        <w:t>)</w:t>
      </w:r>
      <w:r w:rsidRPr="009E137D">
        <w:rPr>
          <w:rFonts w:asciiTheme="minorHAnsi" w:hAnsiTheme="minorHAnsi" w:cstheme="minorHAnsi"/>
        </w:rPr>
        <w:t>.</w:t>
      </w:r>
      <w:r w:rsidR="00942C5B">
        <w:rPr>
          <w:rFonts w:asciiTheme="minorHAnsi" w:hAnsiTheme="minorHAnsi" w:cstheme="minorHAnsi"/>
        </w:rPr>
        <w:t xml:space="preserve"> </w:t>
      </w:r>
      <w:r w:rsidR="00600683" w:rsidRPr="00916456">
        <w:rPr>
          <w:rFonts w:asciiTheme="minorHAnsi" w:hAnsiTheme="minorHAnsi" w:cstheme="minorHAnsi"/>
        </w:rPr>
        <w:t>*</w:t>
      </w:r>
      <w:r w:rsidR="009B6FF4" w:rsidRPr="00916456">
        <w:rPr>
          <w:rFonts w:asciiTheme="minorHAnsi" w:hAnsiTheme="minorHAnsi" w:cstheme="minorHAnsi"/>
        </w:rPr>
        <w:t xml:space="preserve">If enough </w:t>
      </w:r>
      <w:proofErr w:type="spellStart"/>
      <w:r w:rsidR="009B6FF4" w:rsidRPr="00916456">
        <w:rPr>
          <w:rFonts w:asciiTheme="minorHAnsi" w:hAnsiTheme="minorHAnsi" w:cstheme="minorHAnsi"/>
        </w:rPr>
        <w:t>NaOH</w:t>
      </w:r>
      <w:proofErr w:type="spellEnd"/>
      <w:r w:rsidR="009B6FF4" w:rsidRPr="00916456">
        <w:rPr>
          <w:rFonts w:asciiTheme="minorHAnsi" w:hAnsiTheme="minorHAnsi" w:cstheme="minorHAnsi"/>
        </w:rPr>
        <w:t xml:space="preserve"> </w:t>
      </w:r>
      <w:r w:rsidR="00F23A2D">
        <w:rPr>
          <w:rFonts w:asciiTheme="minorHAnsi" w:hAnsiTheme="minorHAnsi" w:cstheme="minorHAnsi"/>
        </w:rPr>
        <w:t>remains</w:t>
      </w:r>
      <w:r w:rsidR="009B6FF4" w:rsidRPr="00916456">
        <w:rPr>
          <w:rFonts w:asciiTheme="minorHAnsi" w:hAnsiTheme="minorHAnsi" w:cstheme="minorHAnsi"/>
        </w:rPr>
        <w:t xml:space="preserve"> from </w:t>
      </w:r>
      <w:r w:rsidR="00F23A2D">
        <w:rPr>
          <w:rFonts w:asciiTheme="minorHAnsi" w:hAnsiTheme="minorHAnsi" w:cstheme="minorHAnsi"/>
        </w:rPr>
        <w:t>lab #1</w:t>
      </w:r>
      <w:r w:rsidR="009B6FF4" w:rsidRPr="00916456">
        <w:rPr>
          <w:rFonts w:asciiTheme="minorHAnsi" w:hAnsiTheme="minorHAnsi" w:cstheme="minorHAnsi"/>
        </w:rPr>
        <w:t xml:space="preserve">, </w:t>
      </w:r>
      <w:r w:rsidR="00600683" w:rsidRPr="00916456">
        <w:rPr>
          <w:rFonts w:asciiTheme="minorHAnsi" w:hAnsiTheme="minorHAnsi" w:cstheme="minorHAnsi"/>
        </w:rPr>
        <w:t>use it (perhaps confirm its</w:t>
      </w:r>
      <w:r w:rsidR="009B6FF4" w:rsidRPr="00916456">
        <w:rPr>
          <w:rFonts w:asciiTheme="minorHAnsi" w:hAnsiTheme="minorHAnsi" w:cstheme="minorHAnsi"/>
        </w:rPr>
        <w:t xml:space="preserve"> standardized concentration).</w:t>
      </w:r>
    </w:p>
    <w:p w:rsidR="00F42D1B" w:rsidRPr="009E137D" w:rsidRDefault="001E7D18" w:rsidP="001E7D18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E137D">
        <w:rPr>
          <w:rFonts w:asciiTheme="minorHAnsi" w:hAnsiTheme="minorHAnsi" w:cstheme="minorHAnsi"/>
        </w:rPr>
        <w:t>O</w:t>
      </w:r>
      <w:r w:rsidR="00916456">
        <w:rPr>
          <w:rFonts w:asciiTheme="minorHAnsi" w:hAnsiTheme="minorHAnsi" w:cstheme="minorHAnsi"/>
        </w:rPr>
        <w:t>btain a pH meter. I</w:t>
      </w:r>
      <w:r w:rsidR="00B366F8">
        <w:rPr>
          <w:rFonts w:asciiTheme="minorHAnsi" w:hAnsiTheme="minorHAnsi" w:cstheme="minorHAnsi"/>
        </w:rPr>
        <w:t xml:space="preserve">f necessary, calibrate it </w:t>
      </w:r>
      <w:r w:rsidR="00F42D1B" w:rsidRPr="009E137D">
        <w:rPr>
          <w:rFonts w:asciiTheme="minorHAnsi" w:hAnsiTheme="minorHAnsi" w:cstheme="minorHAnsi"/>
        </w:rPr>
        <w:t xml:space="preserve">using </w:t>
      </w:r>
      <w:r w:rsidRPr="009E137D">
        <w:rPr>
          <w:rFonts w:asciiTheme="minorHAnsi" w:hAnsiTheme="minorHAnsi" w:cstheme="minorHAnsi"/>
        </w:rPr>
        <w:t xml:space="preserve">pH </w:t>
      </w:r>
      <w:r w:rsidR="00942C5B">
        <w:rPr>
          <w:rFonts w:asciiTheme="minorHAnsi" w:hAnsiTheme="minorHAnsi" w:cstheme="minorHAnsi"/>
        </w:rPr>
        <w:t xml:space="preserve">4 and </w:t>
      </w:r>
      <w:r w:rsidR="00916456">
        <w:rPr>
          <w:rFonts w:asciiTheme="minorHAnsi" w:hAnsiTheme="minorHAnsi" w:cstheme="minorHAnsi"/>
        </w:rPr>
        <w:t xml:space="preserve">pH </w:t>
      </w:r>
      <w:r w:rsidR="00F42D1B" w:rsidRPr="009E137D">
        <w:rPr>
          <w:rFonts w:asciiTheme="minorHAnsi" w:hAnsiTheme="minorHAnsi" w:cstheme="minorHAnsi"/>
        </w:rPr>
        <w:t>7</w:t>
      </w:r>
      <w:r w:rsidRPr="009E137D">
        <w:rPr>
          <w:rFonts w:asciiTheme="minorHAnsi" w:hAnsiTheme="minorHAnsi" w:cstheme="minorHAnsi"/>
        </w:rPr>
        <w:t xml:space="preserve"> buffer</w:t>
      </w:r>
      <w:r w:rsidR="00916456">
        <w:rPr>
          <w:rFonts w:asciiTheme="minorHAnsi" w:hAnsiTheme="minorHAnsi" w:cstheme="minorHAnsi"/>
        </w:rPr>
        <w:t xml:space="preserve"> solutions. </w:t>
      </w:r>
      <w:r w:rsidR="00F42D1B" w:rsidRPr="009E137D">
        <w:rPr>
          <w:rFonts w:asciiTheme="minorHAnsi" w:hAnsiTheme="minorHAnsi" w:cstheme="minorHAnsi"/>
        </w:rPr>
        <w:t xml:space="preserve">Rinse the electrode with </w:t>
      </w:r>
      <w:r w:rsidR="00B366F8">
        <w:rPr>
          <w:rFonts w:asciiTheme="minorHAnsi" w:hAnsiTheme="minorHAnsi" w:cstheme="minorHAnsi"/>
        </w:rPr>
        <w:t>Nanopure H</w:t>
      </w:r>
      <w:r w:rsidR="00B366F8">
        <w:rPr>
          <w:rFonts w:asciiTheme="minorHAnsi" w:hAnsiTheme="minorHAnsi" w:cstheme="minorHAnsi"/>
          <w:vertAlign w:val="subscript"/>
        </w:rPr>
        <w:t>2</w:t>
      </w:r>
      <w:r w:rsidR="00B366F8">
        <w:rPr>
          <w:rFonts w:asciiTheme="minorHAnsi" w:hAnsiTheme="minorHAnsi" w:cstheme="minorHAnsi"/>
        </w:rPr>
        <w:t>O</w:t>
      </w:r>
      <w:r w:rsidR="00F42D1B" w:rsidRPr="009E137D">
        <w:rPr>
          <w:rFonts w:asciiTheme="minorHAnsi" w:hAnsiTheme="minorHAnsi" w:cstheme="minorHAnsi"/>
        </w:rPr>
        <w:t>,</w:t>
      </w:r>
      <w:r w:rsidR="00942C5B">
        <w:rPr>
          <w:rFonts w:asciiTheme="minorHAnsi" w:hAnsiTheme="minorHAnsi" w:cstheme="minorHAnsi"/>
        </w:rPr>
        <w:t xml:space="preserve"> gently dab with a </w:t>
      </w:r>
      <w:proofErr w:type="spellStart"/>
      <w:r w:rsidR="00B366F8">
        <w:rPr>
          <w:rFonts w:asciiTheme="minorHAnsi" w:hAnsiTheme="minorHAnsi" w:cstheme="minorHAnsi"/>
        </w:rPr>
        <w:t>Kimwipe</w:t>
      </w:r>
      <w:proofErr w:type="spellEnd"/>
      <w:r w:rsidR="00942C5B">
        <w:rPr>
          <w:rFonts w:asciiTheme="minorHAnsi" w:hAnsiTheme="minorHAnsi" w:cstheme="minorHAnsi"/>
        </w:rPr>
        <w:t>,</w:t>
      </w:r>
      <w:r w:rsidR="00F42D1B" w:rsidRPr="009E137D">
        <w:rPr>
          <w:rFonts w:asciiTheme="minorHAnsi" w:hAnsiTheme="minorHAnsi" w:cstheme="minorHAnsi"/>
        </w:rPr>
        <w:t xml:space="preserve"> and then place</w:t>
      </w:r>
      <w:r w:rsidR="00B366F8">
        <w:rPr>
          <w:rFonts w:asciiTheme="minorHAnsi" w:hAnsiTheme="minorHAnsi" w:cstheme="minorHAnsi"/>
        </w:rPr>
        <w:t xml:space="preserve"> it</w:t>
      </w:r>
      <w:r w:rsidR="00F42D1B" w:rsidRPr="009E137D">
        <w:rPr>
          <w:rFonts w:asciiTheme="minorHAnsi" w:hAnsiTheme="minorHAnsi" w:cstheme="minorHAnsi"/>
        </w:rPr>
        <w:t xml:space="preserve"> into a small beaker containing buffer of pH </w:t>
      </w:r>
      <w:r w:rsidR="00AA7F28">
        <w:rPr>
          <w:rFonts w:asciiTheme="minorHAnsi" w:hAnsiTheme="minorHAnsi" w:cstheme="minorHAnsi"/>
        </w:rPr>
        <w:t>7</w:t>
      </w:r>
      <w:r w:rsidR="00916456">
        <w:rPr>
          <w:rFonts w:asciiTheme="minorHAnsi" w:hAnsiTheme="minorHAnsi" w:cstheme="minorHAnsi"/>
        </w:rPr>
        <w:t xml:space="preserve">; adjust the meter </w:t>
      </w:r>
      <w:r w:rsidR="00AA7F28">
        <w:rPr>
          <w:rFonts w:asciiTheme="minorHAnsi" w:hAnsiTheme="minorHAnsi" w:cstheme="minorHAnsi"/>
        </w:rPr>
        <w:t xml:space="preserve">with a screwdriver </w:t>
      </w:r>
      <w:r w:rsidR="00916456">
        <w:rPr>
          <w:rFonts w:asciiTheme="minorHAnsi" w:hAnsiTheme="minorHAnsi" w:cstheme="minorHAnsi"/>
        </w:rPr>
        <w:t xml:space="preserve">so the reading is </w:t>
      </w:r>
      <w:r w:rsidR="00AA7F28">
        <w:rPr>
          <w:rFonts w:asciiTheme="minorHAnsi" w:hAnsiTheme="minorHAnsi" w:cstheme="minorHAnsi"/>
        </w:rPr>
        <w:t>7</w:t>
      </w:r>
      <w:r w:rsidR="00916456">
        <w:rPr>
          <w:rFonts w:asciiTheme="minorHAnsi" w:hAnsiTheme="minorHAnsi" w:cstheme="minorHAnsi"/>
        </w:rPr>
        <w:t>.00</w:t>
      </w:r>
      <w:r w:rsidR="00F42D1B" w:rsidRPr="009E137D">
        <w:rPr>
          <w:rFonts w:asciiTheme="minorHAnsi" w:hAnsiTheme="minorHAnsi" w:cstheme="minorHAnsi"/>
        </w:rPr>
        <w:t>.</w:t>
      </w:r>
      <w:r w:rsidR="00916456">
        <w:rPr>
          <w:rFonts w:asciiTheme="minorHAnsi" w:hAnsiTheme="minorHAnsi" w:cstheme="minorHAnsi"/>
        </w:rPr>
        <w:t xml:space="preserve"> </w:t>
      </w:r>
      <w:r w:rsidR="00F42D1B" w:rsidRPr="009E137D">
        <w:rPr>
          <w:rFonts w:asciiTheme="minorHAnsi" w:hAnsiTheme="minorHAnsi" w:cstheme="minorHAnsi"/>
        </w:rPr>
        <w:t>Rinse the p</w:t>
      </w:r>
      <w:r w:rsidR="00D54954">
        <w:rPr>
          <w:rFonts w:asciiTheme="minorHAnsi" w:hAnsiTheme="minorHAnsi" w:cstheme="minorHAnsi"/>
        </w:rPr>
        <w:t>H meter</w:t>
      </w:r>
      <w:r w:rsidR="00942C5B">
        <w:rPr>
          <w:rFonts w:asciiTheme="minorHAnsi" w:hAnsiTheme="minorHAnsi" w:cstheme="minorHAnsi"/>
        </w:rPr>
        <w:t xml:space="preserve"> with</w:t>
      </w:r>
      <w:r w:rsidR="00916456">
        <w:rPr>
          <w:rFonts w:asciiTheme="minorHAnsi" w:hAnsiTheme="minorHAnsi" w:cstheme="minorHAnsi"/>
        </w:rPr>
        <w:t xml:space="preserve"> Nanopure H</w:t>
      </w:r>
      <w:r w:rsidR="00916456">
        <w:rPr>
          <w:rFonts w:asciiTheme="minorHAnsi" w:hAnsiTheme="minorHAnsi" w:cstheme="minorHAnsi"/>
          <w:vertAlign w:val="subscript"/>
        </w:rPr>
        <w:t>2</w:t>
      </w:r>
      <w:r w:rsidR="00916456">
        <w:rPr>
          <w:rFonts w:asciiTheme="minorHAnsi" w:hAnsiTheme="minorHAnsi" w:cstheme="minorHAnsi"/>
        </w:rPr>
        <w:t xml:space="preserve">O, dab the bulb with a </w:t>
      </w:r>
      <w:proofErr w:type="spellStart"/>
      <w:r w:rsidR="00916456">
        <w:rPr>
          <w:rFonts w:asciiTheme="minorHAnsi" w:hAnsiTheme="minorHAnsi" w:cstheme="minorHAnsi"/>
        </w:rPr>
        <w:t>Kimwipe</w:t>
      </w:r>
      <w:proofErr w:type="spellEnd"/>
      <w:r w:rsidR="00916456">
        <w:rPr>
          <w:rFonts w:asciiTheme="minorHAnsi" w:hAnsiTheme="minorHAnsi" w:cstheme="minorHAnsi"/>
        </w:rPr>
        <w:t xml:space="preserve">, and place in pH </w:t>
      </w:r>
      <w:r w:rsidR="00AA7F28">
        <w:rPr>
          <w:rFonts w:asciiTheme="minorHAnsi" w:hAnsiTheme="minorHAnsi" w:cstheme="minorHAnsi"/>
        </w:rPr>
        <w:t>4</w:t>
      </w:r>
      <w:r w:rsidR="00916456">
        <w:rPr>
          <w:rFonts w:asciiTheme="minorHAnsi" w:hAnsiTheme="minorHAnsi" w:cstheme="minorHAnsi"/>
        </w:rPr>
        <w:t xml:space="preserve"> buffer. A</w:t>
      </w:r>
      <w:r w:rsidR="00942C5B">
        <w:rPr>
          <w:rFonts w:asciiTheme="minorHAnsi" w:hAnsiTheme="minorHAnsi" w:cstheme="minorHAnsi"/>
        </w:rPr>
        <w:t>djust</w:t>
      </w:r>
      <w:r w:rsidR="00D54954">
        <w:rPr>
          <w:rFonts w:asciiTheme="minorHAnsi" w:hAnsiTheme="minorHAnsi" w:cstheme="minorHAnsi"/>
        </w:rPr>
        <w:t xml:space="preserve"> pH</w:t>
      </w:r>
      <w:r w:rsidR="00942C5B">
        <w:rPr>
          <w:rFonts w:asciiTheme="minorHAnsi" w:hAnsiTheme="minorHAnsi" w:cstheme="minorHAnsi"/>
        </w:rPr>
        <w:t xml:space="preserve"> meter to </w:t>
      </w:r>
      <w:r w:rsidR="00AA7F28">
        <w:rPr>
          <w:rFonts w:asciiTheme="minorHAnsi" w:hAnsiTheme="minorHAnsi" w:cstheme="minorHAnsi"/>
        </w:rPr>
        <w:t>4</w:t>
      </w:r>
      <w:r w:rsidR="00916456">
        <w:rPr>
          <w:rFonts w:asciiTheme="minorHAnsi" w:hAnsiTheme="minorHAnsi" w:cstheme="minorHAnsi"/>
        </w:rPr>
        <w:t>.00</w:t>
      </w:r>
      <w:r w:rsidR="00942C5B">
        <w:rPr>
          <w:rFonts w:asciiTheme="minorHAnsi" w:hAnsiTheme="minorHAnsi" w:cstheme="minorHAnsi"/>
        </w:rPr>
        <w:t xml:space="preserve">. </w:t>
      </w:r>
      <w:r w:rsidR="00916456">
        <w:rPr>
          <w:rFonts w:asciiTheme="minorHAnsi" w:hAnsiTheme="minorHAnsi" w:cstheme="minorHAnsi"/>
        </w:rPr>
        <w:t xml:space="preserve">Calibration is complete. </w:t>
      </w:r>
      <w:r w:rsidR="00942C5B">
        <w:rPr>
          <w:rFonts w:asciiTheme="minorHAnsi" w:hAnsiTheme="minorHAnsi" w:cstheme="minorHAnsi"/>
        </w:rPr>
        <w:t>Rinse</w:t>
      </w:r>
      <w:r w:rsidR="00916456">
        <w:rPr>
          <w:rFonts w:asciiTheme="minorHAnsi" w:hAnsiTheme="minorHAnsi" w:cstheme="minorHAnsi"/>
        </w:rPr>
        <w:t xml:space="preserve"> the</w:t>
      </w:r>
      <w:r w:rsidR="00942C5B">
        <w:rPr>
          <w:rFonts w:asciiTheme="minorHAnsi" w:hAnsiTheme="minorHAnsi" w:cstheme="minorHAnsi"/>
        </w:rPr>
        <w:t xml:space="preserve"> pH meter </w:t>
      </w:r>
      <w:r w:rsidR="00F42D1B" w:rsidRPr="009E137D">
        <w:rPr>
          <w:rFonts w:asciiTheme="minorHAnsi" w:hAnsiTheme="minorHAnsi" w:cstheme="minorHAnsi"/>
        </w:rPr>
        <w:t xml:space="preserve">before placing </w:t>
      </w:r>
      <w:r w:rsidRPr="009E137D">
        <w:rPr>
          <w:rFonts w:asciiTheme="minorHAnsi" w:hAnsiTheme="minorHAnsi" w:cstheme="minorHAnsi"/>
        </w:rPr>
        <w:t xml:space="preserve">it </w:t>
      </w:r>
      <w:r w:rsidR="00F42D1B" w:rsidRPr="009E137D">
        <w:rPr>
          <w:rFonts w:asciiTheme="minorHAnsi" w:hAnsiTheme="minorHAnsi" w:cstheme="minorHAnsi"/>
        </w:rPr>
        <w:t xml:space="preserve">into </w:t>
      </w:r>
      <w:r w:rsidRPr="009E137D">
        <w:rPr>
          <w:rFonts w:asciiTheme="minorHAnsi" w:hAnsiTheme="minorHAnsi" w:cstheme="minorHAnsi"/>
        </w:rPr>
        <w:t>any other solutions</w:t>
      </w:r>
      <w:r w:rsidR="00F42D1B" w:rsidRPr="009E137D">
        <w:rPr>
          <w:rFonts w:asciiTheme="minorHAnsi" w:hAnsiTheme="minorHAnsi" w:cstheme="minorHAnsi"/>
        </w:rPr>
        <w:t>.</w:t>
      </w:r>
      <w:r w:rsidR="00F23A2D">
        <w:rPr>
          <w:rFonts w:asciiTheme="minorHAnsi" w:hAnsiTheme="minorHAnsi" w:cstheme="minorHAnsi"/>
        </w:rPr>
        <w:t xml:space="preserve"> Always store pH meter in a beaker of H</w:t>
      </w:r>
      <w:r w:rsidR="00F23A2D">
        <w:rPr>
          <w:rFonts w:asciiTheme="minorHAnsi" w:hAnsiTheme="minorHAnsi" w:cstheme="minorHAnsi"/>
          <w:vertAlign w:val="subscript"/>
        </w:rPr>
        <w:t>2</w:t>
      </w:r>
      <w:r w:rsidR="00F23A2D">
        <w:rPr>
          <w:rFonts w:asciiTheme="minorHAnsi" w:hAnsiTheme="minorHAnsi" w:cstheme="minorHAnsi"/>
        </w:rPr>
        <w:t>O when it is not in use during the experiment.</w:t>
      </w:r>
    </w:p>
    <w:p w:rsidR="00B9042F" w:rsidRDefault="001E7D18" w:rsidP="00F42D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E137D">
        <w:rPr>
          <w:rFonts w:asciiTheme="minorHAnsi" w:hAnsiTheme="minorHAnsi" w:cstheme="minorHAnsi"/>
        </w:rPr>
        <w:t xml:space="preserve">Obtain an </w:t>
      </w:r>
      <w:r w:rsidR="00F23A2D">
        <w:rPr>
          <w:rFonts w:asciiTheme="minorHAnsi" w:hAnsiTheme="minorHAnsi" w:cstheme="minorHAnsi"/>
        </w:rPr>
        <w:t xml:space="preserve">aqueous </w:t>
      </w:r>
      <w:r w:rsidRPr="009E137D">
        <w:rPr>
          <w:rFonts w:asciiTheme="minorHAnsi" w:hAnsiTheme="minorHAnsi" w:cstheme="minorHAnsi"/>
        </w:rPr>
        <w:t xml:space="preserve">unknown </w:t>
      </w:r>
      <w:proofErr w:type="spellStart"/>
      <w:r w:rsidR="0073012A">
        <w:rPr>
          <w:rFonts w:asciiTheme="minorHAnsi" w:hAnsiTheme="minorHAnsi" w:cstheme="minorHAnsi"/>
        </w:rPr>
        <w:t>polyprotic</w:t>
      </w:r>
      <w:proofErr w:type="spellEnd"/>
      <w:r w:rsidR="0073012A">
        <w:rPr>
          <w:rFonts w:asciiTheme="minorHAnsi" w:hAnsiTheme="minorHAnsi" w:cstheme="minorHAnsi"/>
        </w:rPr>
        <w:t xml:space="preserve"> </w:t>
      </w:r>
      <w:r w:rsidRPr="009E137D">
        <w:rPr>
          <w:rFonts w:asciiTheme="minorHAnsi" w:hAnsiTheme="minorHAnsi" w:cstheme="minorHAnsi"/>
        </w:rPr>
        <w:t xml:space="preserve">acid </w:t>
      </w:r>
      <w:r w:rsidR="0073012A">
        <w:rPr>
          <w:rFonts w:asciiTheme="minorHAnsi" w:hAnsiTheme="minorHAnsi" w:cstheme="minorHAnsi"/>
        </w:rPr>
        <w:t>solution</w:t>
      </w:r>
      <w:r w:rsidR="00F23A2D">
        <w:rPr>
          <w:rFonts w:asciiTheme="minorHAnsi" w:hAnsiTheme="minorHAnsi" w:cstheme="minorHAnsi"/>
        </w:rPr>
        <w:t xml:space="preserve"> in a brown bottle</w:t>
      </w:r>
      <w:r w:rsidR="00B366F8">
        <w:rPr>
          <w:rFonts w:asciiTheme="minorHAnsi" w:hAnsiTheme="minorHAnsi" w:cstheme="minorHAnsi"/>
        </w:rPr>
        <w:t xml:space="preserve">. </w:t>
      </w:r>
      <w:r w:rsidR="00F42D1B" w:rsidRPr="009E137D">
        <w:rPr>
          <w:rFonts w:asciiTheme="minorHAnsi" w:hAnsiTheme="minorHAnsi" w:cstheme="minorHAnsi"/>
        </w:rPr>
        <w:t>The first titration is a rough estimate of the end</w:t>
      </w:r>
      <w:r w:rsidR="00B9042F">
        <w:rPr>
          <w:rFonts w:asciiTheme="minorHAnsi" w:hAnsiTheme="minorHAnsi" w:cstheme="minorHAnsi"/>
        </w:rPr>
        <w:t xml:space="preserve"> point. Using a volumetric pipet</w:t>
      </w:r>
      <w:r w:rsidR="00F23A2D">
        <w:rPr>
          <w:rFonts w:asciiTheme="minorHAnsi" w:hAnsiTheme="minorHAnsi" w:cstheme="minorHAnsi"/>
        </w:rPr>
        <w:t xml:space="preserve"> &amp; pipet bulb</w:t>
      </w:r>
      <w:r w:rsidR="00B9042F">
        <w:rPr>
          <w:rFonts w:asciiTheme="minorHAnsi" w:hAnsiTheme="minorHAnsi" w:cstheme="minorHAnsi"/>
        </w:rPr>
        <w:t xml:space="preserve">, transfer </w:t>
      </w:r>
      <w:r w:rsidR="00F42D1B" w:rsidRPr="009E137D">
        <w:rPr>
          <w:rFonts w:asciiTheme="minorHAnsi" w:hAnsiTheme="minorHAnsi" w:cstheme="minorHAnsi"/>
        </w:rPr>
        <w:t>25</w:t>
      </w:r>
      <w:r w:rsidR="00B366F8">
        <w:rPr>
          <w:rFonts w:asciiTheme="minorHAnsi" w:hAnsiTheme="minorHAnsi" w:cstheme="minorHAnsi"/>
        </w:rPr>
        <w:t>.00</w:t>
      </w:r>
      <w:r w:rsidR="00F42D1B" w:rsidRPr="009E137D">
        <w:rPr>
          <w:rFonts w:asciiTheme="minorHAnsi" w:hAnsiTheme="minorHAnsi" w:cstheme="minorHAnsi"/>
        </w:rPr>
        <w:t xml:space="preserve"> mL of </w:t>
      </w:r>
      <w:r w:rsidRPr="009E137D">
        <w:rPr>
          <w:rFonts w:asciiTheme="minorHAnsi" w:hAnsiTheme="minorHAnsi" w:cstheme="minorHAnsi"/>
        </w:rPr>
        <w:t>the</w:t>
      </w:r>
      <w:r w:rsidR="00B9042F">
        <w:rPr>
          <w:rFonts w:asciiTheme="minorHAnsi" w:hAnsiTheme="minorHAnsi" w:cstheme="minorHAnsi"/>
        </w:rPr>
        <w:t xml:space="preserve"> unknown acid </w:t>
      </w:r>
      <w:r w:rsidR="006E4193" w:rsidRPr="009E137D">
        <w:rPr>
          <w:rFonts w:asciiTheme="minorHAnsi" w:hAnsiTheme="minorHAnsi" w:cstheme="minorHAnsi"/>
        </w:rPr>
        <w:t>solution</w:t>
      </w:r>
      <w:r w:rsidR="00F42D1B" w:rsidRPr="009E137D">
        <w:rPr>
          <w:rFonts w:asciiTheme="minorHAnsi" w:hAnsiTheme="minorHAnsi" w:cstheme="minorHAnsi"/>
        </w:rPr>
        <w:t xml:space="preserve"> into a </w:t>
      </w:r>
      <w:r w:rsidRPr="009E137D">
        <w:rPr>
          <w:rFonts w:asciiTheme="minorHAnsi" w:hAnsiTheme="minorHAnsi" w:cstheme="minorHAnsi"/>
        </w:rPr>
        <w:t>250</w:t>
      </w:r>
      <w:r w:rsidR="00F42D1B" w:rsidRPr="009E137D">
        <w:rPr>
          <w:rFonts w:asciiTheme="minorHAnsi" w:hAnsiTheme="minorHAnsi" w:cstheme="minorHAnsi"/>
        </w:rPr>
        <w:t xml:space="preserve"> mL </w:t>
      </w:r>
      <w:r w:rsidRPr="009E137D">
        <w:rPr>
          <w:rFonts w:asciiTheme="minorHAnsi" w:hAnsiTheme="minorHAnsi" w:cstheme="minorHAnsi"/>
        </w:rPr>
        <w:t>beaker</w:t>
      </w:r>
      <w:r w:rsidR="00B366F8">
        <w:rPr>
          <w:rFonts w:asciiTheme="minorHAnsi" w:hAnsiTheme="minorHAnsi" w:cstheme="minorHAnsi"/>
        </w:rPr>
        <w:t>. Add</w:t>
      </w:r>
      <w:r w:rsidR="00B9042F">
        <w:rPr>
          <w:rFonts w:asciiTheme="minorHAnsi" w:hAnsiTheme="minorHAnsi" w:cstheme="minorHAnsi"/>
        </w:rPr>
        <w:t xml:space="preserve"> a magnetic stir bar. </w:t>
      </w:r>
      <w:r w:rsidRPr="009E137D">
        <w:rPr>
          <w:rFonts w:asciiTheme="minorHAnsi" w:hAnsiTheme="minorHAnsi" w:cstheme="minorHAnsi"/>
        </w:rPr>
        <w:t>Place the beake</w:t>
      </w:r>
      <w:r w:rsidR="00B9042F">
        <w:rPr>
          <w:rFonts w:asciiTheme="minorHAnsi" w:hAnsiTheme="minorHAnsi" w:cstheme="minorHAnsi"/>
        </w:rPr>
        <w:t>r on a magnetic stir plate</w:t>
      </w:r>
      <w:r w:rsidR="004D4ADD">
        <w:rPr>
          <w:rFonts w:asciiTheme="minorHAnsi" w:hAnsiTheme="minorHAnsi" w:cstheme="minorHAnsi"/>
        </w:rPr>
        <w:t xml:space="preserve"> (slow stirring)</w:t>
      </w:r>
      <w:r w:rsidR="00B9042F">
        <w:rPr>
          <w:rFonts w:asciiTheme="minorHAnsi" w:hAnsiTheme="minorHAnsi" w:cstheme="minorHAnsi"/>
        </w:rPr>
        <w:t xml:space="preserve">. Use a micro-clamp to </w:t>
      </w:r>
      <w:r w:rsidRPr="009E137D">
        <w:rPr>
          <w:rFonts w:asciiTheme="minorHAnsi" w:hAnsiTheme="minorHAnsi" w:cstheme="minorHAnsi"/>
        </w:rPr>
        <w:t xml:space="preserve">position the pH meter so that </w:t>
      </w:r>
      <w:r w:rsidR="004D4ADD">
        <w:rPr>
          <w:rFonts w:asciiTheme="minorHAnsi" w:hAnsiTheme="minorHAnsi" w:cstheme="minorHAnsi"/>
        </w:rPr>
        <w:t>the bulb is submerged in</w:t>
      </w:r>
      <w:r w:rsidR="00F23A2D">
        <w:rPr>
          <w:rFonts w:asciiTheme="minorHAnsi" w:hAnsiTheme="minorHAnsi" w:cstheme="minorHAnsi"/>
        </w:rPr>
        <w:t xml:space="preserve"> the unknown</w:t>
      </w:r>
      <w:r w:rsidR="004D4ADD">
        <w:rPr>
          <w:rFonts w:asciiTheme="minorHAnsi" w:hAnsiTheme="minorHAnsi" w:cstheme="minorHAnsi"/>
        </w:rPr>
        <w:t xml:space="preserve"> solution but </w:t>
      </w:r>
      <w:r w:rsidRPr="009E137D">
        <w:rPr>
          <w:rFonts w:asciiTheme="minorHAnsi" w:hAnsiTheme="minorHAnsi" w:cstheme="minorHAnsi"/>
        </w:rPr>
        <w:t xml:space="preserve">it does not touch the sides </w:t>
      </w:r>
      <w:r w:rsidR="00942C5B">
        <w:rPr>
          <w:rFonts w:asciiTheme="minorHAnsi" w:hAnsiTheme="minorHAnsi" w:cstheme="minorHAnsi"/>
        </w:rPr>
        <w:t xml:space="preserve">of the beaker or the stir bar. </w:t>
      </w:r>
    </w:p>
    <w:p w:rsidR="00F42D1B" w:rsidRPr="009E137D" w:rsidRDefault="00B9042F" w:rsidP="00F42D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Prepare a buret using good laboratory technique. </w:t>
      </w:r>
      <w:r w:rsidR="001E7D18" w:rsidRPr="009E137D">
        <w:rPr>
          <w:rFonts w:asciiTheme="minorHAnsi" w:hAnsiTheme="minorHAnsi" w:cstheme="minorHAnsi"/>
        </w:rPr>
        <w:t xml:space="preserve">Titrate </w:t>
      </w:r>
      <w:r w:rsidR="00916456">
        <w:rPr>
          <w:rFonts w:asciiTheme="minorHAnsi" w:hAnsiTheme="minorHAnsi" w:cstheme="minorHAnsi"/>
        </w:rPr>
        <w:t xml:space="preserve">the unknown acid </w:t>
      </w:r>
      <w:r w:rsidR="001E7D18" w:rsidRPr="009E137D">
        <w:rPr>
          <w:rFonts w:asciiTheme="minorHAnsi" w:hAnsiTheme="minorHAnsi" w:cstheme="minorHAnsi"/>
        </w:rPr>
        <w:t xml:space="preserve">by adding the standardized NaOH </w:t>
      </w:r>
      <w:r>
        <w:rPr>
          <w:rFonts w:asciiTheme="minorHAnsi" w:hAnsiTheme="minorHAnsi" w:cstheme="minorHAnsi"/>
        </w:rPr>
        <w:t xml:space="preserve">solution </w:t>
      </w:r>
      <w:r w:rsidR="001E7D18" w:rsidRPr="009E137D">
        <w:rPr>
          <w:rFonts w:asciiTheme="minorHAnsi" w:hAnsiTheme="minorHAnsi" w:cstheme="minorHAnsi"/>
        </w:rPr>
        <w:t>in 1</w:t>
      </w:r>
      <w:r>
        <w:rPr>
          <w:rFonts w:asciiTheme="minorHAnsi" w:hAnsiTheme="minorHAnsi" w:cstheme="minorHAnsi"/>
        </w:rPr>
        <w:t>.00</w:t>
      </w:r>
      <w:r w:rsidR="001E7D18" w:rsidRPr="009E137D">
        <w:rPr>
          <w:rFonts w:asciiTheme="minorHAnsi" w:hAnsiTheme="minorHAnsi" w:cstheme="minorHAnsi"/>
        </w:rPr>
        <w:t xml:space="preserve"> mL aliquots</w:t>
      </w:r>
      <w:r w:rsidR="00942C5B">
        <w:rPr>
          <w:rFonts w:asciiTheme="minorHAnsi" w:hAnsiTheme="minorHAnsi" w:cstheme="minorHAnsi"/>
        </w:rPr>
        <w:t xml:space="preserve"> via a buret</w:t>
      </w:r>
      <w:r>
        <w:rPr>
          <w:rFonts w:asciiTheme="minorHAnsi" w:hAnsiTheme="minorHAnsi" w:cstheme="minorHAnsi"/>
        </w:rPr>
        <w:t>. R</w:t>
      </w:r>
      <w:r w:rsidR="001E7D18" w:rsidRPr="009E137D">
        <w:rPr>
          <w:rFonts w:asciiTheme="minorHAnsi" w:hAnsiTheme="minorHAnsi" w:cstheme="minorHAnsi"/>
        </w:rPr>
        <w:t xml:space="preserve">ecord the pH </w:t>
      </w:r>
      <w:r w:rsidR="00FA02C2" w:rsidRPr="009E137D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buret reading</w:t>
      </w:r>
      <w:r w:rsidR="00942C5B">
        <w:rPr>
          <w:rFonts w:asciiTheme="minorHAnsi" w:hAnsiTheme="minorHAnsi" w:cstheme="minorHAnsi"/>
        </w:rPr>
        <w:t xml:space="preserve"> </w:t>
      </w:r>
      <w:r w:rsidR="001E7D18" w:rsidRPr="009E137D">
        <w:rPr>
          <w:rFonts w:asciiTheme="minorHAnsi" w:hAnsiTheme="minorHAnsi" w:cstheme="minorHAnsi"/>
        </w:rPr>
        <w:t xml:space="preserve">after </w:t>
      </w:r>
      <w:r w:rsidR="001E7D18" w:rsidRPr="004D4ADD">
        <w:rPr>
          <w:rFonts w:asciiTheme="minorHAnsi" w:hAnsiTheme="minorHAnsi" w:cstheme="minorHAnsi"/>
          <w:i/>
        </w:rPr>
        <w:t>each</w:t>
      </w:r>
      <w:r w:rsidR="001E7D18" w:rsidRPr="009E137D">
        <w:rPr>
          <w:rFonts w:asciiTheme="minorHAnsi" w:hAnsiTheme="minorHAnsi" w:cstheme="minorHAnsi"/>
        </w:rPr>
        <w:t xml:space="preserve"> volume addition</w:t>
      </w:r>
      <w:r>
        <w:rPr>
          <w:rFonts w:asciiTheme="minorHAnsi" w:hAnsiTheme="minorHAnsi" w:cstheme="minorHAnsi"/>
        </w:rPr>
        <w:t xml:space="preserve"> of NaOH</w:t>
      </w:r>
      <w:r w:rsidR="00143BF8">
        <w:rPr>
          <w:rFonts w:asciiTheme="minorHAnsi" w:hAnsiTheme="minorHAnsi" w:cstheme="minorHAnsi"/>
        </w:rPr>
        <w:t>!</w:t>
      </w:r>
      <w:r w:rsidR="00916456">
        <w:rPr>
          <w:rFonts w:asciiTheme="minorHAnsi" w:hAnsiTheme="minorHAnsi" w:cstheme="minorHAnsi"/>
        </w:rPr>
        <w:t xml:space="preserve"> </w:t>
      </w:r>
      <w:r w:rsidR="001E7D18" w:rsidRPr="009E137D">
        <w:rPr>
          <w:rFonts w:asciiTheme="minorHAnsi" w:hAnsiTheme="minorHAnsi" w:cstheme="minorHAnsi"/>
        </w:rPr>
        <w:t>Continue the titration until the pH of the solution is at or near 12.</w:t>
      </w:r>
    </w:p>
    <w:p w:rsidR="00645F16" w:rsidRPr="009E137D" w:rsidRDefault="001E7D18" w:rsidP="00645F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9E137D">
        <w:rPr>
          <w:rFonts w:asciiTheme="minorHAnsi" w:hAnsiTheme="minorHAnsi" w:cstheme="minorHAnsi"/>
        </w:rPr>
        <w:t xml:space="preserve">Based on </w:t>
      </w:r>
      <w:r w:rsidR="00916456">
        <w:rPr>
          <w:rFonts w:asciiTheme="minorHAnsi" w:hAnsiTheme="minorHAnsi" w:cstheme="minorHAnsi"/>
        </w:rPr>
        <w:t>the</w:t>
      </w:r>
      <w:r w:rsidRPr="009E137D">
        <w:rPr>
          <w:rFonts w:asciiTheme="minorHAnsi" w:hAnsiTheme="minorHAnsi" w:cstheme="minorHAnsi"/>
        </w:rPr>
        <w:t xml:space="preserve"> </w:t>
      </w:r>
      <w:r w:rsidR="00916456">
        <w:rPr>
          <w:rFonts w:asciiTheme="minorHAnsi" w:hAnsiTheme="minorHAnsi" w:cstheme="minorHAnsi"/>
        </w:rPr>
        <w:t xml:space="preserve">pH </w:t>
      </w:r>
      <w:r w:rsidRPr="009E137D">
        <w:rPr>
          <w:rFonts w:asciiTheme="minorHAnsi" w:hAnsiTheme="minorHAnsi" w:cstheme="minorHAnsi"/>
        </w:rPr>
        <w:t>titration</w:t>
      </w:r>
      <w:r w:rsidR="00916456">
        <w:rPr>
          <w:rFonts w:asciiTheme="minorHAnsi" w:hAnsiTheme="minorHAnsi" w:cstheme="minorHAnsi"/>
        </w:rPr>
        <w:t xml:space="preserve"> curve</w:t>
      </w:r>
      <w:r w:rsidR="004D4ADD">
        <w:rPr>
          <w:rFonts w:asciiTheme="minorHAnsi" w:hAnsiTheme="minorHAnsi" w:cstheme="minorHAnsi"/>
        </w:rPr>
        <w:t xml:space="preserve"> [generate via Excel]</w:t>
      </w:r>
      <w:r w:rsidRPr="009E137D">
        <w:rPr>
          <w:rFonts w:asciiTheme="minorHAnsi" w:hAnsiTheme="minorHAnsi" w:cstheme="minorHAnsi"/>
        </w:rPr>
        <w:t>, e</w:t>
      </w:r>
      <w:r w:rsidR="00F42D1B" w:rsidRPr="009E137D">
        <w:rPr>
          <w:rFonts w:asciiTheme="minorHAnsi" w:hAnsiTheme="minorHAnsi" w:cstheme="minorHAnsi"/>
        </w:rPr>
        <w:t>stimate the equivalence</w:t>
      </w:r>
      <w:r w:rsidR="004D4ADD">
        <w:rPr>
          <w:rFonts w:asciiTheme="minorHAnsi" w:hAnsiTheme="minorHAnsi" w:cstheme="minorHAnsi"/>
        </w:rPr>
        <w:t xml:space="preserve"> point</w:t>
      </w:r>
      <w:r w:rsidR="00F42D1B" w:rsidRPr="009E137D">
        <w:rPr>
          <w:rFonts w:asciiTheme="minorHAnsi" w:hAnsiTheme="minorHAnsi" w:cstheme="minorHAnsi"/>
        </w:rPr>
        <w:t xml:space="preserve"> volume</w:t>
      </w:r>
      <w:r w:rsidRPr="009E137D">
        <w:rPr>
          <w:rFonts w:asciiTheme="minorHAnsi" w:hAnsiTheme="minorHAnsi" w:cstheme="minorHAnsi"/>
        </w:rPr>
        <w:t>(s)</w:t>
      </w:r>
      <w:r w:rsidR="00F42D1B" w:rsidRPr="009E137D">
        <w:rPr>
          <w:rFonts w:asciiTheme="minorHAnsi" w:hAnsiTheme="minorHAnsi" w:cstheme="minorHAnsi"/>
        </w:rPr>
        <w:t xml:space="preserve"> to within 0.5</w:t>
      </w:r>
      <w:r w:rsidR="00942C5B">
        <w:rPr>
          <w:rFonts w:asciiTheme="minorHAnsi" w:hAnsiTheme="minorHAnsi" w:cstheme="minorHAnsi"/>
        </w:rPr>
        <w:t>0</w:t>
      </w:r>
      <w:r w:rsidR="00F42D1B" w:rsidRPr="009E137D">
        <w:rPr>
          <w:rFonts w:asciiTheme="minorHAnsi" w:hAnsiTheme="minorHAnsi" w:cstheme="minorHAnsi"/>
        </w:rPr>
        <w:t xml:space="preserve"> </w:t>
      </w:r>
      <w:proofErr w:type="spellStart"/>
      <w:r w:rsidR="00F42D1B" w:rsidRPr="009E137D">
        <w:rPr>
          <w:rFonts w:asciiTheme="minorHAnsi" w:hAnsiTheme="minorHAnsi" w:cstheme="minorHAnsi"/>
        </w:rPr>
        <w:t>mL.</w:t>
      </w:r>
      <w:proofErr w:type="spellEnd"/>
      <w:r w:rsidR="00F42D1B" w:rsidRPr="009E137D">
        <w:rPr>
          <w:rFonts w:asciiTheme="minorHAnsi" w:hAnsiTheme="minorHAnsi" w:cstheme="minorHAnsi"/>
        </w:rPr>
        <w:t xml:space="preserve">  </w:t>
      </w:r>
    </w:p>
    <w:p w:rsidR="00F42D1B" w:rsidRPr="009E137D" w:rsidRDefault="00F23A2D" w:rsidP="001E7D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first titration curve looks adequate (confirm with Instructor or TA), steps #6 and #7 are optional [to generate more data around the equivalence points]. </w:t>
      </w:r>
      <w:r w:rsidR="00916456">
        <w:rPr>
          <w:rFonts w:asciiTheme="minorHAnsi" w:hAnsiTheme="minorHAnsi" w:cstheme="minorHAnsi"/>
        </w:rPr>
        <w:t>C</w:t>
      </w:r>
      <w:r w:rsidR="00942C5B">
        <w:rPr>
          <w:rFonts w:asciiTheme="minorHAnsi" w:hAnsiTheme="minorHAnsi" w:cstheme="minorHAnsi"/>
        </w:rPr>
        <w:t xml:space="preserve">omplete the </w:t>
      </w:r>
      <w:r w:rsidR="00F42D1B" w:rsidRPr="009E137D">
        <w:rPr>
          <w:rFonts w:asciiTheme="minorHAnsi" w:hAnsiTheme="minorHAnsi" w:cstheme="minorHAnsi"/>
        </w:rPr>
        <w:t>titration</w:t>
      </w:r>
      <w:r w:rsidR="004D4ADD">
        <w:rPr>
          <w:rFonts w:asciiTheme="minorHAnsi" w:hAnsiTheme="minorHAnsi" w:cstheme="minorHAnsi"/>
        </w:rPr>
        <w:t xml:space="preserve"> again </w:t>
      </w:r>
      <w:r w:rsidR="004D4ADD">
        <w:rPr>
          <w:rFonts w:asciiTheme="minorHAnsi" w:hAnsiTheme="minorHAnsi" w:cstheme="minorHAnsi"/>
          <w:i/>
        </w:rPr>
        <w:t>carefully</w:t>
      </w:r>
      <w:r w:rsidR="004D4ADD">
        <w:rPr>
          <w:rFonts w:asciiTheme="minorHAnsi" w:hAnsiTheme="minorHAnsi" w:cstheme="minorHAnsi"/>
        </w:rPr>
        <w:t>!</w:t>
      </w:r>
      <w:r w:rsidR="00916456">
        <w:rPr>
          <w:rFonts w:asciiTheme="minorHAnsi" w:hAnsiTheme="minorHAnsi" w:cstheme="minorHAnsi"/>
        </w:rPr>
        <w:t xml:space="preserve"> </w:t>
      </w:r>
      <w:r w:rsidR="00F42D1B" w:rsidRPr="009E137D">
        <w:rPr>
          <w:rFonts w:asciiTheme="minorHAnsi" w:hAnsiTheme="minorHAnsi" w:cstheme="minorHAnsi"/>
        </w:rPr>
        <w:t xml:space="preserve">Pipet </w:t>
      </w:r>
      <w:r w:rsidR="00C16881" w:rsidRPr="009E137D">
        <w:rPr>
          <w:rFonts w:asciiTheme="minorHAnsi" w:hAnsiTheme="minorHAnsi" w:cstheme="minorHAnsi"/>
        </w:rPr>
        <w:t>25</w:t>
      </w:r>
      <w:r w:rsidR="00916456">
        <w:rPr>
          <w:rFonts w:asciiTheme="minorHAnsi" w:hAnsiTheme="minorHAnsi" w:cstheme="minorHAnsi"/>
        </w:rPr>
        <w:t>.00</w:t>
      </w:r>
      <w:r w:rsidR="00C16881" w:rsidRPr="009E137D">
        <w:rPr>
          <w:rFonts w:asciiTheme="minorHAnsi" w:hAnsiTheme="minorHAnsi" w:cstheme="minorHAnsi"/>
        </w:rPr>
        <w:t xml:space="preserve"> mL</w:t>
      </w:r>
      <w:r w:rsidR="00F42D1B" w:rsidRPr="009E137D">
        <w:rPr>
          <w:rFonts w:asciiTheme="minorHAnsi" w:hAnsiTheme="minorHAnsi" w:cstheme="minorHAnsi"/>
        </w:rPr>
        <w:t xml:space="preserve"> of </w:t>
      </w:r>
      <w:r w:rsidR="001E7D18" w:rsidRPr="009E137D">
        <w:rPr>
          <w:rFonts w:asciiTheme="minorHAnsi" w:hAnsiTheme="minorHAnsi" w:cstheme="minorHAnsi"/>
        </w:rPr>
        <w:t xml:space="preserve">unknown acid </w:t>
      </w:r>
      <w:r w:rsidR="00F42D1B" w:rsidRPr="009E137D">
        <w:rPr>
          <w:rFonts w:asciiTheme="minorHAnsi" w:hAnsiTheme="minorHAnsi" w:cstheme="minorHAnsi"/>
        </w:rPr>
        <w:t xml:space="preserve">solution into </w:t>
      </w:r>
      <w:r w:rsidR="00C16881" w:rsidRPr="009E137D">
        <w:rPr>
          <w:rFonts w:asciiTheme="minorHAnsi" w:hAnsiTheme="minorHAnsi" w:cstheme="minorHAnsi"/>
        </w:rPr>
        <w:t>a 250</w:t>
      </w:r>
      <w:r w:rsidR="00F42D1B" w:rsidRPr="009E137D">
        <w:rPr>
          <w:rFonts w:asciiTheme="minorHAnsi" w:hAnsiTheme="minorHAnsi" w:cstheme="minorHAnsi"/>
        </w:rPr>
        <w:t xml:space="preserve"> mL be</w:t>
      </w:r>
      <w:r w:rsidR="00916456">
        <w:rPr>
          <w:rFonts w:asciiTheme="minorHAnsi" w:hAnsiTheme="minorHAnsi" w:cstheme="minorHAnsi"/>
        </w:rPr>
        <w:t>aker. Add a magnetic stir bar and place</w:t>
      </w:r>
      <w:r w:rsidR="00F42D1B" w:rsidRPr="009E137D">
        <w:rPr>
          <w:rFonts w:asciiTheme="minorHAnsi" w:hAnsiTheme="minorHAnsi" w:cstheme="minorHAnsi"/>
        </w:rPr>
        <w:t xml:space="preserve"> the be</w:t>
      </w:r>
      <w:r w:rsidR="001E7D18" w:rsidRPr="009E137D">
        <w:rPr>
          <w:rFonts w:asciiTheme="minorHAnsi" w:hAnsiTheme="minorHAnsi" w:cstheme="minorHAnsi"/>
        </w:rPr>
        <w:t>aker</w:t>
      </w:r>
      <w:r w:rsidR="00916456">
        <w:rPr>
          <w:rFonts w:asciiTheme="minorHAnsi" w:hAnsiTheme="minorHAnsi" w:cstheme="minorHAnsi"/>
        </w:rPr>
        <w:t xml:space="preserve"> on a magnetic stir plate</w:t>
      </w:r>
      <w:r w:rsidR="004D4ADD">
        <w:rPr>
          <w:rFonts w:asciiTheme="minorHAnsi" w:hAnsiTheme="minorHAnsi" w:cstheme="minorHAnsi"/>
        </w:rPr>
        <w:t xml:space="preserve"> (slow stirring)</w:t>
      </w:r>
      <w:r w:rsidR="00916456">
        <w:rPr>
          <w:rFonts w:asciiTheme="minorHAnsi" w:hAnsiTheme="minorHAnsi" w:cstheme="minorHAnsi"/>
        </w:rPr>
        <w:t>. Re-clamp</w:t>
      </w:r>
      <w:r w:rsidR="00942C5B">
        <w:rPr>
          <w:rFonts w:asciiTheme="minorHAnsi" w:hAnsiTheme="minorHAnsi" w:cstheme="minorHAnsi"/>
        </w:rPr>
        <w:t xml:space="preserve"> </w:t>
      </w:r>
      <w:r w:rsidR="00F42D1B" w:rsidRPr="009E137D">
        <w:rPr>
          <w:rFonts w:asciiTheme="minorHAnsi" w:hAnsiTheme="minorHAnsi" w:cstheme="minorHAnsi"/>
        </w:rPr>
        <w:t xml:space="preserve">the pH meter so </w:t>
      </w:r>
      <w:r w:rsidR="00942C5B">
        <w:rPr>
          <w:rFonts w:asciiTheme="minorHAnsi" w:hAnsiTheme="minorHAnsi" w:cstheme="minorHAnsi"/>
        </w:rPr>
        <w:t xml:space="preserve">the bulb is </w:t>
      </w:r>
      <w:r w:rsidR="00916456">
        <w:rPr>
          <w:rFonts w:asciiTheme="minorHAnsi" w:hAnsiTheme="minorHAnsi" w:cstheme="minorHAnsi"/>
        </w:rPr>
        <w:t>submerged</w:t>
      </w:r>
      <w:r w:rsidR="004D4ADD">
        <w:rPr>
          <w:rFonts w:asciiTheme="minorHAnsi" w:hAnsiTheme="minorHAnsi" w:cstheme="minorHAnsi"/>
        </w:rPr>
        <w:t xml:space="preserve"> in solution but</w:t>
      </w:r>
      <w:r w:rsidR="00942C5B">
        <w:rPr>
          <w:rFonts w:asciiTheme="minorHAnsi" w:hAnsiTheme="minorHAnsi" w:cstheme="minorHAnsi"/>
        </w:rPr>
        <w:t xml:space="preserve"> so </w:t>
      </w:r>
      <w:r w:rsidR="00F42D1B" w:rsidRPr="009E137D">
        <w:rPr>
          <w:rFonts w:asciiTheme="minorHAnsi" w:hAnsiTheme="minorHAnsi" w:cstheme="minorHAnsi"/>
        </w:rPr>
        <w:t>it does not touch the sides of the beaker or the stir bar.</w:t>
      </w:r>
    </w:p>
    <w:p w:rsidR="0027457A" w:rsidRPr="009E137D" w:rsidRDefault="00916456" w:rsidP="00F42D1B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</w:t>
      </w:r>
      <w:r w:rsidR="001E7D18" w:rsidRPr="009E137D">
        <w:rPr>
          <w:rFonts w:asciiTheme="minorHAnsi" w:hAnsiTheme="minorHAnsi" w:cstheme="minorHAnsi"/>
        </w:rPr>
        <w:t xml:space="preserve"> the titration as previous</w:t>
      </w:r>
      <w:r w:rsidR="009E137D" w:rsidRPr="009E137D">
        <w:rPr>
          <w:rFonts w:asciiTheme="minorHAnsi" w:hAnsiTheme="minorHAnsi" w:cstheme="minorHAnsi"/>
        </w:rPr>
        <w:t>ly</w:t>
      </w:r>
      <w:r w:rsidR="001E7D18" w:rsidRPr="009E137D">
        <w:rPr>
          <w:rFonts w:asciiTheme="minorHAnsi" w:hAnsiTheme="minorHAnsi" w:cstheme="minorHAnsi"/>
        </w:rPr>
        <w:t xml:space="preserve"> done by a</w:t>
      </w:r>
      <w:r w:rsidR="0027457A" w:rsidRPr="009E137D">
        <w:rPr>
          <w:rFonts w:asciiTheme="minorHAnsi" w:hAnsiTheme="minorHAnsi" w:cstheme="minorHAnsi"/>
        </w:rPr>
        <w:t>dd</w:t>
      </w:r>
      <w:r w:rsidR="001E7D18" w:rsidRPr="009E137D">
        <w:rPr>
          <w:rFonts w:asciiTheme="minorHAnsi" w:hAnsiTheme="minorHAnsi" w:cstheme="minorHAnsi"/>
        </w:rPr>
        <w:t>ing</w:t>
      </w:r>
      <w:r w:rsidR="0027457A" w:rsidRPr="009E137D">
        <w:rPr>
          <w:rFonts w:asciiTheme="minorHAnsi" w:hAnsiTheme="minorHAnsi" w:cstheme="minorHAnsi"/>
        </w:rPr>
        <w:t xml:space="preserve"> 1.0</w:t>
      </w:r>
      <w:r w:rsidR="00942C5B">
        <w:rPr>
          <w:rFonts w:asciiTheme="minorHAnsi" w:hAnsiTheme="minorHAnsi" w:cstheme="minorHAnsi"/>
        </w:rPr>
        <w:t>0</w:t>
      </w:r>
      <w:r w:rsidR="004D4ADD">
        <w:rPr>
          <w:rFonts w:asciiTheme="minorHAnsi" w:hAnsiTheme="minorHAnsi" w:cstheme="minorHAnsi"/>
        </w:rPr>
        <w:t xml:space="preserve"> </w:t>
      </w:r>
      <w:r w:rsidR="0027457A" w:rsidRPr="009E137D">
        <w:rPr>
          <w:rFonts w:asciiTheme="minorHAnsi" w:hAnsiTheme="minorHAnsi" w:cstheme="minorHAnsi"/>
        </w:rPr>
        <w:t>mL a</w:t>
      </w:r>
      <w:r>
        <w:rPr>
          <w:rFonts w:asciiTheme="minorHAnsi" w:hAnsiTheme="minorHAnsi" w:cstheme="minorHAnsi"/>
        </w:rPr>
        <w:t>liquots</w:t>
      </w:r>
      <w:r w:rsidR="0027457A" w:rsidRPr="009E137D">
        <w:rPr>
          <w:rFonts w:asciiTheme="minorHAnsi" w:hAnsiTheme="minorHAnsi" w:cstheme="minorHAnsi"/>
        </w:rPr>
        <w:t xml:space="preserve"> of NaOH titrant</w:t>
      </w:r>
      <w:r w:rsidR="00942C5B">
        <w:rPr>
          <w:rFonts w:asciiTheme="minorHAnsi" w:hAnsiTheme="minorHAnsi" w:cstheme="minorHAnsi"/>
        </w:rPr>
        <w:t>,</w:t>
      </w:r>
      <w:r w:rsidR="009E137D" w:rsidRPr="009E137D">
        <w:rPr>
          <w:rFonts w:asciiTheme="minorHAnsi" w:hAnsiTheme="minorHAnsi" w:cstheme="minorHAnsi"/>
        </w:rPr>
        <w:t xml:space="preserve"> </w:t>
      </w:r>
      <w:r w:rsidR="0027457A" w:rsidRPr="009E137D">
        <w:rPr>
          <w:rFonts w:asciiTheme="minorHAnsi" w:hAnsiTheme="minorHAnsi" w:cstheme="minorHAnsi"/>
        </w:rPr>
        <w:t>record</w:t>
      </w:r>
      <w:r w:rsidR="009E137D" w:rsidRPr="009E137D">
        <w:rPr>
          <w:rFonts w:asciiTheme="minorHAnsi" w:hAnsiTheme="minorHAnsi" w:cstheme="minorHAnsi"/>
        </w:rPr>
        <w:t>ing</w:t>
      </w:r>
      <w:r w:rsidR="0027457A" w:rsidRPr="009E137D">
        <w:rPr>
          <w:rFonts w:asciiTheme="minorHAnsi" w:hAnsiTheme="minorHAnsi" w:cstheme="minorHAnsi"/>
        </w:rPr>
        <w:t xml:space="preserve"> the </w:t>
      </w:r>
      <w:r w:rsidR="0027457A" w:rsidRPr="00942C5B">
        <w:rPr>
          <w:rFonts w:asciiTheme="minorHAnsi" w:hAnsiTheme="minorHAnsi" w:cstheme="minorHAnsi"/>
          <w:u w:val="single"/>
        </w:rPr>
        <w:t>exact</w:t>
      </w:r>
      <w:r w:rsidR="0027457A" w:rsidRPr="009E137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total </w:t>
      </w:r>
      <w:r w:rsidR="0027457A" w:rsidRPr="009E137D">
        <w:rPr>
          <w:rFonts w:asciiTheme="minorHAnsi" w:hAnsiTheme="minorHAnsi" w:cstheme="minorHAnsi"/>
        </w:rPr>
        <w:t>volume</w:t>
      </w:r>
      <w:r>
        <w:rPr>
          <w:rFonts w:asciiTheme="minorHAnsi" w:hAnsiTheme="minorHAnsi" w:cstheme="minorHAnsi"/>
        </w:rPr>
        <w:t xml:space="preserve"> of titrant</w:t>
      </w:r>
      <w:r w:rsidR="00FA02C2" w:rsidRPr="009E137D">
        <w:rPr>
          <w:rFonts w:asciiTheme="minorHAnsi" w:hAnsiTheme="minorHAnsi" w:cstheme="minorHAnsi"/>
        </w:rPr>
        <w:t xml:space="preserve"> added</w:t>
      </w:r>
      <w:r w:rsidR="001E7D18" w:rsidRPr="009E137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</w:t>
      </w:r>
      <w:r w:rsidR="004D4ADD">
        <w:rPr>
          <w:rFonts w:asciiTheme="minorHAnsi" w:hAnsiTheme="minorHAnsi" w:cstheme="minorHAnsi"/>
        </w:rPr>
        <w:t xml:space="preserve"> </w:t>
      </w:r>
      <w:r w:rsidR="0027457A" w:rsidRPr="009E137D">
        <w:rPr>
          <w:rFonts w:asciiTheme="minorHAnsi" w:hAnsiTheme="minorHAnsi" w:cstheme="minorHAnsi"/>
        </w:rPr>
        <w:t>pH of the solution</w:t>
      </w:r>
      <w:r w:rsidR="009E137D" w:rsidRPr="009E137D">
        <w:rPr>
          <w:rFonts w:asciiTheme="minorHAnsi" w:hAnsiTheme="minorHAnsi" w:cstheme="minorHAnsi"/>
        </w:rPr>
        <w:t xml:space="preserve"> after each addition</w:t>
      </w:r>
      <w:r w:rsidR="0027457A" w:rsidRPr="009E137D">
        <w:rPr>
          <w:rFonts w:asciiTheme="minorHAnsi" w:hAnsiTheme="minorHAnsi" w:cstheme="minorHAnsi"/>
        </w:rPr>
        <w:t xml:space="preserve">.  </w:t>
      </w:r>
      <w:r w:rsidR="0027457A" w:rsidRPr="009E137D">
        <w:rPr>
          <w:rFonts w:asciiTheme="minorHAnsi" w:hAnsiTheme="minorHAnsi" w:cstheme="minorHAnsi"/>
          <w:b/>
        </w:rPr>
        <w:t xml:space="preserve">Slow down the titrant volume addition </w:t>
      </w:r>
      <w:r w:rsidR="009E137D" w:rsidRPr="009E137D">
        <w:rPr>
          <w:rFonts w:asciiTheme="minorHAnsi" w:hAnsiTheme="minorHAnsi" w:cstheme="minorHAnsi"/>
          <w:b/>
        </w:rPr>
        <w:t>when you are within 2-5</w:t>
      </w:r>
      <w:r w:rsidR="0027457A" w:rsidRPr="009E137D">
        <w:rPr>
          <w:rFonts w:asciiTheme="minorHAnsi" w:hAnsiTheme="minorHAnsi" w:cstheme="minorHAnsi"/>
          <w:b/>
        </w:rPr>
        <w:t xml:space="preserve"> mL of the </w:t>
      </w:r>
      <w:r w:rsidR="00143BF8">
        <w:rPr>
          <w:rFonts w:asciiTheme="minorHAnsi" w:hAnsiTheme="minorHAnsi" w:cstheme="minorHAnsi"/>
          <w:b/>
        </w:rPr>
        <w:t xml:space="preserve">estimated </w:t>
      </w:r>
      <w:r w:rsidR="009E137D" w:rsidRPr="009E137D">
        <w:rPr>
          <w:rFonts w:asciiTheme="minorHAnsi" w:hAnsiTheme="minorHAnsi" w:cstheme="minorHAnsi"/>
          <w:b/>
        </w:rPr>
        <w:t>equivalence volume(s)</w:t>
      </w:r>
      <w:r w:rsidR="004D4ADD">
        <w:rPr>
          <w:rFonts w:asciiTheme="minorHAnsi" w:hAnsiTheme="minorHAnsi" w:cstheme="minorHAnsi"/>
          <w:b/>
        </w:rPr>
        <w:t>.  Switch to a</w:t>
      </w:r>
      <w:r w:rsidR="00143BF8">
        <w:rPr>
          <w:rFonts w:asciiTheme="minorHAnsi" w:hAnsiTheme="minorHAnsi" w:cstheme="minorHAnsi"/>
          <w:b/>
        </w:rPr>
        <w:t>dd</w:t>
      </w:r>
      <w:r w:rsidR="004D4ADD">
        <w:rPr>
          <w:rFonts w:asciiTheme="minorHAnsi" w:hAnsiTheme="minorHAnsi" w:cstheme="minorHAnsi"/>
          <w:b/>
        </w:rPr>
        <w:t>ing</w:t>
      </w:r>
      <w:r w:rsidR="00F23A2D">
        <w:rPr>
          <w:rFonts w:asciiTheme="minorHAnsi" w:hAnsiTheme="minorHAnsi" w:cstheme="minorHAnsi"/>
          <w:b/>
        </w:rPr>
        <w:t xml:space="preserve"> titrant in 0.2 mL </w:t>
      </w:r>
      <w:r w:rsidR="00143BF8">
        <w:rPr>
          <w:rFonts w:asciiTheme="minorHAnsi" w:hAnsiTheme="minorHAnsi" w:cstheme="minorHAnsi"/>
          <w:b/>
        </w:rPr>
        <w:t xml:space="preserve">increments. </w:t>
      </w:r>
      <w:r w:rsidR="00143BF8">
        <w:rPr>
          <w:rFonts w:asciiTheme="minorHAnsi" w:hAnsiTheme="minorHAnsi" w:cstheme="minorHAnsi"/>
        </w:rPr>
        <w:t>C</w:t>
      </w:r>
      <w:r w:rsidR="00FA02C2" w:rsidRPr="009E137D">
        <w:rPr>
          <w:rFonts w:asciiTheme="minorHAnsi" w:hAnsiTheme="minorHAnsi" w:cstheme="minorHAnsi"/>
        </w:rPr>
        <w:t xml:space="preserve">ontinue recording the volume added and the </w:t>
      </w:r>
      <w:r w:rsidR="00942C5B">
        <w:rPr>
          <w:rFonts w:asciiTheme="minorHAnsi" w:hAnsiTheme="minorHAnsi" w:cstheme="minorHAnsi"/>
        </w:rPr>
        <w:t xml:space="preserve">solution’s </w:t>
      </w:r>
      <w:r w:rsidR="00FA02C2" w:rsidRPr="009E137D">
        <w:rPr>
          <w:rFonts w:asciiTheme="minorHAnsi" w:hAnsiTheme="minorHAnsi" w:cstheme="minorHAnsi"/>
        </w:rPr>
        <w:t>pH.</w:t>
      </w:r>
      <w:r w:rsidR="004D4ADD">
        <w:rPr>
          <w:rFonts w:asciiTheme="minorHAnsi" w:hAnsiTheme="minorHAnsi" w:cstheme="minorHAnsi"/>
        </w:rPr>
        <w:t xml:space="preserve"> Once each equivalence point </w:t>
      </w:r>
      <w:r w:rsidR="00F23A2D">
        <w:rPr>
          <w:rFonts w:asciiTheme="minorHAnsi" w:hAnsiTheme="minorHAnsi" w:cstheme="minorHAnsi"/>
        </w:rPr>
        <w:t>is</w:t>
      </w:r>
      <w:r w:rsidR="004D4ADD">
        <w:rPr>
          <w:rFonts w:asciiTheme="minorHAnsi" w:hAnsiTheme="minorHAnsi" w:cstheme="minorHAnsi"/>
        </w:rPr>
        <w:t xml:space="preserve"> passed, revert</w:t>
      </w:r>
      <w:r w:rsidR="00F23A2D">
        <w:rPr>
          <w:rFonts w:asciiTheme="minorHAnsi" w:hAnsiTheme="minorHAnsi" w:cstheme="minorHAnsi"/>
        </w:rPr>
        <w:t xml:space="preserve"> back</w:t>
      </w:r>
      <w:r w:rsidR="004D4ADD">
        <w:rPr>
          <w:rFonts w:asciiTheme="minorHAnsi" w:hAnsiTheme="minorHAnsi" w:cstheme="minorHAnsi"/>
        </w:rPr>
        <w:t xml:space="preserve"> to 1.00 mL </w:t>
      </w:r>
      <w:proofErr w:type="spellStart"/>
      <w:r w:rsidR="004D4ADD">
        <w:rPr>
          <w:rFonts w:asciiTheme="minorHAnsi" w:hAnsiTheme="minorHAnsi" w:cstheme="minorHAnsi"/>
        </w:rPr>
        <w:t>NaOH</w:t>
      </w:r>
      <w:proofErr w:type="spellEnd"/>
      <w:r w:rsidR="004D4ADD">
        <w:rPr>
          <w:rFonts w:asciiTheme="minorHAnsi" w:hAnsiTheme="minorHAnsi" w:cstheme="minorHAnsi"/>
        </w:rPr>
        <w:t xml:space="preserve"> increments.</w:t>
      </w:r>
    </w:p>
    <w:p w:rsidR="00F42D1B" w:rsidRPr="009E137D" w:rsidRDefault="004D4ADD" w:rsidP="00645F16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Continue the titration until pH of the solution is at or near 12</w:t>
      </w:r>
      <w:r w:rsidR="00916456" w:rsidRPr="009E137D">
        <w:rPr>
          <w:rFonts w:asciiTheme="minorHAnsi" w:hAnsiTheme="minorHAnsi" w:cstheme="minorHAnsi"/>
        </w:rPr>
        <w:t>.</w:t>
      </w:r>
    </w:p>
    <w:p w:rsidR="00B635DE" w:rsidRPr="004D4ADD" w:rsidRDefault="004D4ADD" w:rsidP="004D4ADD">
      <w:pPr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ALWAYS</w:t>
      </w:r>
      <w:r w:rsidR="0027457A" w:rsidRPr="004D4ADD">
        <w:rPr>
          <w:rFonts w:asciiTheme="minorHAnsi" w:hAnsiTheme="minorHAnsi" w:cstheme="minorHAnsi"/>
          <w:b/>
        </w:rPr>
        <w:t xml:space="preserve"> RECORD THE </w:t>
      </w:r>
      <w:r w:rsidR="008D5BCB" w:rsidRPr="004D4ADD">
        <w:rPr>
          <w:rFonts w:asciiTheme="minorHAnsi" w:hAnsiTheme="minorHAnsi" w:cstheme="minorHAnsi"/>
          <w:b/>
        </w:rPr>
        <w:t xml:space="preserve">TOTAL </w:t>
      </w:r>
      <w:r w:rsidR="0027457A" w:rsidRPr="004D4ADD">
        <w:rPr>
          <w:rFonts w:asciiTheme="minorHAnsi" w:hAnsiTheme="minorHAnsi" w:cstheme="minorHAnsi"/>
          <w:b/>
        </w:rPr>
        <w:t>VOLUME OF TITRANT ADDED EACH TIME YOU RECORD THE pH VALUE.</w:t>
      </w:r>
    </w:p>
    <w:p w:rsidR="00916456" w:rsidRDefault="00916456" w:rsidP="009E137D">
      <w:pPr>
        <w:ind w:left="360"/>
        <w:contextualSpacing/>
        <w:rPr>
          <w:rFonts w:asciiTheme="minorHAnsi" w:hAnsiTheme="minorHAnsi" w:cstheme="minorHAnsi"/>
          <w:b/>
        </w:rPr>
      </w:pPr>
    </w:p>
    <w:p w:rsidR="004D4ADD" w:rsidRDefault="004D4ADD" w:rsidP="009E137D">
      <w:pPr>
        <w:ind w:left="360"/>
        <w:contextualSpacing/>
        <w:rPr>
          <w:rFonts w:asciiTheme="minorHAnsi" w:hAnsiTheme="minorHAnsi" w:cstheme="minorHAnsi"/>
          <w:b/>
        </w:rPr>
      </w:pPr>
    </w:p>
    <w:p w:rsidR="004D4ADD" w:rsidRDefault="004D4ADD" w:rsidP="009E137D">
      <w:pPr>
        <w:ind w:left="360"/>
        <w:contextualSpacing/>
        <w:rPr>
          <w:rFonts w:asciiTheme="minorHAnsi" w:hAnsiTheme="minorHAnsi" w:cstheme="minorHAnsi"/>
          <w:b/>
        </w:rPr>
      </w:pPr>
    </w:p>
    <w:p w:rsidR="004D4ADD" w:rsidRPr="004D4ADD" w:rsidRDefault="004D4ADD" w:rsidP="004D4ADD">
      <w:pPr>
        <w:ind w:left="360"/>
        <w:contextualSpacing/>
        <w:jc w:val="center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See the next page for important information on how to generate 1</w:t>
      </w:r>
      <w:r w:rsidRPr="004D4ADD">
        <w:rPr>
          <w:rFonts w:asciiTheme="minorHAnsi" w:hAnsiTheme="minorHAnsi" w:cstheme="minorHAnsi"/>
          <w:b/>
          <w:i/>
          <w:vertAlign w:val="superscript"/>
        </w:rPr>
        <w:t>st</w:t>
      </w:r>
      <w:r>
        <w:rPr>
          <w:rFonts w:asciiTheme="minorHAnsi" w:hAnsiTheme="minorHAnsi" w:cstheme="minorHAnsi"/>
          <w:b/>
          <w:i/>
        </w:rPr>
        <w:t xml:space="preserve"> and 2</w:t>
      </w:r>
      <w:r w:rsidRPr="004D4ADD">
        <w:rPr>
          <w:rFonts w:asciiTheme="minorHAnsi" w:hAnsiTheme="minorHAnsi" w:cstheme="minorHAnsi"/>
          <w:b/>
          <w:i/>
          <w:vertAlign w:val="superscript"/>
        </w:rPr>
        <w:t>nd</w:t>
      </w:r>
      <w:r w:rsidR="00DB2C15">
        <w:rPr>
          <w:rFonts w:asciiTheme="minorHAnsi" w:hAnsiTheme="minorHAnsi" w:cstheme="minorHAnsi"/>
          <w:b/>
          <w:i/>
        </w:rPr>
        <w:t xml:space="preserve"> derivative graphs</w:t>
      </w:r>
      <w:r>
        <w:rPr>
          <w:rFonts w:asciiTheme="minorHAnsi" w:hAnsiTheme="minorHAnsi" w:cstheme="minorHAnsi"/>
          <w:b/>
          <w:i/>
        </w:rPr>
        <w:t>.</w:t>
      </w:r>
    </w:p>
    <w:p w:rsidR="004D4ADD" w:rsidRDefault="004D4ADD" w:rsidP="009E137D">
      <w:pPr>
        <w:ind w:left="360"/>
        <w:contextualSpacing/>
        <w:rPr>
          <w:rFonts w:asciiTheme="minorHAnsi" w:hAnsiTheme="minorHAnsi" w:cstheme="minorHAnsi"/>
          <w:b/>
        </w:rPr>
      </w:pPr>
    </w:p>
    <w:p w:rsidR="004D4ADD" w:rsidRDefault="004D4ADD" w:rsidP="009E137D">
      <w:pPr>
        <w:ind w:left="360"/>
        <w:contextualSpacing/>
        <w:rPr>
          <w:rFonts w:asciiTheme="minorHAnsi" w:hAnsiTheme="minorHAnsi" w:cstheme="minorHAnsi"/>
          <w:b/>
        </w:rPr>
      </w:pPr>
    </w:p>
    <w:p w:rsidR="004D4ADD" w:rsidRDefault="004D4ADD" w:rsidP="009E137D">
      <w:pPr>
        <w:ind w:left="360"/>
        <w:contextualSpacing/>
        <w:rPr>
          <w:rFonts w:asciiTheme="minorHAnsi" w:hAnsiTheme="minorHAnsi" w:cstheme="minorHAnsi"/>
          <w:b/>
        </w:rPr>
      </w:pPr>
    </w:p>
    <w:p w:rsidR="00916456" w:rsidRDefault="00916456" w:rsidP="00F23A2D">
      <w:pPr>
        <w:contextualSpacing/>
        <w:rPr>
          <w:rFonts w:asciiTheme="minorHAnsi" w:hAnsiTheme="minorHAnsi" w:cstheme="minorHAnsi"/>
          <w:b/>
        </w:rPr>
      </w:pPr>
    </w:p>
    <w:p w:rsidR="0027457A" w:rsidRPr="009E137D" w:rsidRDefault="0027457A" w:rsidP="009E137D">
      <w:pPr>
        <w:ind w:left="360"/>
        <w:contextualSpacing/>
        <w:rPr>
          <w:rFonts w:asciiTheme="minorHAnsi" w:hAnsiTheme="minorHAnsi" w:cstheme="minorHAnsi"/>
          <w:b/>
        </w:rPr>
      </w:pPr>
      <w:r w:rsidRPr="009E137D">
        <w:rPr>
          <w:rFonts w:asciiTheme="minorHAnsi" w:hAnsiTheme="minorHAnsi" w:cstheme="minorHAnsi"/>
          <w:b/>
        </w:rPr>
        <w:lastRenderedPageBreak/>
        <w:t>Data Analysis</w:t>
      </w:r>
      <w:r w:rsidR="009B6FF4">
        <w:rPr>
          <w:rFonts w:asciiTheme="minorHAnsi" w:hAnsiTheme="minorHAnsi" w:cstheme="minorHAnsi"/>
          <w:b/>
        </w:rPr>
        <w:t xml:space="preserve"> for Weak Acid-Strong Base</w:t>
      </w:r>
      <w:r w:rsidR="00AC185C">
        <w:rPr>
          <w:rFonts w:asciiTheme="minorHAnsi" w:hAnsiTheme="minorHAnsi" w:cstheme="minorHAnsi"/>
          <w:b/>
        </w:rPr>
        <w:t xml:space="preserve"> pH</w:t>
      </w:r>
      <w:r w:rsidR="009B6FF4">
        <w:rPr>
          <w:rFonts w:asciiTheme="minorHAnsi" w:hAnsiTheme="minorHAnsi" w:cstheme="minorHAnsi"/>
          <w:b/>
        </w:rPr>
        <w:t xml:space="preserve"> Titration</w:t>
      </w:r>
      <w:r w:rsidR="00916456">
        <w:rPr>
          <w:rFonts w:asciiTheme="minorHAnsi" w:hAnsiTheme="minorHAnsi" w:cstheme="minorHAnsi"/>
          <w:b/>
        </w:rPr>
        <w:t xml:space="preserve"> Curve</w:t>
      </w:r>
      <w:r w:rsidR="00F03040" w:rsidRPr="009E137D">
        <w:rPr>
          <w:rFonts w:asciiTheme="minorHAnsi" w:hAnsiTheme="minorHAnsi" w:cstheme="minorHAnsi"/>
          <w:b/>
        </w:rPr>
        <w:t>:</w:t>
      </w:r>
    </w:p>
    <w:p w:rsidR="00F03040" w:rsidRPr="009E137D" w:rsidRDefault="00916456" w:rsidP="009E13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Construct a graph of pH (y-</w:t>
      </w:r>
      <w:r w:rsidR="0027457A" w:rsidRPr="009E137D">
        <w:rPr>
          <w:rFonts w:asciiTheme="minorHAnsi" w:hAnsiTheme="minorHAnsi" w:cstheme="minorHAnsi"/>
        </w:rPr>
        <w:t xml:space="preserve">axis) versus volume </w:t>
      </w:r>
      <w:r>
        <w:rPr>
          <w:rFonts w:asciiTheme="minorHAnsi" w:hAnsiTheme="minorHAnsi" w:cstheme="minorHAnsi"/>
        </w:rPr>
        <w:t>[</w:t>
      </w:r>
      <w:r w:rsidR="00942C5B">
        <w:rPr>
          <w:rFonts w:asciiTheme="minorHAnsi" w:hAnsiTheme="minorHAnsi" w:cstheme="minorHAnsi"/>
        </w:rPr>
        <w:t>mL</w:t>
      </w:r>
      <w:r w:rsidR="00427F4C">
        <w:rPr>
          <w:rFonts w:asciiTheme="minorHAnsi" w:hAnsiTheme="minorHAnsi" w:cstheme="minorHAnsi"/>
        </w:rPr>
        <w:t>]</w:t>
      </w:r>
      <w:r w:rsidR="00942C5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of </w:t>
      </w:r>
      <w:proofErr w:type="spellStart"/>
      <w:r w:rsidR="000A0CAA">
        <w:rPr>
          <w:rFonts w:asciiTheme="minorHAnsi" w:hAnsiTheme="minorHAnsi" w:cstheme="minorHAnsi"/>
        </w:rPr>
        <w:t>NaOH</w:t>
      </w:r>
      <w:proofErr w:type="spellEnd"/>
      <w:r>
        <w:rPr>
          <w:rFonts w:asciiTheme="minorHAnsi" w:hAnsiTheme="minorHAnsi" w:cstheme="minorHAnsi"/>
        </w:rPr>
        <w:t xml:space="preserve"> (x-</w:t>
      </w:r>
      <w:r w:rsidR="0027457A" w:rsidRPr="009E137D">
        <w:rPr>
          <w:rFonts w:asciiTheme="minorHAnsi" w:hAnsiTheme="minorHAnsi" w:cstheme="minorHAnsi"/>
        </w:rPr>
        <w:t xml:space="preserve">axis).  </w:t>
      </w:r>
    </w:p>
    <w:p w:rsidR="0027457A" w:rsidRPr="009E137D" w:rsidRDefault="0027457A" w:rsidP="009E137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E137D">
        <w:rPr>
          <w:rFonts w:asciiTheme="minorHAnsi" w:hAnsiTheme="minorHAnsi" w:cstheme="minorHAnsi"/>
        </w:rPr>
        <w:t>Following the example in Table 10-3 and Figure 10-4 of the</w:t>
      </w:r>
      <w:r w:rsidR="000A0CAA">
        <w:rPr>
          <w:rFonts w:asciiTheme="minorHAnsi" w:hAnsiTheme="minorHAnsi" w:cstheme="minorHAnsi"/>
        </w:rPr>
        <w:t xml:space="preserve"> lecture</w:t>
      </w:r>
      <w:r w:rsidRPr="009E137D">
        <w:rPr>
          <w:rFonts w:asciiTheme="minorHAnsi" w:hAnsiTheme="minorHAnsi" w:cstheme="minorHAnsi"/>
        </w:rPr>
        <w:t xml:space="preserve"> textbook, compute the first derivative (this is the slope</w:t>
      </w:r>
      <w:r w:rsidR="000A0CAA">
        <w:rPr>
          <w:rFonts w:asciiTheme="minorHAnsi" w:hAnsiTheme="minorHAnsi" w:cstheme="minorHAnsi"/>
        </w:rPr>
        <w:t xml:space="preserve"> of the titration curve points). G</w:t>
      </w:r>
      <w:r w:rsidRPr="009E137D">
        <w:rPr>
          <w:rFonts w:asciiTheme="minorHAnsi" w:hAnsiTheme="minorHAnsi" w:cstheme="minorHAnsi"/>
        </w:rPr>
        <w:t xml:space="preserve">raph </w:t>
      </w:r>
      <w:r w:rsidR="00427F4C">
        <w:rPr>
          <w:rFonts w:asciiTheme="minorHAnsi" w:hAnsiTheme="minorHAnsi" w:cstheme="minorHAnsi"/>
        </w:rPr>
        <w:t>(∆</w:t>
      </w:r>
      <w:r w:rsidR="00942C5B">
        <w:rPr>
          <w:rFonts w:asciiTheme="minorHAnsi" w:hAnsiTheme="minorHAnsi" w:cstheme="minorHAnsi"/>
        </w:rPr>
        <w:t>pH</w:t>
      </w:r>
      <w:r w:rsidR="00427F4C">
        <w:rPr>
          <w:rFonts w:asciiTheme="minorHAnsi" w:hAnsiTheme="minorHAnsi" w:cstheme="minorHAnsi"/>
        </w:rPr>
        <w:t>/∆volume)</w:t>
      </w:r>
      <w:r w:rsidR="00942C5B">
        <w:rPr>
          <w:rFonts w:asciiTheme="minorHAnsi" w:hAnsiTheme="minorHAnsi" w:cstheme="minorHAnsi"/>
        </w:rPr>
        <w:t xml:space="preserve"> on the y-</w:t>
      </w:r>
      <w:r w:rsidRPr="009E137D">
        <w:rPr>
          <w:rFonts w:asciiTheme="minorHAnsi" w:hAnsiTheme="minorHAnsi" w:cstheme="minorHAnsi"/>
        </w:rPr>
        <w:t>axi</w:t>
      </w:r>
      <w:r w:rsidR="00942C5B">
        <w:rPr>
          <w:rFonts w:asciiTheme="minorHAnsi" w:hAnsiTheme="minorHAnsi" w:cstheme="minorHAnsi"/>
        </w:rPr>
        <w:t xml:space="preserve">s, </w:t>
      </w:r>
      <w:r w:rsidR="000A0CAA">
        <w:rPr>
          <w:rFonts w:asciiTheme="minorHAnsi" w:hAnsiTheme="minorHAnsi" w:cstheme="minorHAnsi"/>
        </w:rPr>
        <w:t xml:space="preserve">and </w:t>
      </w:r>
      <w:r w:rsidR="00942C5B">
        <w:rPr>
          <w:rFonts w:asciiTheme="minorHAnsi" w:hAnsiTheme="minorHAnsi" w:cstheme="minorHAnsi"/>
        </w:rPr>
        <w:t>volume</w:t>
      </w:r>
      <w:r w:rsidR="00427F4C">
        <w:rPr>
          <w:rFonts w:asciiTheme="minorHAnsi" w:hAnsiTheme="minorHAnsi" w:cstheme="minorHAnsi"/>
        </w:rPr>
        <w:t xml:space="preserve"> [mL] of </w:t>
      </w:r>
      <w:proofErr w:type="spellStart"/>
      <w:r w:rsidR="000A0CAA">
        <w:rPr>
          <w:rFonts w:asciiTheme="minorHAnsi" w:hAnsiTheme="minorHAnsi" w:cstheme="minorHAnsi"/>
        </w:rPr>
        <w:t>NaOH</w:t>
      </w:r>
      <w:proofErr w:type="spellEnd"/>
      <w:r w:rsidR="00427F4C">
        <w:rPr>
          <w:rFonts w:asciiTheme="minorHAnsi" w:hAnsiTheme="minorHAnsi" w:cstheme="minorHAnsi"/>
        </w:rPr>
        <w:t xml:space="preserve"> </w:t>
      </w:r>
      <w:r w:rsidR="00942C5B">
        <w:rPr>
          <w:rFonts w:asciiTheme="minorHAnsi" w:hAnsiTheme="minorHAnsi" w:cstheme="minorHAnsi"/>
        </w:rPr>
        <w:t>on the x-</w:t>
      </w:r>
      <w:r w:rsidR="000A0CAA">
        <w:rPr>
          <w:rFonts w:asciiTheme="minorHAnsi" w:hAnsiTheme="minorHAnsi" w:cstheme="minorHAnsi"/>
        </w:rPr>
        <w:t xml:space="preserve">axis. </w:t>
      </w:r>
      <w:r w:rsidRPr="009E137D">
        <w:rPr>
          <w:rFonts w:asciiTheme="minorHAnsi" w:hAnsiTheme="minorHAnsi" w:cstheme="minorHAnsi"/>
        </w:rPr>
        <w:t>Estimate the equivalence</w:t>
      </w:r>
      <w:r w:rsidR="000A0CAA">
        <w:rPr>
          <w:rFonts w:asciiTheme="minorHAnsi" w:hAnsiTheme="minorHAnsi" w:cstheme="minorHAnsi"/>
        </w:rPr>
        <w:t xml:space="preserve"> point</w:t>
      </w:r>
      <w:r w:rsidRPr="009E137D">
        <w:rPr>
          <w:rFonts w:asciiTheme="minorHAnsi" w:hAnsiTheme="minorHAnsi" w:cstheme="minorHAnsi"/>
        </w:rPr>
        <w:t xml:space="preserve"> volume</w:t>
      </w:r>
      <w:r w:rsidR="00942C5B">
        <w:rPr>
          <w:rFonts w:asciiTheme="minorHAnsi" w:hAnsiTheme="minorHAnsi" w:cstheme="minorHAnsi"/>
        </w:rPr>
        <w:t xml:space="preserve">(s) from this </w:t>
      </w:r>
      <w:r w:rsidR="00427F4C">
        <w:rPr>
          <w:rFonts w:asciiTheme="minorHAnsi" w:hAnsiTheme="minorHAnsi" w:cstheme="minorHAnsi"/>
        </w:rPr>
        <w:t xml:space="preserve">derivative </w:t>
      </w:r>
      <w:r w:rsidRPr="009E137D">
        <w:rPr>
          <w:rFonts w:asciiTheme="minorHAnsi" w:hAnsiTheme="minorHAnsi" w:cstheme="minorHAnsi"/>
        </w:rPr>
        <w:t>graph</w:t>
      </w:r>
      <w:r w:rsidR="00427F4C">
        <w:rPr>
          <w:rFonts w:asciiTheme="minorHAnsi" w:hAnsiTheme="minorHAnsi" w:cstheme="minorHAnsi"/>
        </w:rPr>
        <w:t>, which are</w:t>
      </w:r>
      <w:r w:rsidR="000A0CAA">
        <w:rPr>
          <w:rFonts w:asciiTheme="minorHAnsi" w:hAnsiTheme="minorHAnsi" w:cstheme="minorHAnsi"/>
        </w:rPr>
        <w:t xml:space="preserve"> represented as</w:t>
      </w:r>
      <w:r w:rsidR="00427F4C">
        <w:rPr>
          <w:rFonts w:asciiTheme="minorHAnsi" w:hAnsiTheme="minorHAnsi" w:cstheme="minorHAnsi"/>
        </w:rPr>
        <w:t xml:space="preserve"> the peaks of the </w:t>
      </w:r>
      <w:r w:rsidR="000A0CAA">
        <w:rPr>
          <w:rFonts w:asciiTheme="minorHAnsi" w:hAnsiTheme="minorHAnsi" w:cstheme="minorHAnsi"/>
        </w:rPr>
        <w:t>1</w:t>
      </w:r>
      <w:r w:rsidR="000A0CAA" w:rsidRPr="000A0CAA">
        <w:rPr>
          <w:rFonts w:asciiTheme="minorHAnsi" w:hAnsiTheme="minorHAnsi" w:cstheme="minorHAnsi"/>
          <w:vertAlign w:val="superscript"/>
        </w:rPr>
        <w:t>st</w:t>
      </w:r>
      <w:r w:rsidR="000A0CAA">
        <w:rPr>
          <w:rFonts w:asciiTheme="minorHAnsi" w:hAnsiTheme="minorHAnsi" w:cstheme="minorHAnsi"/>
        </w:rPr>
        <w:t xml:space="preserve"> derivative graph</w:t>
      </w:r>
      <w:r w:rsidRPr="009E137D">
        <w:rPr>
          <w:rFonts w:asciiTheme="minorHAnsi" w:hAnsiTheme="minorHAnsi" w:cstheme="minorHAnsi"/>
        </w:rPr>
        <w:t>.</w:t>
      </w:r>
    </w:p>
    <w:p w:rsidR="0013497A" w:rsidRDefault="0027457A" w:rsidP="001349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E137D">
        <w:rPr>
          <w:rFonts w:asciiTheme="minorHAnsi" w:hAnsiTheme="minorHAnsi" w:cstheme="minorHAnsi"/>
        </w:rPr>
        <w:t>Following the example in Table 10-3, compute the second derivative</w:t>
      </w:r>
      <w:r w:rsidR="00F03040" w:rsidRPr="009E137D">
        <w:rPr>
          <w:rFonts w:asciiTheme="minorHAnsi" w:hAnsiTheme="minorHAnsi" w:cstheme="minorHAnsi"/>
        </w:rPr>
        <w:t xml:space="preserve"> (the slope of the slope</w:t>
      </w:r>
      <w:r w:rsidR="000A0CAA">
        <w:rPr>
          <w:rFonts w:asciiTheme="minorHAnsi" w:hAnsiTheme="minorHAnsi" w:cstheme="minorHAnsi"/>
        </w:rPr>
        <w:t xml:space="preserve">). Graph </w:t>
      </w:r>
      <w:r w:rsidR="00427F4C">
        <w:rPr>
          <w:rFonts w:asciiTheme="minorHAnsi" w:hAnsiTheme="minorHAnsi" w:cstheme="minorHAnsi"/>
        </w:rPr>
        <w:t xml:space="preserve"> </w:t>
      </w:r>
      <w:r w:rsidR="006E6D92">
        <w:rPr>
          <w:rFonts w:asciiTheme="minorHAnsi" w:hAnsiTheme="minorHAnsi" w:cstheme="minorHAnsi"/>
        </w:rPr>
        <w:t>∆</w:t>
      </w:r>
      <w:r w:rsidR="00427F4C">
        <w:rPr>
          <w:rFonts w:asciiTheme="minorHAnsi" w:hAnsiTheme="minorHAnsi" w:cstheme="minorHAnsi"/>
        </w:rPr>
        <w:t>(∆pH/∆volume)/∆volume</w:t>
      </w:r>
      <w:r w:rsidR="006E6D92">
        <w:rPr>
          <w:rFonts w:asciiTheme="minorHAnsi" w:hAnsiTheme="minorHAnsi" w:cstheme="minorHAnsi"/>
        </w:rPr>
        <w:t xml:space="preserve"> on the y-axis</w:t>
      </w:r>
      <w:r w:rsidR="000A0CAA">
        <w:rPr>
          <w:rFonts w:asciiTheme="minorHAnsi" w:hAnsiTheme="minorHAnsi" w:cstheme="minorHAnsi"/>
        </w:rPr>
        <w:t xml:space="preserve"> and</w:t>
      </w:r>
      <w:r w:rsidR="00942C5B">
        <w:rPr>
          <w:rFonts w:asciiTheme="minorHAnsi" w:hAnsiTheme="minorHAnsi" w:cstheme="minorHAnsi"/>
        </w:rPr>
        <w:t xml:space="preserve"> volume</w:t>
      </w:r>
      <w:r w:rsidR="00427F4C">
        <w:rPr>
          <w:rFonts w:asciiTheme="minorHAnsi" w:hAnsiTheme="minorHAnsi" w:cstheme="minorHAnsi"/>
        </w:rPr>
        <w:t xml:space="preserve"> [mL] of </w:t>
      </w:r>
      <w:proofErr w:type="spellStart"/>
      <w:r w:rsidR="000A0CAA">
        <w:rPr>
          <w:rFonts w:asciiTheme="minorHAnsi" w:hAnsiTheme="minorHAnsi" w:cstheme="minorHAnsi"/>
        </w:rPr>
        <w:t>NaOH</w:t>
      </w:r>
      <w:proofErr w:type="spellEnd"/>
      <w:r w:rsidR="000A0CAA">
        <w:rPr>
          <w:rFonts w:asciiTheme="minorHAnsi" w:hAnsiTheme="minorHAnsi" w:cstheme="minorHAnsi"/>
        </w:rPr>
        <w:t xml:space="preserve"> </w:t>
      </w:r>
      <w:r w:rsidR="00942C5B">
        <w:rPr>
          <w:rFonts w:asciiTheme="minorHAnsi" w:hAnsiTheme="minorHAnsi" w:cstheme="minorHAnsi"/>
        </w:rPr>
        <w:t>on the x-</w:t>
      </w:r>
      <w:r w:rsidR="000A0CAA">
        <w:rPr>
          <w:rFonts w:asciiTheme="minorHAnsi" w:hAnsiTheme="minorHAnsi" w:cstheme="minorHAnsi"/>
        </w:rPr>
        <w:t>axis</w:t>
      </w:r>
      <w:r w:rsidR="00E249FF">
        <w:rPr>
          <w:rFonts w:asciiTheme="minorHAnsi" w:hAnsiTheme="minorHAnsi" w:cstheme="minorHAnsi"/>
        </w:rPr>
        <w:t>. L</w:t>
      </w:r>
      <w:r w:rsidR="00F03040" w:rsidRPr="009E137D">
        <w:rPr>
          <w:rFonts w:asciiTheme="minorHAnsi" w:hAnsiTheme="minorHAnsi" w:cstheme="minorHAnsi"/>
        </w:rPr>
        <w:t>ocate the equivalence</w:t>
      </w:r>
      <w:r w:rsidR="000A0CAA">
        <w:rPr>
          <w:rFonts w:asciiTheme="minorHAnsi" w:hAnsiTheme="minorHAnsi" w:cstheme="minorHAnsi"/>
        </w:rPr>
        <w:t xml:space="preserve"> point</w:t>
      </w:r>
      <w:r w:rsidR="00F03040" w:rsidRPr="009E137D">
        <w:rPr>
          <w:rFonts w:asciiTheme="minorHAnsi" w:hAnsiTheme="minorHAnsi" w:cstheme="minorHAnsi"/>
        </w:rPr>
        <w:t xml:space="preserve"> volume</w:t>
      </w:r>
      <w:r w:rsidR="000A0CAA">
        <w:rPr>
          <w:rFonts w:asciiTheme="minorHAnsi" w:hAnsiTheme="minorHAnsi" w:cstheme="minorHAnsi"/>
        </w:rPr>
        <w:t>(s) on</w:t>
      </w:r>
      <w:r w:rsidR="00942C5B">
        <w:rPr>
          <w:rFonts w:asciiTheme="minorHAnsi" w:hAnsiTheme="minorHAnsi" w:cstheme="minorHAnsi"/>
        </w:rPr>
        <w:t xml:space="preserve"> th</w:t>
      </w:r>
      <w:r w:rsidR="00E249FF">
        <w:rPr>
          <w:rFonts w:asciiTheme="minorHAnsi" w:hAnsiTheme="minorHAnsi" w:cstheme="minorHAnsi"/>
        </w:rPr>
        <w:t>e</w:t>
      </w:r>
      <w:r w:rsidR="00942C5B">
        <w:rPr>
          <w:rFonts w:asciiTheme="minorHAnsi" w:hAnsiTheme="minorHAnsi" w:cstheme="minorHAnsi"/>
        </w:rPr>
        <w:t xml:space="preserve"> 2</w:t>
      </w:r>
      <w:r w:rsidR="00942C5B" w:rsidRPr="00942C5B">
        <w:rPr>
          <w:rFonts w:asciiTheme="minorHAnsi" w:hAnsiTheme="minorHAnsi" w:cstheme="minorHAnsi"/>
          <w:vertAlign w:val="superscript"/>
        </w:rPr>
        <w:t>nd</w:t>
      </w:r>
      <w:r w:rsidR="00942C5B">
        <w:rPr>
          <w:rFonts w:asciiTheme="minorHAnsi" w:hAnsiTheme="minorHAnsi" w:cstheme="minorHAnsi"/>
        </w:rPr>
        <w:t xml:space="preserve"> derivative</w:t>
      </w:r>
      <w:r w:rsidR="00E249FF">
        <w:rPr>
          <w:rFonts w:asciiTheme="minorHAnsi" w:hAnsiTheme="minorHAnsi" w:cstheme="minorHAnsi"/>
        </w:rPr>
        <w:t xml:space="preserve"> graph. </w:t>
      </w:r>
      <w:r w:rsidR="00F03040" w:rsidRPr="009E137D">
        <w:rPr>
          <w:rFonts w:asciiTheme="minorHAnsi" w:hAnsiTheme="minorHAnsi" w:cstheme="minorHAnsi"/>
        </w:rPr>
        <w:t>For the second derivative, the equivalence volume is the poi</w:t>
      </w:r>
      <w:r w:rsidR="00942C5B">
        <w:rPr>
          <w:rFonts w:asciiTheme="minorHAnsi" w:hAnsiTheme="minorHAnsi" w:cstheme="minorHAnsi"/>
        </w:rPr>
        <w:t>nt where the line crosses the x-</w:t>
      </w:r>
      <w:r w:rsidR="00F03040" w:rsidRPr="009E137D">
        <w:rPr>
          <w:rFonts w:asciiTheme="minorHAnsi" w:hAnsiTheme="minorHAnsi" w:cstheme="minorHAnsi"/>
        </w:rPr>
        <w:t>axis.</w:t>
      </w:r>
    </w:p>
    <w:p w:rsidR="000A0CAA" w:rsidRPr="000A0CAA" w:rsidRDefault="000A0CAA" w:rsidP="000A0CA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three graphs should have a proper title, axes labels, and any other identifying information such as circling the equivalence points, starring half equivalence to </w:t>
      </w:r>
      <w:proofErr w:type="spellStart"/>
      <w:r>
        <w:rPr>
          <w:rFonts w:asciiTheme="minorHAnsi" w:hAnsiTheme="minorHAnsi" w:cstheme="minorHAnsi"/>
        </w:rPr>
        <w:t>i.d.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pK</w:t>
      </w:r>
      <w:r>
        <w:rPr>
          <w:rFonts w:asciiTheme="minorHAnsi" w:hAnsiTheme="minorHAnsi" w:cstheme="minorHAnsi"/>
          <w:vertAlign w:val="subscript"/>
        </w:rPr>
        <w:t>a</w:t>
      </w:r>
      <w:proofErr w:type="spellEnd"/>
      <w:r>
        <w:rPr>
          <w:rFonts w:asciiTheme="minorHAnsi" w:hAnsiTheme="minorHAnsi" w:cstheme="minorHAnsi"/>
        </w:rPr>
        <w:t xml:space="preserve"> values , etc.</w:t>
      </w:r>
    </w:p>
    <w:p w:rsidR="00995F35" w:rsidRDefault="00995F35" w:rsidP="001349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</w:t>
      </w:r>
      <w:r w:rsidR="000A0CAA">
        <w:rPr>
          <w:rFonts w:asciiTheme="minorHAnsi" w:hAnsiTheme="minorHAnsi" w:cstheme="minorHAnsi"/>
        </w:rPr>
        <w:t>table below of possible unknown acids. Find</w:t>
      </w:r>
      <w:r>
        <w:rPr>
          <w:rFonts w:asciiTheme="minorHAnsi" w:hAnsiTheme="minorHAnsi" w:cstheme="minorHAnsi"/>
        </w:rPr>
        <w:t xml:space="preserve"> the experimental </w:t>
      </w:r>
      <w:proofErr w:type="spellStart"/>
      <w:r>
        <w:rPr>
          <w:rFonts w:asciiTheme="minorHAnsi" w:hAnsiTheme="minorHAnsi" w:cstheme="minorHAnsi"/>
        </w:rPr>
        <w:t>pK</w:t>
      </w:r>
      <w:r>
        <w:rPr>
          <w:rFonts w:asciiTheme="minorHAnsi" w:hAnsiTheme="minorHAnsi" w:cstheme="minorHAnsi"/>
          <w:vertAlign w:val="subscript"/>
        </w:rPr>
        <w:t>a</w:t>
      </w:r>
      <w:proofErr w:type="spellEnd"/>
      <w:r>
        <w:rPr>
          <w:rFonts w:asciiTheme="minorHAnsi" w:hAnsiTheme="minorHAnsi" w:cstheme="minorHAnsi"/>
        </w:rPr>
        <w:t xml:space="preserve"> values</w:t>
      </w:r>
      <w:r w:rsidR="000A0CAA">
        <w:rPr>
          <w:rFonts w:asciiTheme="minorHAnsi" w:hAnsiTheme="minorHAnsi" w:cstheme="minorHAnsi"/>
        </w:rPr>
        <w:t>,</w:t>
      </w:r>
      <w:r w:rsidR="00E249FF">
        <w:rPr>
          <w:rFonts w:asciiTheme="minorHAnsi" w:hAnsiTheme="minorHAnsi" w:cstheme="minorHAnsi"/>
        </w:rPr>
        <w:t xml:space="preserve"> determined</w:t>
      </w:r>
      <w:r>
        <w:rPr>
          <w:rFonts w:asciiTheme="minorHAnsi" w:hAnsiTheme="minorHAnsi" w:cstheme="minorHAnsi"/>
        </w:rPr>
        <w:t xml:space="preserve"> from the titr</w:t>
      </w:r>
      <w:r w:rsidR="00E249FF">
        <w:rPr>
          <w:rFonts w:asciiTheme="minorHAnsi" w:hAnsiTheme="minorHAnsi" w:cstheme="minorHAnsi"/>
        </w:rPr>
        <w:t>ation curve</w:t>
      </w:r>
      <w:r w:rsidR="000A0CAA">
        <w:rPr>
          <w:rFonts w:asciiTheme="minorHAnsi" w:hAnsiTheme="minorHAnsi" w:cstheme="minorHAnsi"/>
        </w:rPr>
        <w:t>, and use them</w:t>
      </w:r>
      <w:r w:rsidR="00E249FF">
        <w:rPr>
          <w:rFonts w:asciiTheme="minorHAnsi" w:hAnsiTheme="minorHAnsi" w:cstheme="minorHAnsi"/>
        </w:rPr>
        <w:t xml:space="preserve"> to assist in identify</w:t>
      </w:r>
      <w:r>
        <w:rPr>
          <w:rFonts w:asciiTheme="minorHAnsi" w:hAnsiTheme="minorHAnsi" w:cstheme="minorHAnsi"/>
        </w:rPr>
        <w:t>ing the name of the unknown acid.</w:t>
      </w:r>
    </w:p>
    <w:p w:rsidR="00995F35" w:rsidRDefault="000A0CAA" w:rsidP="0013497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Then use the equivalence point volume [first or second equivalence volume will work]</w:t>
      </w:r>
      <w:r w:rsidR="00995F35">
        <w:rPr>
          <w:rFonts w:asciiTheme="minorHAnsi" w:hAnsiTheme="minorHAnsi" w:cstheme="minorHAnsi"/>
        </w:rPr>
        <w:t xml:space="preserve"> to determine the concentration of the unknown acid solution.</w:t>
      </w:r>
    </w:p>
    <w:p w:rsidR="000C2E93" w:rsidRDefault="00AB6FBC" w:rsidP="009A2525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 consult the</w:t>
      </w:r>
      <w:r w:rsidR="00F23A2D">
        <w:rPr>
          <w:rFonts w:asciiTheme="minorHAnsi" w:hAnsiTheme="minorHAnsi" w:cstheme="minorHAnsi"/>
        </w:rPr>
        <w:t xml:space="preserve"> lecture</w:t>
      </w:r>
      <w:r>
        <w:rPr>
          <w:rFonts w:asciiTheme="minorHAnsi" w:hAnsiTheme="minorHAnsi" w:cstheme="minorHAnsi"/>
        </w:rPr>
        <w:t xml:space="preserve"> </w:t>
      </w:r>
      <w:r w:rsidR="00E249FF">
        <w:rPr>
          <w:rFonts w:asciiTheme="minorHAnsi" w:hAnsiTheme="minorHAnsi" w:cstheme="minorHAnsi"/>
        </w:rPr>
        <w:t>text,</w:t>
      </w:r>
      <w:r>
        <w:rPr>
          <w:rFonts w:asciiTheme="minorHAnsi" w:hAnsiTheme="minorHAnsi" w:cstheme="minorHAnsi"/>
        </w:rPr>
        <w:t xml:space="preserve"> Harris, D.</w:t>
      </w:r>
      <w:r w:rsidR="00E249FF">
        <w:rPr>
          <w:rFonts w:asciiTheme="minorHAnsi" w:hAnsiTheme="minorHAnsi" w:cstheme="minorHAnsi"/>
        </w:rPr>
        <w:t xml:space="preserve"> Exploring Chemical Analysis, </w:t>
      </w:r>
      <w:r w:rsidR="00F23A2D">
        <w:rPr>
          <w:rFonts w:asciiTheme="minorHAnsi" w:hAnsiTheme="minorHAnsi" w:cstheme="minorHAnsi"/>
        </w:rPr>
        <w:t>as it</w:t>
      </w:r>
      <w:r w:rsidR="0033344A">
        <w:rPr>
          <w:rFonts w:asciiTheme="minorHAnsi" w:hAnsiTheme="minorHAnsi" w:cstheme="minorHAnsi"/>
        </w:rPr>
        <w:t xml:space="preserve"> </w:t>
      </w:r>
      <w:r w:rsidR="00E249FF">
        <w:rPr>
          <w:rFonts w:asciiTheme="minorHAnsi" w:hAnsiTheme="minorHAnsi" w:cstheme="minorHAnsi"/>
        </w:rPr>
        <w:t>discusses pH titration curves and both 1</w:t>
      </w:r>
      <w:r w:rsidR="00E249FF" w:rsidRPr="00E249FF">
        <w:rPr>
          <w:rFonts w:asciiTheme="minorHAnsi" w:hAnsiTheme="minorHAnsi" w:cstheme="minorHAnsi"/>
          <w:vertAlign w:val="superscript"/>
        </w:rPr>
        <w:t>st</w:t>
      </w:r>
      <w:r w:rsidR="00E249FF">
        <w:rPr>
          <w:rFonts w:asciiTheme="minorHAnsi" w:hAnsiTheme="minorHAnsi" w:cstheme="minorHAnsi"/>
        </w:rPr>
        <w:t>, 2</w:t>
      </w:r>
      <w:r w:rsidR="00E249FF" w:rsidRPr="00E249FF">
        <w:rPr>
          <w:rFonts w:asciiTheme="minorHAnsi" w:hAnsiTheme="minorHAnsi" w:cstheme="minorHAnsi"/>
          <w:vertAlign w:val="superscript"/>
        </w:rPr>
        <w:t>nd</w:t>
      </w:r>
      <w:r w:rsidR="00E249FF">
        <w:rPr>
          <w:rFonts w:asciiTheme="minorHAnsi" w:hAnsiTheme="minorHAnsi" w:cstheme="minorHAnsi"/>
        </w:rPr>
        <w:t xml:space="preserve"> derivative graphs.</w:t>
      </w:r>
    </w:p>
    <w:p w:rsidR="000C2E93" w:rsidRDefault="000C2E93" w:rsidP="000C2E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Possible Unknown Acids: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45"/>
        <w:gridCol w:w="1080"/>
        <w:gridCol w:w="1350"/>
        <w:gridCol w:w="810"/>
        <w:gridCol w:w="1080"/>
        <w:gridCol w:w="2250"/>
      </w:tblGrid>
      <w:tr w:rsidR="009A2525" w:rsidTr="00BE2422">
        <w:tc>
          <w:tcPr>
            <w:tcW w:w="3145" w:type="dxa"/>
            <w:vAlign w:val="center"/>
          </w:tcPr>
          <w:p w:rsidR="009A2525" w:rsidRPr="00A53F7D" w:rsidRDefault="009A2525" w:rsidP="00BE2422">
            <w:pPr>
              <w:spacing w:line="240" w:lineRule="auto"/>
              <w:jc w:val="center"/>
              <w:rPr>
                <w:b/>
              </w:rPr>
            </w:pPr>
            <w:r w:rsidRPr="00A53F7D">
              <w:rPr>
                <w:b/>
              </w:rPr>
              <w:t>Name</w:t>
            </w:r>
          </w:p>
        </w:tc>
        <w:tc>
          <w:tcPr>
            <w:tcW w:w="1080" w:type="dxa"/>
            <w:vAlign w:val="center"/>
          </w:tcPr>
          <w:p w:rsidR="009A2525" w:rsidRPr="00A53F7D" w:rsidRDefault="009A2525" w:rsidP="00BE2422">
            <w:pPr>
              <w:spacing w:line="240" w:lineRule="auto"/>
              <w:jc w:val="center"/>
              <w:rPr>
                <w:b/>
              </w:rPr>
            </w:pPr>
            <w:r w:rsidRPr="00A53F7D">
              <w:rPr>
                <w:b/>
              </w:rPr>
              <w:t>Formula</w:t>
            </w:r>
          </w:p>
        </w:tc>
        <w:tc>
          <w:tcPr>
            <w:tcW w:w="1350" w:type="dxa"/>
            <w:vAlign w:val="center"/>
          </w:tcPr>
          <w:p w:rsidR="009A2525" w:rsidRPr="00A53F7D" w:rsidRDefault="009A2525" w:rsidP="00BE2422">
            <w:pPr>
              <w:spacing w:line="240" w:lineRule="auto"/>
              <w:jc w:val="center"/>
              <w:rPr>
                <w:b/>
              </w:rPr>
            </w:pPr>
            <w:r w:rsidRPr="00A53F7D">
              <w:rPr>
                <w:b/>
              </w:rPr>
              <w:t>Molecular Weight</w:t>
            </w:r>
            <w:r>
              <w:rPr>
                <w:b/>
              </w:rPr>
              <w:t xml:space="preserve"> </w:t>
            </w:r>
            <w:r w:rsidRPr="00A53F7D">
              <w:rPr>
                <w:b/>
                <w:sz w:val="20"/>
                <w:szCs w:val="20"/>
              </w:rPr>
              <w:t>(g/</w:t>
            </w:r>
            <w:proofErr w:type="spellStart"/>
            <w:r w:rsidRPr="00A53F7D">
              <w:rPr>
                <w:b/>
                <w:sz w:val="20"/>
                <w:szCs w:val="20"/>
              </w:rPr>
              <w:t>mol</w:t>
            </w:r>
            <w:proofErr w:type="spellEnd"/>
            <w:r w:rsidRPr="00A53F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810" w:type="dxa"/>
            <w:vAlign w:val="center"/>
          </w:tcPr>
          <w:p w:rsidR="009A2525" w:rsidRPr="00A53F7D" w:rsidRDefault="009A2525" w:rsidP="00BE2422">
            <w:pPr>
              <w:spacing w:line="240" w:lineRule="auto"/>
              <w:jc w:val="center"/>
              <w:rPr>
                <w:b/>
              </w:rPr>
            </w:pPr>
            <w:r w:rsidRPr="00A53F7D">
              <w:rPr>
                <w:b/>
              </w:rPr>
              <w:t>pKa1</w:t>
            </w:r>
          </w:p>
        </w:tc>
        <w:tc>
          <w:tcPr>
            <w:tcW w:w="1080" w:type="dxa"/>
            <w:vAlign w:val="center"/>
          </w:tcPr>
          <w:p w:rsidR="009A2525" w:rsidRPr="00A53F7D" w:rsidRDefault="009A2525" w:rsidP="00BE2422">
            <w:pPr>
              <w:spacing w:line="240" w:lineRule="auto"/>
              <w:jc w:val="center"/>
              <w:rPr>
                <w:b/>
              </w:rPr>
            </w:pPr>
            <w:r w:rsidRPr="00A53F7D">
              <w:rPr>
                <w:b/>
              </w:rPr>
              <w:t>pKa2</w:t>
            </w:r>
          </w:p>
        </w:tc>
        <w:tc>
          <w:tcPr>
            <w:tcW w:w="2250" w:type="dxa"/>
            <w:vAlign w:val="center"/>
          </w:tcPr>
          <w:p w:rsidR="009A2525" w:rsidRPr="00A53F7D" w:rsidRDefault="009A2525" w:rsidP="00BE2422">
            <w:pPr>
              <w:spacing w:line="240" w:lineRule="auto"/>
              <w:jc w:val="center"/>
              <w:rPr>
                <w:b/>
              </w:rPr>
            </w:pPr>
            <w:r w:rsidRPr="00A53F7D">
              <w:rPr>
                <w:b/>
              </w:rPr>
              <w:t>Structure</w:t>
            </w:r>
          </w:p>
        </w:tc>
      </w:tr>
      <w:tr w:rsidR="009A2525" w:rsidTr="00BE2422">
        <w:trPr>
          <w:trHeight w:val="576"/>
        </w:trPr>
        <w:tc>
          <w:tcPr>
            <w:tcW w:w="3145" w:type="dxa"/>
          </w:tcPr>
          <w:p w:rsidR="009A2525" w:rsidRDefault="009A2525" w:rsidP="00BE2422">
            <w:pPr>
              <w:spacing w:after="0"/>
            </w:pPr>
            <w:r>
              <w:t>Oxalic Acid</w:t>
            </w:r>
          </w:p>
          <w:p w:rsidR="009A2525" w:rsidRDefault="009A2525" w:rsidP="00BE2422">
            <w:pPr>
              <w:spacing w:after="0"/>
            </w:pPr>
            <w:r>
              <w:t>(</w:t>
            </w:r>
            <w:proofErr w:type="spellStart"/>
            <w:r>
              <w:t>ethanedioic</w:t>
            </w:r>
            <w:proofErr w:type="spellEnd"/>
            <w:r>
              <w:t xml:space="preserve"> acid)</w:t>
            </w:r>
          </w:p>
        </w:tc>
        <w:tc>
          <w:tcPr>
            <w:tcW w:w="1080" w:type="dxa"/>
            <w:vAlign w:val="center"/>
          </w:tcPr>
          <w:p w:rsidR="009A2525" w:rsidRPr="00E113CE" w:rsidRDefault="009A2525" w:rsidP="00BE2422">
            <w:pPr>
              <w:jc w:val="center"/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350" w:type="dxa"/>
            <w:vAlign w:val="center"/>
          </w:tcPr>
          <w:p w:rsidR="009A2525" w:rsidRDefault="009A2525" w:rsidP="00BE2422">
            <w:pPr>
              <w:jc w:val="center"/>
            </w:pPr>
            <w:r>
              <w:t>90.03</w:t>
            </w:r>
          </w:p>
        </w:tc>
        <w:tc>
          <w:tcPr>
            <w:tcW w:w="810" w:type="dxa"/>
            <w:vAlign w:val="center"/>
          </w:tcPr>
          <w:p w:rsidR="009A2525" w:rsidRDefault="009A2525" w:rsidP="00BE2422">
            <w:pPr>
              <w:jc w:val="center"/>
            </w:pPr>
            <w:r>
              <w:t>1.25</w:t>
            </w:r>
          </w:p>
        </w:tc>
        <w:tc>
          <w:tcPr>
            <w:tcW w:w="1080" w:type="dxa"/>
            <w:vAlign w:val="center"/>
          </w:tcPr>
          <w:p w:rsidR="009A2525" w:rsidRDefault="009A2525" w:rsidP="00BE2422">
            <w:pPr>
              <w:jc w:val="center"/>
            </w:pPr>
            <w:r>
              <w:t>4.27</w:t>
            </w:r>
          </w:p>
        </w:tc>
        <w:tc>
          <w:tcPr>
            <w:tcW w:w="2250" w:type="dxa"/>
            <w:vAlign w:val="center"/>
          </w:tcPr>
          <w:p w:rsidR="009A2525" w:rsidRDefault="009A2525" w:rsidP="00BE24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3E1155" wp14:editId="4B2BD254">
                  <wp:extent cx="819150" cy="510639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267" cy="51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525" w:rsidTr="00BE2422">
        <w:tc>
          <w:tcPr>
            <w:tcW w:w="3145" w:type="dxa"/>
          </w:tcPr>
          <w:p w:rsidR="009A2525" w:rsidRDefault="009A2525" w:rsidP="00BE2422">
            <w:pPr>
              <w:spacing w:after="0"/>
            </w:pPr>
            <w:r>
              <w:t>Malonic Acid</w:t>
            </w:r>
          </w:p>
          <w:p w:rsidR="009A2525" w:rsidRDefault="009A2525" w:rsidP="00BE2422">
            <w:pPr>
              <w:spacing w:after="0"/>
            </w:pPr>
            <w:r>
              <w:t>(</w:t>
            </w:r>
            <w:proofErr w:type="spellStart"/>
            <w:r>
              <w:t>propanedioic</w:t>
            </w:r>
            <w:proofErr w:type="spellEnd"/>
            <w:r>
              <w:t xml:space="preserve"> acid)</w:t>
            </w:r>
          </w:p>
        </w:tc>
        <w:tc>
          <w:tcPr>
            <w:tcW w:w="1080" w:type="dxa"/>
            <w:vAlign w:val="center"/>
          </w:tcPr>
          <w:p w:rsidR="009A2525" w:rsidRPr="00E113CE" w:rsidRDefault="009A2525" w:rsidP="00BE2422">
            <w:pPr>
              <w:spacing w:after="0"/>
              <w:jc w:val="center"/>
            </w:pPr>
            <w:r>
              <w:t>H</w:t>
            </w:r>
            <w:r>
              <w:rPr>
                <w:vertAlign w:val="subscript"/>
              </w:rPr>
              <w:t>4</w:t>
            </w:r>
            <w:r>
              <w:t>C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35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104.06</w:t>
            </w:r>
          </w:p>
        </w:tc>
        <w:tc>
          <w:tcPr>
            <w:tcW w:w="81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2.85</w:t>
            </w:r>
          </w:p>
        </w:tc>
        <w:tc>
          <w:tcPr>
            <w:tcW w:w="108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5.70</w:t>
            </w:r>
          </w:p>
        </w:tc>
        <w:tc>
          <w:tcPr>
            <w:tcW w:w="2250" w:type="dxa"/>
          </w:tcPr>
          <w:p w:rsidR="009A2525" w:rsidRDefault="009A2525" w:rsidP="00BE242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B30CDC2" wp14:editId="4A52853C">
                  <wp:extent cx="1083469" cy="42862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461" cy="42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525" w:rsidTr="00BE2422">
        <w:tc>
          <w:tcPr>
            <w:tcW w:w="3145" w:type="dxa"/>
          </w:tcPr>
          <w:p w:rsidR="009A2525" w:rsidRDefault="009A2525" w:rsidP="00BE2422">
            <w:pPr>
              <w:spacing w:after="0"/>
            </w:pPr>
            <w:r>
              <w:t>Maleic Acid</w:t>
            </w:r>
          </w:p>
          <w:p w:rsidR="009A2525" w:rsidRPr="00E113CE" w:rsidRDefault="009A2525" w:rsidP="00BE2422">
            <w:pPr>
              <w:spacing w:after="0"/>
            </w:pPr>
            <w:r>
              <w:t>(</w:t>
            </w:r>
            <w:proofErr w:type="spellStart"/>
            <w:r>
              <w:rPr>
                <w:i/>
              </w:rPr>
              <w:t>cis-</w:t>
            </w:r>
            <w:r>
              <w:t>butenedioic</w:t>
            </w:r>
            <w:proofErr w:type="spellEnd"/>
            <w:r>
              <w:t xml:space="preserve"> acid)</w:t>
            </w:r>
          </w:p>
        </w:tc>
        <w:tc>
          <w:tcPr>
            <w:tcW w:w="1080" w:type="dxa"/>
            <w:vAlign w:val="center"/>
          </w:tcPr>
          <w:p w:rsidR="009A2525" w:rsidRPr="00E113CE" w:rsidRDefault="009A2525" w:rsidP="00BE2422">
            <w:pPr>
              <w:spacing w:after="0"/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35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116.07</w:t>
            </w:r>
          </w:p>
        </w:tc>
        <w:tc>
          <w:tcPr>
            <w:tcW w:w="81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1.92</w:t>
            </w:r>
          </w:p>
        </w:tc>
        <w:tc>
          <w:tcPr>
            <w:tcW w:w="108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6.27</w:t>
            </w:r>
          </w:p>
        </w:tc>
        <w:tc>
          <w:tcPr>
            <w:tcW w:w="2250" w:type="dxa"/>
          </w:tcPr>
          <w:p w:rsidR="009A2525" w:rsidRDefault="009A2525" w:rsidP="00BE242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ACE2F14" wp14:editId="32F0FBC4">
                  <wp:extent cx="1028700" cy="4981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718" cy="502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525" w:rsidTr="00BE2422">
        <w:tc>
          <w:tcPr>
            <w:tcW w:w="3145" w:type="dxa"/>
          </w:tcPr>
          <w:p w:rsidR="009A2525" w:rsidRDefault="009A2525" w:rsidP="00BE2422">
            <w:pPr>
              <w:spacing w:after="0"/>
            </w:pPr>
            <w:r>
              <w:t>Succinic Acid</w:t>
            </w:r>
          </w:p>
          <w:p w:rsidR="009A2525" w:rsidRDefault="009A2525" w:rsidP="00BE2422">
            <w:pPr>
              <w:spacing w:after="0"/>
            </w:pPr>
            <w:r>
              <w:t>(</w:t>
            </w:r>
            <w:proofErr w:type="spellStart"/>
            <w:r>
              <w:t>butanedioic</w:t>
            </w:r>
            <w:proofErr w:type="spellEnd"/>
            <w:r>
              <w:t xml:space="preserve"> acid)</w:t>
            </w:r>
          </w:p>
        </w:tc>
        <w:tc>
          <w:tcPr>
            <w:tcW w:w="1080" w:type="dxa"/>
            <w:vAlign w:val="center"/>
          </w:tcPr>
          <w:p w:rsidR="009A2525" w:rsidRPr="00A53F7D" w:rsidRDefault="009A2525" w:rsidP="00BE2422">
            <w:pPr>
              <w:spacing w:after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  <w:r>
              <w:rPr>
                <w:vertAlign w:val="subscript"/>
              </w:rPr>
              <w:t>4</w:t>
            </w:r>
          </w:p>
        </w:tc>
        <w:tc>
          <w:tcPr>
            <w:tcW w:w="135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118.09</w:t>
            </w:r>
          </w:p>
        </w:tc>
        <w:tc>
          <w:tcPr>
            <w:tcW w:w="81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4.21</w:t>
            </w:r>
          </w:p>
        </w:tc>
        <w:tc>
          <w:tcPr>
            <w:tcW w:w="108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5.64</w:t>
            </w:r>
          </w:p>
        </w:tc>
        <w:tc>
          <w:tcPr>
            <w:tcW w:w="2250" w:type="dxa"/>
          </w:tcPr>
          <w:p w:rsidR="009A2525" w:rsidRDefault="009A2525" w:rsidP="00BE242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1F75E73" wp14:editId="69EF5038">
                  <wp:extent cx="907338" cy="47625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157" cy="50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525" w:rsidTr="00BE2422">
        <w:tc>
          <w:tcPr>
            <w:tcW w:w="3145" w:type="dxa"/>
          </w:tcPr>
          <w:p w:rsidR="009A2525" w:rsidRDefault="009A2525" w:rsidP="00BE2422">
            <w:pPr>
              <w:spacing w:after="0"/>
            </w:pPr>
            <w:r>
              <w:t>Malic Acid</w:t>
            </w:r>
          </w:p>
          <w:p w:rsidR="009A2525" w:rsidRDefault="009A2525" w:rsidP="00BE2422">
            <w:pPr>
              <w:spacing w:after="0"/>
            </w:pPr>
            <w:r>
              <w:t>(</w:t>
            </w:r>
            <w:proofErr w:type="spellStart"/>
            <w:r>
              <w:t>hydroxybutanedioic</w:t>
            </w:r>
            <w:proofErr w:type="spellEnd"/>
            <w:r>
              <w:t xml:space="preserve"> acid)</w:t>
            </w:r>
          </w:p>
        </w:tc>
        <w:tc>
          <w:tcPr>
            <w:tcW w:w="1080" w:type="dxa"/>
            <w:vAlign w:val="center"/>
          </w:tcPr>
          <w:p w:rsidR="009A2525" w:rsidRPr="00E113CE" w:rsidRDefault="009A2525" w:rsidP="00BE2422">
            <w:pPr>
              <w:spacing w:after="0"/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  <w:r>
              <w:rPr>
                <w:vertAlign w:val="subscript"/>
              </w:rPr>
              <w:t>5</w:t>
            </w:r>
          </w:p>
        </w:tc>
        <w:tc>
          <w:tcPr>
            <w:tcW w:w="135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134.09</w:t>
            </w:r>
          </w:p>
        </w:tc>
        <w:tc>
          <w:tcPr>
            <w:tcW w:w="81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3.40</w:t>
            </w:r>
          </w:p>
        </w:tc>
        <w:tc>
          <w:tcPr>
            <w:tcW w:w="108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5.20</w:t>
            </w:r>
          </w:p>
        </w:tc>
        <w:tc>
          <w:tcPr>
            <w:tcW w:w="2250" w:type="dxa"/>
          </w:tcPr>
          <w:p w:rsidR="009A2525" w:rsidRDefault="009A2525" w:rsidP="00BE242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1CE56A82" wp14:editId="2833C1DD">
                  <wp:extent cx="1038225" cy="487966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5042" cy="49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525" w:rsidTr="00BE2422">
        <w:tc>
          <w:tcPr>
            <w:tcW w:w="3145" w:type="dxa"/>
          </w:tcPr>
          <w:p w:rsidR="009A2525" w:rsidRDefault="009A2525" w:rsidP="00BE2422">
            <w:pPr>
              <w:spacing w:after="0"/>
            </w:pPr>
            <w:r>
              <w:t>Tartaric Acid</w:t>
            </w:r>
          </w:p>
          <w:p w:rsidR="009A2525" w:rsidRPr="00D0438B" w:rsidRDefault="009A2525" w:rsidP="00BE2422">
            <w:pPr>
              <w:spacing w:after="0"/>
            </w:pPr>
            <w:r w:rsidRPr="00D0438B">
              <w:t>(2,3-dihydroxybutanedioic acid)</w:t>
            </w:r>
          </w:p>
        </w:tc>
        <w:tc>
          <w:tcPr>
            <w:tcW w:w="1080" w:type="dxa"/>
            <w:vAlign w:val="center"/>
          </w:tcPr>
          <w:p w:rsidR="009A2525" w:rsidRPr="00E113CE" w:rsidRDefault="009A2525" w:rsidP="00BE2422">
            <w:pPr>
              <w:spacing w:after="0"/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>O</w:t>
            </w:r>
            <w:r>
              <w:rPr>
                <w:vertAlign w:val="subscript"/>
              </w:rPr>
              <w:t>6</w:t>
            </w:r>
          </w:p>
        </w:tc>
        <w:tc>
          <w:tcPr>
            <w:tcW w:w="135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150.09</w:t>
            </w:r>
          </w:p>
        </w:tc>
        <w:tc>
          <w:tcPr>
            <w:tcW w:w="81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3.04</w:t>
            </w:r>
          </w:p>
        </w:tc>
        <w:tc>
          <w:tcPr>
            <w:tcW w:w="1080" w:type="dxa"/>
            <w:vAlign w:val="center"/>
          </w:tcPr>
          <w:p w:rsidR="009A2525" w:rsidRDefault="009A2525" w:rsidP="00BE2422">
            <w:pPr>
              <w:spacing w:after="0"/>
              <w:jc w:val="center"/>
            </w:pPr>
            <w:r>
              <w:t>4.37</w:t>
            </w:r>
          </w:p>
        </w:tc>
        <w:tc>
          <w:tcPr>
            <w:tcW w:w="2250" w:type="dxa"/>
          </w:tcPr>
          <w:p w:rsidR="009A2525" w:rsidRDefault="009A2525" w:rsidP="00BE2422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64A0FD72" wp14:editId="0F27E72B">
                  <wp:extent cx="1099324" cy="495300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336" cy="497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E93" w:rsidRPr="00B272A0" w:rsidRDefault="000C2E93" w:rsidP="00B272A0">
      <w:pPr>
        <w:rPr>
          <w:rFonts w:asciiTheme="minorHAnsi" w:hAnsiTheme="minorHAnsi" w:cstheme="minorHAnsi"/>
        </w:rPr>
      </w:pPr>
    </w:p>
    <w:sectPr w:rsidR="000C2E93" w:rsidRPr="00B272A0" w:rsidSect="00330444">
      <w:headerReference w:type="default" r:id="rId16"/>
      <w:footerReference w:type="default" r:id="rId17"/>
      <w:pgSz w:w="12240" w:h="15840"/>
      <w:pgMar w:top="1440" w:right="1296" w:bottom="1440" w:left="1296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459" w:rsidRDefault="00714459" w:rsidP="003D51B8">
      <w:pPr>
        <w:spacing w:after="0" w:line="240" w:lineRule="auto"/>
      </w:pPr>
      <w:r>
        <w:separator/>
      </w:r>
    </w:p>
  </w:endnote>
  <w:endnote w:type="continuationSeparator" w:id="0">
    <w:p w:rsidR="00714459" w:rsidRDefault="00714459" w:rsidP="003D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444" w:rsidRDefault="00330444" w:rsidP="0033044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459" w:rsidRDefault="00714459" w:rsidP="003D51B8">
      <w:pPr>
        <w:spacing w:after="0" w:line="240" w:lineRule="auto"/>
      </w:pPr>
      <w:r>
        <w:separator/>
      </w:r>
    </w:p>
  </w:footnote>
  <w:footnote w:type="continuationSeparator" w:id="0">
    <w:p w:rsidR="00714459" w:rsidRDefault="00714459" w:rsidP="003D5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1B8" w:rsidRDefault="00212803" w:rsidP="003D51B8">
    <w:pPr>
      <w:pStyle w:val="Header"/>
      <w:jc w:val="right"/>
    </w:pPr>
    <w:r>
      <w:t xml:space="preserve">Revised: </w:t>
    </w:r>
    <w:r w:rsidR="00F23A2D">
      <w:t>May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3601"/>
    <w:multiLevelType w:val="hybridMultilevel"/>
    <w:tmpl w:val="E354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A441B"/>
    <w:multiLevelType w:val="hybridMultilevel"/>
    <w:tmpl w:val="CE68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1B"/>
    <w:rsid w:val="00061D6B"/>
    <w:rsid w:val="000A0CAA"/>
    <w:rsid w:val="000C2E93"/>
    <w:rsid w:val="00101A88"/>
    <w:rsid w:val="0013497A"/>
    <w:rsid w:val="00143BF8"/>
    <w:rsid w:val="001A634E"/>
    <w:rsid w:val="001A78D7"/>
    <w:rsid w:val="001E7D18"/>
    <w:rsid w:val="001F2C0F"/>
    <w:rsid w:val="00212803"/>
    <w:rsid w:val="0027457A"/>
    <w:rsid w:val="002C3B9B"/>
    <w:rsid w:val="002E2248"/>
    <w:rsid w:val="0032204A"/>
    <w:rsid w:val="00330444"/>
    <w:rsid w:val="0033344A"/>
    <w:rsid w:val="00385971"/>
    <w:rsid w:val="003D51B8"/>
    <w:rsid w:val="00423813"/>
    <w:rsid w:val="00427F4C"/>
    <w:rsid w:val="004D4ADD"/>
    <w:rsid w:val="00570562"/>
    <w:rsid w:val="00593D68"/>
    <w:rsid w:val="00600683"/>
    <w:rsid w:val="00645F16"/>
    <w:rsid w:val="006D534C"/>
    <w:rsid w:val="006E4193"/>
    <w:rsid w:val="006E6D92"/>
    <w:rsid w:val="00714459"/>
    <w:rsid w:val="0073012A"/>
    <w:rsid w:val="007B4A2A"/>
    <w:rsid w:val="00826DCD"/>
    <w:rsid w:val="008A506F"/>
    <w:rsid w:val="008D5BCB"/>
    <w:rsid w:val="00916456"/>
    <w:rsid w:val="00942C5B"/>
    <w:rsid w:val="00995F35"/>
    <w:rsid w:val="009A2525"/>
    <w:rsid w:val="009B6FF4"/>
    <w:rsid w:val="009E137D"/>
    <w:rsid w:val="00A519E9"/>
    <w:rsid w:val="00A94755"/>
    <w:rsid w:val="00AA7F28"/>
    <w:rsid w:val="00AB2902"/>
    <w:rsid w:val="00AB6FBC"/>
    <w:rsid w:val="00AC185C"/>
    <w:rsid w:val="00AD1457"/>
    <w:rsid w:val="00B272A0"/>
    <w:rsid w:val="00B366F8"/>
    <w:rsid w:val="00B635DE"/>
    <w:rsid w:val="00B9042F"/>
    <w:rsid w:val="00C015D5"/>
    <w:rsid w:val="00C12962"/>
    <w:rsid w:val="00C16881"/>
    <w:rsid w:val="00CC6FB4"/>
    <w:rsid w:val="00CD1C17"/>
    <w:rsid w:val="00D3612D"/>
    <w:rsid w:val="00D54954"/>
    <w:rsid w:val="00DB2C15"/>
    <w:rsid w:val="00DF6F34"/>
    <w:rsid w:val="00E10661"/>
    <w:rsid w:val="00E249FF"/>
    <w:rsid w:val="00E903C8"/>
    <w:rsid w:val="00EC3DEB"/>
    <w:rsid w:val="00EF0FCF"/>
    <w:rsid w:val="00F03040"/>
    <w:rsid w:val="00F23A2D"/>
    <w:rsid w:val="00F42D1B"/>
    <w:rsid w:val="00F460A9"/>
    <w:rsid w:val="00FA02C2"/>
    <w:rsid w:val="00FB2FB5"/>
    <w:rsid w:val="00FB73B7"/>
    <w:rsid w:val="00F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1B"/>
    <w:pPr>
      <w:ind w:left="720"/>
      <w:contextualSpacing/>
    </w:pPr>
  </w:style>
  <w:style w:type="paragraph" w:styleId="NoSpacing">
    <w:name w:val="No Spacing"/>
    <w:uiPriority w:val="1"/>
    <w:qFormat/>
    <w:rsid w:val="00C01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F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B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B8"/>
    <w:rPr>
      <w:sz w:val="22"/>
      <w:szCs w:val="22"/>
    </w:rPr>
  </w:style>
  <w:style w:type="table" w:styleId="TableGrid">
    <w:name w:val="Table Grid"/>
    <w:basedOn w:val="TableNormal"/>
    <w:uiPriority w:val="39"/>
    <w:rsid w:val="009A2525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1B"/>
    <w:pPr>
      <w:ind w:left="720"/>
      <w:contextualSpacing/>
    </w:pPr>
  </w:style>
  <w:style w:type="paragraph" w:styleId="NoSpacing">
    <w:name w:val="No Spacing"/>
    <w:uiPriority w:val="1"/>
    <w:qFormat/>
    <w:rsid w:val="00C01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F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F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1B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51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1B8"/>
    <w:rPr>
      <w:sz w:val="22"/>
      <w:szCs w:val="22"/>
    </w:rPr>
  </w:style>
  <w:style w:type="table" w:styleId="TableGrid">
    <w:name w:val="Table Grid"/>
    <w:basedOn w:val="TableNormal"/>
    <w:uiPriority w:val="39"/>
    <w:rsid w:val="009A2525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1283</Words>
  <Characters>7316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 Services</dc:creator>
  <cp:lastModifiedBy>Conrad Naleway</cp:lastModifiedBy>
  <cp:revision>2</cp:revision>
  <cp:lastPrinted>2016-05-10T19:31:00Z</cp:lastPrinted>
  <dcterms:created xsi:type="dcterms:W3CDTF">2016-09-05T14:52:00Z</dcterms:created>
  <dcterms:modified xsi:type="dcterms:W3CDTF">2016-09-05T14:52:00Z</dcterms:modified>
</cp:coreProperties>
</file>