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CONTRATO DE PRESTAÇÃO DE SERVIÇOS DE IMPLANTAÇÃO E OPERAÇÃO DE</w:t>
      </w:r>
    </w:p>
    <w:p>
      <w:pPr>
        <w:spacing w:after="240"/>
        <w:jc w:val="center"/>
      </w:pPr>
      <w:r>
        <w:rPr>
          <w:b/>
          <w:bCs/>
          <w:sz w:val="26"/>
          <w:szCs w:val="26"/>
        </w:rPr>
        <w:t xml:space="preserve">SISTEMA DE AUTOMAÇÃO E RELACIONAMENTO VIA WHATSAPP</w:t>
      </w:r>
    </w:p>
    <w:p>
      <w:pPr>
        <w:pStyle w:val="Heading2"/>
        <w:spacing w:after="120" w:before="260"/>
      </w:pPr>
      <w:r>
        <w:rPr>
          <w:b/>
          <w:bCs/>
        </w:rPr>
        <w:t xml:space="preserve">DAS PARTES</w:t>
      </w:r>
    </w:p>
    <w:p>
      <w:pPr>
        <w:spacing w:after="140" w:line="276"/>
        <w:jc w:val="both"/>
      </w:pPr>
      <w:r>
        <w:rPr>
          <w:b/>
          <w:bCs/>
        </w:rPr>
        <w:t xml:space="preserve">CONTRATADA: </w:t>
      </w:r>
      <w:r>
        <w:t xml:space="preserve">CONRADO FINZI LUSTOSA, empresário individual registrado na condição de Microempreendedor Individual (MEI), inscrito no CNPJ sob nº 65.569.191/0001-52 (nome empresarial 65.569.191 CONRADO FINZI LUSTOSA) e no CPF sob nº 074.947.986-84, com sede na Avenida dos Buritis, nº 132, Bairro Jaraguá, Uberlândia/MG, CEP 38.413-054, doravante denominado simplesmente CONTRATADA.</w:t>
      </w:r>
    </w:p>
    <w:p>
      <w:pPr>
        <w:spacing w:after="140" w:line="276"/>
        <w:jc w:val="both"/>
      </w:pPr>
      <w:r>
        <w:rPr>
          <w:b/>
          <w:bCs/>
        </w:rPr>
        <w:t xml:space="preserve">CONTRATANTE: </w:t>
      </w:r>
      <w:r>
        <w:t xml:space="preserve">LIV PUB LTDA, sociedade empresária limitada inscrita no CNPJ sob nº 58.355.237/0001-75, com sede na Avenida Rondon Pacheco, nº 2421, Bairro Lídice, Uberlândia/MG, CEP 38.400-050, neste ato representada por seu(sua) sócio(a)-administrador(a) [NOME COMPLETO DO SÓCIO-ADMINISTRADOR], inscrito(a) no CPF sob nº [CPF], doravante denominada simplesmente CONTRATANTE ou LIV PUB.</w:t>
      </w:r>
    </w:p>
    <w:p>
      <w:pPr>
        <w:spacing w:after="140" w:line="276"/>
        <w:jc w:val="both"/>
      </w:pPr>
      <w:r>
        <w:rPr>
          <w:b w:val="false"/>
          <w:bCs w:val="false"/>
          <w:i w:val="false"/>
          <w:iCs w:val="false"/>
        </w:rPr>
        <w:t xml:space="preserve">As partes acima qualificadas têm, entre si, justo e contratado o presente Contrato de Prestação de Serviços, que se regerá pelas cláusulas e condições seguintes, bem como pela legislação aplicável, em especial o Código Civil (Lei nº 10.406/2002) e a Lei Geral de Proteção de Dados (Lei nº 13.709/2018).</w:t>
      </w:r>
    </w:p>
    <w:p>
      <w:pPr>
        <w:pStyle w:val="Heading2"/>
        <w:spacing w:after="120" w:before="260"/>
      </w:pPr>
      <w:r>
        <w:rPr>
          <w:b/>
          <w:bCs/>
        </w:rPr>
        <w:t xml:space="preserve">CLÁUSULA 1ª – DEFINIÇÕES</w:t>
      </w:r>
    </w:p>
    <w:p>
      <w:pPr>
        <w:spacing w:after="140" w:line="276"/>
        <w:jc w:val="both"/>
      </w:pPr>
      <w:r>
        <w:rPr>
          <w:b w:val="false"/>
          <w:bCs w:val="false"/>
          <w:i w:val="false"/>
          <w:iCs w:val="false"/>
        </w:rPr>
        <w:t xml:space="preserve">Para os fins deste Contrato, os termos abaixo terão os seguintes significados:</w:t>
      </w:r>
    </w:p>
    <w:p>
      <w:pPr>
        <w:spacing w:after="140" w:line="276"/>
        <w:jc w:val="both"/>
      </w:pPr>
      <w:r>
        <w:rPr>
          <w:b/>
          <w:bCs/>
        </w:rPr>
        <w:t xml:space="preserve">a) Sistema (ou Plataforma Vexo): </w:t>
      </w:r>
      <w:r>
        <w:t xml:space="preserve">o software de propriedade da CONTRATADA que reúne CRM, automação de mensagens, esteiras de relacionamento e atendimento por inteligência artificial via WhatsApp.</w:t>
      </w:r>
    </w:p>
    <w:p>
      <w:pPr>
        <w:spacing w:after="140" w:line="276"/>
        <w:jc w:val="both"/>
      </w:pPr>
      <w:r>
        <w:rPr>
          <w:b/>
          <w:bCs/>
        </w:rPr>
        <w:t xml:space="preserve">b) Setup (Fase 1): </w:t>
      </w:r>
      <w:r>
        <w:t xml:space="preserve">etapa de implantação inicial do Sistema, conforme escopo da Cláusula 3ª.</w:t>
      </w:r>
    </w:p>
    <w:p>
      <w:pPr>
        <w:spacing w:after="140" w:line="276"/>
        <w:jc w:val="both"/>
      </w:pPr>
      <w:r>
        <w:rPr>
          <w:b/>
          <w:bCs/>
        </w:rPr>
        <w:t xml:space="preserve">c) Operação (Fase 2): </w:t>
      </w:r>
      <w:r>
        <w:t xml:space="preserve">etapa recorrente de manutenção, hospedagem, suporte e operação do Sistema, conforme escopo da Cláusula 4ª.</w:t>
      </w:r>
    </w:p>
    <w:p>
      <w:pPr>
        <w:spacing w:after="140" w:line="276"/>
        <w:jc w:val="both"/>
      </w:pPr>
      <w:r>
        <w:rPr>
          <w:b/>
          <w:bCs/>
        </w:rPr>
        <w:t xml:space="preserve">d) Esteira: </w:t>
      </w:r>
      <w:r>
        <w:t xml:space="preserve">fluxo automatizado de mensagens e regras de relacionamento voltado a um objetivo específico.</w:t>
      </w:r>
    </w:p>
    <w:p>
      <w:pPr>
        <w:spacing w:after="140" w:line="276"/>
        <w:jc w:val="both"/>
      </w:pPr>
      <w:r>
        <w:rPr>
          <w:b/>
          <w:bCs/>
        </w:rPr>
        <w:t xml:space="preserve">e) Base: </w:t>
      </w:r>
      <w:r>
        <w:t xml:space="preserve">o conjunto de contatos e dados de clientes fornecido pela CONTRATANTE para uso no Sistema.</w:t>
      </w:r>
    </w:p>
    <w:p>
      <w:pPr>
        <w:spacing w:after="140" w:line="276"/>
        <w:jc w:val="both"/>
      </w:pPr>
      <w:r>
        <w:rPr>
          <w:b/>
          <w:bCs/>
        </w:rPr>
        <w:t xml:space="preserve">f) Plataformas de Terceiros: </w:t>
      </w:r>
      <w:r>
        <w:t xml:space="preserve">serviços não controlados pela CONTRATADA dos quais o Sistema depende, incluindo, sem limitação, WhatsApp/Meta, Zig e Sympla.</w:t>
      </w:r>
    </w:p>
    <w:p>
      <w:pPr>
        <w:pStyle w:val="Heading2"/>
        <w:spacing w:after="120" w:before="260"/>
      </w:pPr>
      <w:r>
        <w:rPr>
          <w:b/>
          <w:bCs/>
        </w:rPr>
        <w:t xml:space="preserve">CLÁUSULA 2ª – DO OBJETO</w:t>
      </w:r>
    </w:p>
    <w:p>
      <w:pPr>
        <w:spacing w:after="140" w:line="276"/>
        <w:jc w:val="both"/>
      </w:pPr>
      <w:r>
        <w:rPr>
          <w:b/>
          <w:bCs/>
        </w:rPr>
        <w:t xml:space="preserve">2.1. </w:t>
      </w:r>
      <w:r>
        <w:t xml:space="preserve">O objeto deste Contrato é a prestação, pela CONTRATADA, dos serviços de (i) implantação do Sistema (Setup – Fase 1) e (ii) operação e manutenção recorrente do Sistema (Operação – Fase 2), exclusivamente nos limites e entregas descritos nas Cláusulas 3ª e 4ª e no Anexo I.</w:t>
      </w:r>
    </w:p>
    <w:p>
      <w:pPr>
        <w:spacing w:after="140" w:line="276"/>
        <w:jc w:val="both"/>
      </w:pPr>
      <w:r>
        <w:rPr>
          <w:b/>
          <w:bCs/>
        </w:rPr>
        <w:t xml:space="preserve">2.2. </w:t>
      </w:r>
      <w:r>
        <w:t xml:space="preserve">O escopo é fechado e taxativo. Tudo que não estiver expressamente listado nas Cláusulas 3ª, 4ª e no Anexo I está fora do objeto deste Contrato e somente será executado mediante nova negociação, na forma da Cláusula 5ª.</w:t>
      </w:r>
    </w:p>
    <w:p>
      <w:pPr>
        <w:spacing w:after="140" w:line="276"/>
        <w:jc w:val="both"/>
      </w:pPr>
      <w:r>
        <w:rPr>
          <w:b/>
          <w:bCs/>
        </w:rPr>
        <w:t xml:space="preserve">2.3. </w:t>
      </w:r>
      <w:r>
        <w:t xml:space="preserve">As projeções de faturamento, percentuais de conversão e estimativas de retorno eventualmente apresentadas na proposta comercial têm caráter meramente ilustrativo e de planejamento, NÃO constituindo garantia, promessa ou obrigação de resultado da CONTRATADA, nos termos da Cláusula 10ª.</w:t>
      </w:r>
    </w:p>
    <w:p>
      <w:pPr>
        <w:pStyle w:val="Heading2"/>
        <w:spacing w:after="120" w:before="260"/>
      </w:pPr>
      <w:r>
        <w:rPr>
          <w:b/>
          <w:bCs/>
        </w:rPr>
        <w:t xml:space="preserve">CLÁUSULA 3ª – DO ESCOPO DA FASE 1 (SETUP)</w:t>
      </w:r>
    </w:p>
    <w:p>
      <w:pPr>
        <w:spacing w:after="140" w:line="276"/>
        <w:jc w:val="both"/>
      </w:pPr>
      <w:r>
        <w:rPr>
          <w:b/>
          <w:bCs/>
        </w:rPr>
        <w:t xml:space="preserve">3.1. </w:t>
      </w:r>
      <w:r>
        <w:t xml:space="preserve">A CONTRATADA implantará as seguintes entregas, e somente estas:</w:t>
      </w:r>
    </w:p>
    <w:p>
      <w:pPr>
        <w:pStyle w:val="ListParagraph"/>
        <w:numPr>
          <w:ilvl w:val="0"/>
          <w:numId w:val="2"/>
        </w:numPr>
        <w:spacing w:after="80" w:line="276"/>
        <w:jc w:val="both"/>
      </w:pPr>
      <w:r>
        <w:t xml:space="preserve">Configuração do WhatsApp como central de vendas e relacionamento, vinculado ao Sistema;</w:t>
      </w:r>
    </w:p>
    <w:p>
      <w:pPr>
        <w:pStyle w:val="ListParagraph"/>
        <w:numPr>
          <w:ilvl w:val="0"/>
          <w:numId w:val="2"/>
        </w:numPr>
        <w:spacing w:after="80" w:line="276"/>
        <w:jc w:val="both"/>
      </w:pPr>
      <w:r>
        <w:t xml:space="preserve">Organização e segmentação da Base de aproximadamente 21.000 (vinte e um mil) contatos fornecida pela CONTRATANTE;</w:t>
      </w:r>
    </w:p>
    <w:p>
      <w:pPr>
        <w:pStyle w:val="ListParagraph"/>
        <w:numPr>
          <w:ilvl w:val="0"/>
          <w:numId w:val="2"/>
        </w:numPr>
        <w:spacing w:after="80" w:line="276"/>
        <w:jc w:val="both"/>
      </w:pPr>
      <w:r>
        <w:t xml:space="preserve">Implantação de 5 (cinco) Esteiras de relacionamento automatizadas, conforme detalhamento do Anexo I: (1) Pré-venda de evento; (2) Camarote/VIP; (3) Aniversariante; (4) Reativação; (5) Pós-evento;</w:t>
      </w:r>
    </w:p>
    <w:p>
      <w:pPr>
        <w:pStyle w:val="ListParagraph"/>
        <w:numPr>
          <w:ilvl w:val="0"/>
          <w:numId w:val="2"/>
        </w:numPr>
        <w:spacing w:after="80" w:line="276"/>
        <w:jc w:val="both"/>
      </w:pPr>
      <w:r>
        <w:t xml:space="preserve">Configuração de atendimento por inteligência artificial para qualificação e encaminhamento de vendas, no padrão definido no Anexo I;</w:t>
      </w:r>
    </w:p>
    <w:p>
      <w:pPr>
        <w:pStyle w:val="ListParagraph"/>
        <w:numPr>
          <w:ilvl w:val="0"/>
          <w:numId w:val="2"/>
        </w:numPr>
        <w:spacing w:after="80" w:line="276"/>
        <w:jc w:val="both"/>
      </w:pPr>
      <w:r>
        <w:t xml:space="preserve">Treinamento da equipe da CONTRATANTE para uso do Sistema (1 sessão remota de até [Nº] horas);</w:t>
      </w:r>
    </w:p>
    <w:p>
      <w:pPr>
        <w:pStyle w:val="ListParagraph"/>
        <w:numPr>
          <w:ilvl w:val="0"/>
          <w:numId w:val="2"/>
        </w:numPr>
        <w:spacing w:after="80" w:line="276"/>
        <w:jc w:val="both"/>
      </w:pPr>
      <w:r>
        <w:t xml:space="preserve">Disparo das primeiras campanhas em produção.</w:t>
      </w:r>
    </w:p>
    <w:p>
      <w:pPr>
        <w:spacing w:after="140" w:line="276"/>
        <w:jc w:val="both"/>
      </w:pPr>
      <w:r>
        <w:rPr>
          <w:b/>
          <w:bCs/>
        </w:rPr>
        <w:t xml:space="preserve">3.2. Integrações com Plataformas de Terceiros (Zig e Sympla). </w:t>
      </w:r>
      <w:r>
        <w:t xml:space="preserve">A integração com Zig e Sympla será conduzida de forma progressiva e na medida da viabilidade técnica e da disponibilidade de APIs/credenciais das respectivas plataformas. A CONTRATADA empregará seus melhores esforços, mas a integração NÃO é garantida quando depender de recurso, liberação ou cobrança de terceiro fora do controle da CONTRATADA, hipótese em que será tratada como demanda adicional (Cláusula 5ª) ou substituída por solução equivalente, de comum acordo.</w:t>
      </w:r>
    </w:p>
    <w:p>
      <w:pPr>
        <w:spacing w:after="140" w:line="276"/>
        <w:jc w:val="both"/>
      </w:pPr>
      <w:r>
        <w:rPr>
          <w:b/>
          <w:bCs/>
        </w:rPr>
        <w:t xml:space="preserve">3.3. Critério de aceite. </w:t>
      </w:r>
      <w:r>
        <w:t xml:space="preserve">Considera-se cada entrega da Fase 1 concluída e aceita quando demonstrada em funcionamento à CONTRATANTE. A CONTRATANTE terá 5 (cinco) dias corridos, a contar da comunicação de entrega, para apontar por escrito eventual não conformidade objetiva em relação ao escopo do item 3.1. Decorrido o prazo sem manifestação, a entrega reputa-se integralmente aceita.</w:t>
      </w:r>
    </w:p>
    <w:p>
      <w:pPr>
        <w:spacing w:after="140" w:line="276"/>
        <w:jc w:val="both"/>
      </w:pPr>
      <w:r>
        <w:rPr>
          <w:b/>
          <w:bCs/>
        </w:rPr>
        <w:t xml:space="preserve">3.4. NÃO integram a Fase 1 (exemplificativo): </w:t>
      </w:r>
      <w:r>
        <w:t xml:space="preserve">criação de identidade visual/peças de design, gestão de tráfego pago, criação de conteúdo para redes sociais, desenvolvimento de novas esteiras além das 5 listadas, novos módulos ou ferramentas, integrações com sistemas não citados, e qualquer ferramenta de copiloto/assistente interno — todos sujeitos à Cláusula 5ª.</w:t>
      </w:r>
    </w:p>
    <w:p>
      <w:pPr>
        <w:pStyle w:val="Heading2"/>
        <w:spacing w:after="120" w:before="260"/>
      </w:pPr>
      <w:r>
        <w:rPr>
          <w:b/>
          <w:bCs/>
        </w:rPr>
        <w:t xml:space="preserve">CLÁUSULA 4ª – DO ESCOPO DA FASE 2 (OPERAÇÃO RECORRENTE)</w:t>
      </w:r>
    </w:p>
    <w:p>
      <w:pPr>
        <w:spacing w:after="140" w:line="276"/>
        <w:jc w:val="both"/>
      </w:pPr>
      <w:r>
        <w:rPr>
          <w:b/>
          <w:bCs/>
        </w:rPr>
        <w:t xml:space="preserve">4.1. </w:t>
      </w:r>
      <w:r>
        <w:t xml:space="preserve">Após a conclusão do Setup, a CONTRATADA prestará, mediante a mensalidade da Cláusula 6ª, os seguintes serviços recorrentes:</w:t>
      </w:r>
    </w:p>
    <w:p>
      <w:pPr>
        <w:pStyle w:val="ListParagraph"/>
        <w:numPr>
          <w:ilvl w:val="0"/>
          <w:numId w:val="2"/>
        </w:numPr>
        <w:spacing w:after="80" w:line="276"/>
        <w:jc w:val="both"/>
      </w:pPr>
      <w:r>
        <w:t xml:space="preserve">Hospedagem e disponibilização do Sistema em ambiente da CONTRATADA;</w:t>
      </w:r>
    </w:p>
    <w:p>
      <w:pPr>
        <w:pStyle w:val="ListParagraph"/>
        <w:numPr>
          <w:ilvl w:val="0"/>
          <w:numId w:val="2"/>
        </w:numPr>
        <w:spacing w:after="80" w:line="276"/>
        <w:jc w:val="both"/>
      </w:pPr>
      <w:r>
        <w:t xml:space="preserve">Manutenção corretiva do Sistema (correção de falhas que impeçam o funcionamento das entregas contratadas);</w:t>
      </w:r>
    </w:p>
    <w:p>
      <w:pPr>
        <w:pStyle w:val="ListParagraph"/>
        <w:numPr>
          <w:ilvl w:val="0"/>
          <w:numId w:val="2"/>
        </w:numPr>
        <w:spacing w:after="80" w:line="276"/>
        <w:jc w:val="both"/>
      </w:pPr>
      <w:r>
        <w:t xml:space="preserve">Operação das 5 (cinco) Esteiras já implantadas;</w:t>
      </w:r>
    </w:p>
    <w:p>
      <w:pPr>
        <w:pStyle w:val="ListParagraph"/>
        <w:numPr>
          <w:ilvl w:val="0"/>
          <w:numId w:val="2"/>
        </w:numPr>
        <w:spacing w:after="80" w:line="276"/>
        <w:jc w:val="both"/>
      </w:pPr>
      <w:r>
        <w:t xml:space="preserve">Execução de até [Nº] campanha(s) segmentada(s) por mês, conforme insumos fornecidos pela CONTRATANTE;</w:t>
      </w:r>
    </w:p>
    <w:p>
      <w:pPr>
        <w:pStyle w:val="ListParagraph"/>
        <w:numPr>
          <w:ilvl w:val="0"/>
          <w:numId w:val="2"/>
        </w:numPr>
        <w:spacing w:after="80" w:line="276"/>
        <w:jc w:val="both"/>
      </w:pPr>
      <w:r>
        <w:t xml:space="preserve">1 (um) relatório mensal de indicadores da operação;</w:t>
      </w:r>
    </w:p>
    <w:p>
      <w:pPr>
        <w:pStyle w:val="ListParagraph"/>
        <w:numPr>
          <w:ilvl w:val="0"/>
          <w:numId w:val="2"/>
        </w:numPr>
        <w:spacing w:after="80" w:line="276"/>
        <w:jc w:val="both"/>
      </w:pPr>
      <w:r>
        <w:t xml:space="preserve">Suporte técnico em dias úteis, das [HH] às [HH], com prazo de primeira resposta de até [Nº] horas úteis.</w:t>
      </w:r>
    </w:p>
    <w:p>
      <w:pPr>
        <w:spacing w:after="140" w:line="276"/>
        <w:jc w:val="both"/>
      </w:pPr>
      <w:r>
        <w:rPr>
          <w:b/>
          <w:bCs/>
        </w:rPr>
        <w:t xml:space="preserve">4.2. Disponibilidade (SLA). </w:t>
      </w:r>
      <w:r>
        <w:t xml:space="preserve">A CONTRATADA empregará melhores esforços para manter o Sistema disponível, ressalvadas paradas para manutenção programada, casos fortuitos, força maior e indisponibilidades causadas por Plataformas de Terceiros (Cláusula 11ª). A disponibilidade do WhatsApp/Meta não é controlada nem garantida pela CONTRATADA.</w:t>
      </w:r>
    </w:p>
    <w:p>
      <w:pPr>
        <w:spacing w:after="140" w:line="276"/>
        <w:jc w:val="both"/>
      </w:pPr>
      <w:r>
        <w:rPr>
          <w:b/>
          <w:bCs/>
        </w:rPr>
        <w:t xml:space="preserve">4.3. </w:t>
      </w:r>
      <w:r>
        <w:t xml:space="preserve">Manutenção evolutiva, novas funcionalidades, novas esteiras e aumento do volume contratado de campanhas NÃO estão incluídos na mensalidade e seguem a Cláusula 5ª.</w:t>
      </w:r>
    </w:p>
    <w:p>
      <w:pPr>
        <w:pStyle w:val="Heading2"/>
        <w:spacing w:after="120" w:before="260"/>
      </w:pPr>
      <w:r>
        <w:rPr>
          <w:b/>
          <w:bCs/>
        </w:rPr>
        <w:t xml:space="preserve">CLÁUSULA 5ª – DAS DEMANDAS ADICIONAIS (FORA DO ESCOPO)</w:t>
      </w:r>
    </w:p>
    <w:p>
      <w:pPr>
        <w:spacing w:after="140" w:line="276"/>
        <w:jc w:val="both"/>
      </w:pPr>
      <w:r>
        <w:rPr>
          <w:b/>
          <w:bCs/>
        </w:rPr>
        <w:t xml:space="preserve">5.1. </w:t>
      </w:r>
      <w:r>
        <w:t xml:space="preserve">Qualquer serviço, ferramenta, integração, módulo, esteira ou produção não previsto expressamente nas Cláusulas 3ª e 4ª e no Anexo I constitui demanda adicional.</w:t>
      </w:r>
    </w:p>
    <w:p>
      <w:pPr>
        <w:spacing w:after="140" w:line="276"/>
        <w:jc w:val="both"/>
      </w:pPr>
      <w:r>
        <w:rPr>
          <w:b/>
          <w:bCs/>
        </w:rPr>
        <w:t xml:space="preserve">5.2. </w:t>
      </w:r>
      <w:r>
        <w:t xml:space="preserve">Demandas adicionais somente serão executadas após (i) descrição por escrito, (ii) orçamento específico apresentado pela CONTRATADA e (iii) aprovação por escrito da CONTRATANTE, formalizada por aditivo ou ordem de serviço. Nenhuma demanda adicional é exigível ou está incluída nos valores deste Contrato sem esse procedimento.</w:t>
      </w:r>
    </w:p>
    <w:p>
      <w:pPr>
        <w:spacing w:after="140" w:line="276"/>
        <w:jc w:val="both"/>
      </w:pPr>
      <w:r>
        <w:rPr>
          <w:b/>
          <w:bCs/>
        </w:rPr>
        <w:t xml:space="preserve">5.3. </w:t>
      </w:r>
      <w:r>
        <w:t xml:space="preserve">Os valores de demandas adicionais serão definidos caso a caso e não se confundem com o valor do Setup nem com a mensalidade.</w:t>
      </w:r>
    </w:p>
    <w:p>
      <w:pPr>
        <w:pStyle w:val="Heading2"/>
        <w:spacing w:after="120" w:before="260"/>
      </w:pPr>
      <w:r>
        <w:rPr>
          <w:b/>
          <w:bCs/>
        </w:rPr>
        <w:t xml:space="preserve">CLÁUSULA 6ª – DO PRAZO DE EXECUÇÃO DO SETUP</w:t>
      </w:r>
    </w:p>
    <w:p>
      <w:pPr>
        <w:spacing w:after="140" w:line="276"/>
        <w:jc w:val="both"/>
      </w:pPr>
      <w:r>
        <w:rPr>
          <w:b/>
          <w:bCs/>
        </w:rPr>
        <w:t xml:space="preserve">6.1. </w:t>
      </w:r>
      <w:r>
        <w:t xml:space="preserve">O Setup será executado em 5 (cinco) semanas, conforme cronograma do Anexo II, contadas do cumprimento, pela CONTRATANTE, das condições do item 6.2.</w:t>
      </w:r>
    </w:p>
    <w:p>
      <w:pPr>
        <w:spacing w:after="140" w:line="276"/>
        <w:jc w:val="both"/>
      </w:pPr>
      <w:r>
        <w:rPr>
          <w:b/>
          <w:bCs/>
        </w:rPr>
        <w:t xml:space="preserve">6.2. Dependência de insumos. </w:t>
      </w:r>
      <w:r>
        <w:t xml:space="preserve">O prazo somente inicia e flui enquanto a CONTRATANTE fornecer, em tempo hábil: a Base de contatos, os acessos às Plataformas de Terceiros, os números de WhatsApp a serem utilizados, materiais e aprovações solicitados. Atrasos no fornecimento desses insumos suspendem automaticamente o cronograma, sem prejuízo dos pagamentos já vencidos.</w:t>
      </w:r>
    </w:p>
    <w:p>
      <w:pPr>
        <w:pStyle w:val="Heading2"/>
        <w:spacing w:after="120" w:before="260"/>
      </w:pPr>
      <w:r>
        <w:rPr>
          <w:b/>
          <w:bCs/>
        </w:rPr>
        <w:t xml:space="preserve">CLÁUSULA 7ª – DO PREÇO E DA FORMA DE PAGAMENTO</w:t>
      </w:r>
    </w:p>
    <w:p>
      <w:pPr>
        <w:spacing w:after="140" w:line="276"/>
        <w:jc w:val="both"/>
      </w:pPr>
      <w:r>
        <w:rPr>
          <w:b/>
          <w:bCs/>
        </w:rPr>
        <w:t xml:space="preserve">7.1. Setup (Fase 1). </w:t>
      </w:r>
      <w:r>
        <w:t xml:space="preserve">Pela implantação descrita na Cláusula 3ª, a CONTRATANTE pagará à CONTRATADA o valor total de R$ 25.000,00 (vinte e cinco mil reais), dividido em 5 (cinco) parcelas semanais de R$ 5.000,00 (cinco mil reais) cada.</w:t>
      </w:r>
    </w:p>
    <w:p>
      <w:pPr>
        <w:spacing w:after="140" w:line="276"/>
        <w:jc w:val="both"/>
      </w:pPr>
      <w:r>
        <w:rPr>
          <w:b/>
          <w:bCs/>
        </w:rPr>
        <w:t xml:space="preserve">7.2. </w:t>
      </w:r>
      <w:r>
        <w:t xml:space="preserve">A 1ª parcela vence no início dos trabalhos (semana 1) e as demais a cada 7 (sete) dias subsequentes, mediante pagamento via PIX para a chave [CHAVE PIX].</w:t>
      </w:r>
    </w:p>
    <w:p>
      <w:pPr>
        <w:spacing w:after="140" w:line="276"/>
        <w:jc w:val="both"/>
      </w:pPr>
      <w:r>
        <w:rPr>
          <w:b/>
          <w:bCs/>
        </w:rPr>
        <w:t xml:space="preserve">7.3. Operação (Fase 2). </w:t>
      </w:r>
      <w:r>
        <w:t xml:space="preserve">Pela operação recorrente descrita na Cláusula 4ª, a CONTRATANTE pagará mensalidade de R$ 2.500,00 (dois mil e quinhentos reais), cuja primeira mensalidade vence 30 (trinta) dias após o pagamento da 5ª (última) parcela do Setup, e as seguintes no mesmo dia dos meses subsequentes.</w:t>
      </w:r>
    </w:p>
    <w:p>
      <w:pPr>
        <w:spacing w:after="140" w:line="276"/>
        <w:jc w:val="both"/>
      </w:pPr>
      <w:r>
        <w:rPr>
          <w:b/>
          <w:bCs/>
        </w:rPr>
        <w:t xml:space="preserve">7.4. Reajuste. </w:t>
      </w:r>
      <w:r>
        <w:t xml:space="preserve">A mensalidade será reajustada anualmente pela variação do IPCA/IBGE, ou outro índice que o substitua.</w:t>
      </w:r>
    </w:p>
    <w:p>
      <w:pPr>
        <w:spacing w:after="140" w:line="276"/>
        <w:jc w:val="both"/>
      </w:pPr>
      <w:r>
        <w:rPr>
          <w:b/>
          <w:bCs/>
        </w:rPr>
        <w:t xml:space="preserve">7.5. Atraso. </w:t>
      </w:r>
      <w:r>
        <w:t xml:space="preserve">O atraso no pagamento de qualquer parcela sujeita a CONTRATANTE a multa de 2% (dois por cento) sobre o valor em atraso, juros de mora de 1% (um por cento) ao mês e correção monetária.</w:t>
      </w:r>
    </w:p>
    <w:p>
      <w:pPr>
        <w:spacing w:after="140" w:line="276"/>
        <w:jc w:val="both"/>
      </w:pPr>
      <w:r>
        <w:rPr>
          <w:b/>
          <w:bCs/>
        </w:rPr>
        <w:t xml:space="preserve">7.6. Suspensão por inadimplência. </w:t>
      </w:r>
      <w:r>
        <w:t xml:space="preserve">Persistindo o atraso por mais de 7 (sete) dias, a CONTRATADA poderá suspender a execução dos serviços e o acesso ao Sistema, sem que isso configure descumprimento contratual de sua parte, restabelecendo-os após a quitação. As entregas e parcelas já realizadas não são reembolsáveis.</w:t>
      </w:r>
    </w:p>
    <w:p>
      <w:pPr>
        <w:pStyle w:val="Heading2"/>
        <w:spacing w:after="120" w:before="260"/>
      </w:pPr>
      <w:r>
        <w:rPr>
          <w:b/>
          <w:bCs/>
        </w:rPr>
        <w:t xml:space="preserve">CLÁUSULA 8ª – DAS OBRIGAÇÕES DA CONTRATADA</w:t>
      </w:r>
    </w:p>
    <w:p>
      <w:pPr>
        <w:pStyle w:val="ListParagraph"/>
        <w:numPr>
          <w:ilvl w:val="0"/>
          <w:numId w:val="2"/>
        </w:numPr>
        <w:spacing w:after="80" w:line="276"/>
        <w:jc w:val="both"/>
      </w:pPr>
      <w:r>
        <w:t xml:space="preserve">Executar os serviços contratados com diligência e padrão técnico adequado;</w:t>
      </w:r>
    </w:p>
    <w:p>
      <w:pPr>
        <w:pStyle w:val="ListParagraph"/>
        <w:numPr>
          <w:ilvl w:val="0"/>
          <w:numId w:val="2"/>
        </w:numPr>
        <w:spacing w:after="80" w:line="276"/>
        <w:jc w:val="both"/>
      </w:pPr>
      <w:r>
        <w:t xml:space="preserve">Disponibilizar canal de comunicação para suporte, nos termos da Cláusula 4ª;</w:t>
      </w:r>
    </w:p>
    <w:p>
      <w:pPr>
        <w:pStyle w:val="ListParagraph"/>
        <w:numPr>
          <w:ilvl w:val="0"/>
          <w:numId w:val="2"/>
        </w:numPr>
        <w:spacing w:after="80" w:line="276"/>
        <w:jc w:val="both"/>
      </w:pPr>
      <w:r>
        <w:t xml:space="preserve">Manter sigilo sobre as informações da CONTRATANTE, nos termos das Cláusulas 12ª e 13ª;</w:t>
      </w:r>
    </w:p>
    <w:p>
      <w:pPr>
        <w:pStyle w:val="ListParagraph"/>
        <w:numPr>
          <w:ilvl w:val="0"/>
          <w:numId w:val="2"/>
        </w:numPr>
        <w:spacing w:after="80" w:line="276"/>
        <w:jc w:val="both"/>
      </w:pPr>
      <w:r>
        <w:t xml:space="preserve">Comunicar à CONTRATANTE indisponibilidades relevantes e suas providências;</w:t>
      </w:r>
    </w:p>
    <w:p>
      <w:pPr>
        <w:pStyle w:val="ListParagraph"/>
        <w:numPr>
          <w:ilvl w:val="0"/>
          <w:numId w:val="2"/>
        </w:numPr>
        <w:spacing w:after="80" w:line="276"/>
        <w:jc w:val="both"/>
      </w:pPr>
      <w:r>
        <w:t xml:space="preserve">Tratar os dados pessoais da Base estritamente conforme as instruções da CONTRATANTE e a Cláusula 12ª.</w:t>
      </w:r>
    </w:p>
    <w:p>
      <w:pPr>
        <w:pStyle w:val="Heading2"/>
        <w:spacing w:after="120" w:before="260"/>
      </w:pPr>
      <w:r>
        <w:rPr>
          <w:b/>
          <w:bCs/>
        </w:rPr>
        <w:t xml:space="preserve">CLÁUSULA 9ª – DAS OBRIGAÇÕES DA CONTRATANTE</w:t>
      </w:r>
    </w:p>
    <w:p>
      <w:pPr>
        <w:pStyle w:val="ListParagraph"/>
        <w:numPr>
          <w:ilvl w:val="0"/>
          <w:numId w:val="2"/>
        </w:numPr>
        <w:spacing w:after="80" w:line="276"/>
        <w:jc w:val="both"/>
      </w:pPr>
      <w:r>
        <w:t xml:space="preserve">Fornecer, em tempo hábil, a Base, os acessos, credenciais, números de WhatsApp, materiais e aprovações necessários;</w:t>
      </w:r>
    </w:p>
    <w:p>
      <w:pPr>
        <w:pStyle w:val="ListParagraph"/>
        <w:numPr>
          <w:ilvl w:val="0"/>
          <w:numId w:val="2"/>
        </w:numPr>
        <w:spacing w:after="80" w:line="276"/>
        <w:jc w:val="both"/>
      </w:pPr>
      <w:r>
        <w:t xml:space="preserve">Garantir a regularidade da Base, conforme a Cláusula 12ª, respondendo por sua origem e pelo consentimento/base legal dos titulares;</w:t>
      </w:r>
    </w:p>
    <w:p>
      <w:pPr>
        <w:pStyle w:val="ListParagraph"/>
        <w:numPr>
          <w:ilvl w:val="0"/>
          <w:numId w:val="2"/>
        </w:numPr>
        <w:spacing w:after="80" w:line="276"/>
        <w:jc w:val="both"/>
      </w:pPr>
      <w:r>
        <w:t xml:space="preserve">Utilizar o Sistema conforme as regras das Plataformas de Terceiros e a legislação aplicável, abstendo-se de práticas de spam ou disparo massivo a contatos sem base legal;</w:t>
      </w:r>
    </w:p>
    <w:p>
      <w:pPr>
        <w:pStyle w:val="ListParagraph"/>
        <w:numPr>
          <w:ilvl w:val="0"/>
          <w:numId w:val="2"/>
        </w:numPr>
        <w:spacing w:after="80" w:line="276"/>
        <w:jc w:val="both"/>
      </w:pPr>
      <w:r>
        <w:t xml:space="preserve">Efetuar os pagamentos nos prazos da Cláusula 7ª;</w:t>
      </w:r>
    </w:p>
    <w:p>
      <w:pPr>
        <w:pStyle w:val="ListParagraph"/>
        <w:numPr>
          <w:ilvl w:val="0"/>
          <w:numId w:val="2"/>
        </w:numPr>
        <w:spacing w:after="80" w:line="276"/>
        <w:jc w:val="both"/>
      </w:pPr>
      <w:r>
        <w:t xml:space="preserve">Indicar um responsável (ponto focal) para validações e aprovações.</w:t>
      </w:r>
    </w:p>
    <w:p>
      <w:pPr>
        <w:pStyle w:val="Heading2"/>
        <w:spacing w:after="120" w:before="260"/>
      </w:pPr>
      <w:r>
        <w:rPr>
          <w:b/>
          <w:bCs/>
        </w:rPr>
        <w:t xml:space="preserve">CLÁUSULA 10ª – DA AUSÊNCIA DE GARANTIA DE RESULTADO E DA LIMITAÇÃO DE RESPONSABILIDADE</w:t>
      </w:r>
    </w:p>
    <w:p>
      <w:pPr>
        <w:spacing w:after="140" w:line="276"/>
        <w:jc w:val="both"/>
      </w:pPr>
      <w:r>
        <w:rPr>
          <w:b/>
          <w:bCs/>
        </w:rPr>
        <w:t xml:space="preserve">10.1. </w:t>
      </w:r>
      <w:r>
        <w:t xml:space="preserve">A obrigação da CONTRATADA é de meio, e não de resultado. A CONTRATADA não garante volume de vendas, faturamento, taxas de conversão, número de respostas ou qualquer métrica comercial, os quais dependem de fatores alheios ao seu controle (qualidade e atualidade da Base, oferta, preço, comportamento do público, sazonalidade e atuação de marketing de terceiros).</w:t>
      </w:r>
    </w:p>
    <w:p>
      <w:pPr>
        <w:spacing w:after="140" w:line="276"/>
        <w:jc w:val="both"/>
      </w:pPr>
      <w:r>
        <w:rPr>
          <w:b/>
          <w:bCs/>
        </w:rPr>
        <w:t xml:space="preserve">10.2. </w:t>
      </w:r>
      <w:r>
        <w:t xml:space="preserve">A inteligência artificial empregada é de natureza probabilística e pode produzir respostas imprecisas; a CONTRATANTE reconhece e aceita tal característica e se obriga a supervisionar fluxos sensíveis.</w:t>
      </w:r>
    </w:p>
    <w:p>
      <w:pPr>
        <w:spacing w:after="140" w:line="276"/>
        <w:jc w:val="both"/>
      </w:pPr>
      <w:r>
        <w:rPr>
          <w:b/>
          <w:bCs/>
        </w:rPr>
        <w:t xml:space="preserve">10.3. </w:t>
      </w:r>
      <w:r>
        <w:t xml:space="preserve">A responsabilidade total da CONTRATADA, por qualquer causa, fica limitada ao valor efetivamente pago pela CONTRATANTE nos 3 (três) meses anteriores ao evento. A CONTRATADA não responde por lucros cessantes, danos indiretos ou perda de oportunidade.</w:t>
      </w:r>
    </w:p>
    <w:p>
      <w:pPr>
        <w:pStyle w:val="Heading2"/>
        <w:spacing w:after="120" w:before="260"/>
      </w:pPr>
      <w:r>
        <w:rPr>
          <w:b/>
          <w:bCs/>
        </w:rPr>
        <w:t xml:space="preserve">CLÁUSULA 11ª – DO RISCO DE PLATAFORMAS DE TERCEIROS</w:t>
      </w:r>
    </w:p>
    <w:p>
      <w:pPr>
        <w:spacing w:after="140" w:line="276"/>
        <w:jc w:val="both"/>
      </w:pPr>
      <w:r>
        <w:rPr>
          <w:b/>
          <w:bCs/>
        </w:rPr>
        <w:t xml:space="preserve">11.1. </w:t>
      </w:r>
      <w:r>
        <w:t xml:space="preserve">O Sistema opera sobre Plataformas de Terceiros (WhatsApp/Meta, Zig, Sympla e provedores de IA e infraestrutura), cujas regras, disponibilidade, tarifas e políticas são definidas e alteradas unilateralmente por esses terceiros.</w:t>
      </w:r>
    </w:p>
    <w:p>
      <w:pPr>
        <w:spacing w:after="140" w:line="276"/>
        <w:jc w:val="both"/>
      </w:pPr>
      <w:r>
        <w:rPr>
          <w:b/>
          <w:bCs/>
        </w:rPr>
        <w:t xml:space="preserve">11.2. Bloqueio/banimento de números. </w:t>
      </w:r>
      <w:r>
        <w:t xml:space="preserve">O bloqueio, banimento, limitação ou suspensão de números de WhatsApp é decisão exclusiva da Meta e PODE ocorrer mesmo em uso regular, especialmente em disparos a contatos que não consentiram. A CONTRATADA NÃO se responsabiliza por banimentos, perda de números, perda de histórico de conversas ou interrupções decorrentes de atos das Plataformas de Terceiros, e tais eventos não configuram descumprimento contratual da CONTRATADA.</w:t>
      </w:r>
    </w:p>
    <w:p>
      <w:pPr>
        <w:spacing w:after="140" w:line="276"/>
        <w:jc w:val="both"/>
      </w:pPr>
      <w:r>
        <w:rPr>
          <w:b/>
          <w:bCs/>
        </w:rPr>
        <w:t xml:space="preserve">11.3. </w:t>
      </w:r>
      <w:r>
        <w:t xml:space="preserve">Custos cobrados diretamente por Plataformas de Terceiros (ex.: tarifas de mensagem, APIs, créditos de IA) não estão incluídos nos valores deste Contrato, salvo previsão expressa, e correm por conta da CONTRATANTE.</w:t>
      </w:r>
    </w:p>
    <w:p>
      <w:pPr>
        <w:pStyle w:val="Heading2"/>
        <w:spacing w:after="120" w:before="260"/>
      </w:pPr>
      <w:r>
        <w:rPr>
          <w:b/>
          <w:bCs/>
        </w:rPr>
        <w:t xml:space="preserve">CLÁUSULA 12ª – DA PROTEÇÃO DE DADOS (LGPD)</w:t>
      </w:r>
    </w:p>
    <w:p>
      <w:pPr>
        <w:spacing w:after="140" w:line="276"/>
        <w:jc w:val="both"/>
      </w:pPr>
      <w:r>
        <w:rPr>
          <w:b/>
          <w:bCs/>
        </w:rPr>
        <w:t xml:space="preserve">12.1. Papéis. </w:t>
      </w:r>
      <w:r>
        <w:t xml:space="preserve">Para os fins da Lei nº 13.709/2018, a CONTRATANTE é a CONTROLADORA dos dados pessoais da Base (decide finalidades e meios) e a CONTRATADA atua como OPERADORA, tratando os dados exclusivamente conforme as instruções documentadas da CONTRATANTE e para a execução deste Contrato.</w:t>
      </w:r>
    </w:p>
    <w:p>
      <w:pPr>
        <w:spacing w:after="140" w:line="276"/>
        <w:jc w:val="both"/>
      </w:pPr>
      <w:r>
        <w:rPr>
          <w:b/>
          <w:bCs/>
        </w:rPr>
        <w:t xml:space="preserve">12.2. Garantia da Base. </w:t>
      </w:r>
      <w:r>
        <w:t xml:space="preserve">A CONTRATANTE declara e garante que possui base legal válida (consentimento, legítimo interesse ou outra) para o tratamento e a comunicação aos titulares da Base, e que obteve os dados de forma lícita. A CONTRATANTE é a única responsável perante titulares e a ANPD pela origem e legitimidade da Base, isentando a CONTRATADA de tal responsabilidade.</w:t>
      </w:r>
    </w:p>
    <w:p>
      <w:pPr>
        <w:spacing w:after="140" w:line="276"/>
        <w:jc w:val="both"/>
      </w:pPr>
      <w:r>
        <w:rPr>
          <w:b/>
          <w:bCs/>
        </w:rPr>
        <w:t xml:space="preserve">12.3. Segurança e subcontratação. </w:t>
      </w:r>
      <w:r>
        <w:t xml:space="preserve">A CONTRATADA adotará medidas técnicas e administrativas razoáveis de segurança e poderá utilizar subprocessadores (infraestrutura/IA), comprometendo-se a vinculá-los a obrigações compatíveis com esta cláusula.</w:t>
      </w:r>
    </w:p>
    <w:p>
      <w:pPr>
        <w:spacing w:after="140" w:line="276"/>
        <w:jc w:val="both"/>
      </w:pPr>
      <w:r>
        <w:rPr>
          <w:b/>
          <w:bCs/>
        </w:rPr>
        <w:t xml:space="preserve">12.4. Decisões automatizadas (art. 20). </w:t>
      </w:r>
      <w:r>
        <w:t xml:space="preserve">Eventuais solicitações de revisão de decisões automatizadas serão encaminhadas à CONTRATANTE, a quem cabe a decisão final, por ser a Controladora.</w:t>
      </w:r>
    </w:p>
    <w:p>
      <w:pPr>
        <w:spacing w:after="140" w:line="276"/>
        <w:jc w:val="both"/>
      </w:pPr>
      <w:r>
        <w:rPr>
          <w:b/>
          <w:bCs/>
        </w:rPr>
        <w:t xml:space="preserve">12.5. Término. </w:t>
      </w:r>
      <w:r>
        <w:t xml:space="preserve">Encerrado o Contrato, a CONTRATADA eliminará ou devolverá os dados pessoais da Base, conforme instrução da CONTRATANTE, ressalvadas as hipóteses legais de guarda.</w:t>
      </w:r>
    </w:p>
    <w:p>
      <w:pPr>
        <w:pStyle w:val="Heading2"/>
        <w:spacing w:after="120" w:before="260"/>
      </w:pPr>
      <w:r>
        <w:rPr>
          <w:b/>
          <w:bCs/>
        </w:rPr>
        <w:t xml:space="preserve">CLÁUSULA 13ª – DA PROPRIEDADE INTELECTUAL</w:t>
      </w:r>
    </w:p>
    <w:p>
      <w:pPr>
        <w:spacing w:after="140" w:line="276"/>
        <w:jc w:val="both"/>
      </w:pPr>
      <w:r>
        <w:rPr>
          <w:b/>
          <w:bCs/>
        </w:rPr>
        <w:t xml:space="preserve">13.1. </w:t>
      </w:r>
      <w:r>
        <w:t xml:space="preserve">O Sistema, seu código-fonte, arquitetura, automações, prompts, fluxos, modelos de mensagem e quaisquer componentes desenvolvidos pela CONTRATADA são e permanecem de propriedade exclusiva da CONTRATADA.</w:t>
      </w:r>
    </w:p>
    <w:p>
      <w:pPr>
        <w:spacing w:after="140" w:line="276"/>
        <w:jc w:val="both"/>
      </w:pPr>
      <w:r>
        <w:rPr>
          <w:b/>
          <w:bCs/>
        </w:rPr>
        <w:t xml:space="preserve">13.2. </w:t>
      </w:r>
      <w:r>
        <w:t xml:space="preserve">Este Contrato concede à CONTRATANTE tão somente uma licença de uso, não exclusiva e intransferível, do Sistema durante a vigência contratual. Não há cessão de código, de propriedade intelectual ou de know-how.</w:t>
      </w:r>
    </w:p>
    <w:p>
      <w:pPr>
        <w:spacing w:after="140" w:line="276"/>
        <w:jc w:val="both"/>
      </w:pPr>
      <w:r>
        <w:rPr>
          <w:b/>
          <w:bCs/>
        </w:rPr>
        <w:t xml:space="preserve">13.3. </w:t>
      </w:r>
      <w:r>
        <w:t xml:space="preserve">São e permanecem de propriedade da CONTRATANTE os seus dados, sua Base, sua marca e os conteúdos por ela fornecidos. Encerrada a vigência, cessa o direito de uso do Sistema pela CONTRATANTE, que poderá solicitar a exportação de seus dados em formato razoável.</w:t>
      </w:r>
    </w:p>
    <w:p>
      <w:pPr>
        <w:pStyle w:val="Heading2"/>
        <w:spacing w:after="120" w:before="260"/>
      </w:pPr>
      <w:r>
        <w:rPr>
          <w:b/>
          <w:bCs/>
        </w:rPr>
        <w:t xml:space="preserve">CLÁUSULA 14ª – DA CONFIDENCIALIDADE</w:t>
      </w:r>
    </w:p>
    <w:p>
      <w:pPr>
        <w:spacing w:after="140" w:line="276"/>
        <w:jc w:val="both"/>
      </w:pPr>
      <w:r>
        <w:rPr>
          <w:b/>
          <w:bCs/>
        </w:rPr>
        <w:t xml:space="preserve">14.1. </w:t>
      </w:r>
      <w:r>
        <w:t xml:space="preserve">As partes obrigam-se a manter sigilo sobre todas as informações confidenciais a que tiverem acesso em razão deste Contrato, durante sua vigência e por 2 (dois) anos após o término, salvo informações públicas ou cuja divulgação seja exigida por lei ou autoridade.</w:t>
      </w:r>
    </w:p>
    <w:p>
      <w:pPr>
        <w:pStyle w:val="Heading2"/>
        <w:spacing w:after="120" w:before="260"/>
      </w:pPr>
      <w:r>
        <w:rPr>
          <w:b/>
          <w:bCs/>
        </w:rPr>
        <w:t xml:space="preserve">CLÁUSULA 15ª – DA VIGÊNCIA E RENOVAÇÃO</w:t>
      </w:r>
    </w:p>
    <w:p>
      <w:pPr>
        <w:spacing w:after="140" w:line="276"/>
        <w:jc w:val="both"/>
      </w:pPr>
      <w:r>
        <w:rPr>
          <w:b/>
          <w:bCs/>
        </w:rPr>
        <w:t xml:space="preserve">15.1. </w:t>
      </w:r>
      <w:r>
        <w:t xml:space="preserve">A Fase 2 (Operação) terá vigência inicial de 12 (doze) meses, contados da primeira mensalidade, renovando-se automaticamente por iguais períodos, salvo manifestação em contrário de qualquer parte com 30 (trinta) dias de antecedência.</w:t>
      </w:r>
    </w:p>
    <w:p>
      <w:pPr>
        <w:pStyle w:val="Heading2"/>
        <w:spacing w:after="120" w:before="260"/>
      </w:pPr>
      <w:r>
        <w:rPr>
          <w:b/>
          <w:bCs/>
        </w:rPr>
        <w:t xml:space="preserve">CLÁUSULA 16ª – DA RESCISÃO</w:t>
      </w:r>
    </w:p>
    <w:p>
      <w:pPr>
        <w:spacing w:after="140" w:line="276"/>
        <w:jc w:val="both"/>
      </w:pPr>
      <w:r>
        <w:rPr>
          <w:b/>
          <w:bCs/>
        </w:rPr>
        <w:t xml:space="preserve">16.1. Sem justa causa. </w:t>
      </w:r>
      <w:r>
        <w:t xml:space="preserve">A Fase 2 poderá ser rescindida por qualquer parte, sem justa causa, mediante aviso prévio escrito de 30 (trinta) dias, permanecendo devidos os valores até o término do aviso.</w:t>
      </w:r>
    </w:p>
    <w:p>
      <w:pPr>
        <w:spacing w:after="140" w:line="276"/>
        <w:jc w:val="both"/>
      </w:pPr>
      <w:r>
        <w:rPr>
          <w:b/>
          <w:bCs/>
        </w:rPr>
        <w:t xml:space="preserve">16.2. Rescisão durante o Setup. </w:t>
      </w:r>
      <w:r>
        <w:t xml:space="preserve">Caso a CONTRATANTE rescinda durante a Fase 1, serão devidas as parcelas correspondentes às semanas/etapas já iniciadas ou entregues, não havendo reembolso de valores pagos.</w:t>
      </w:r>
    </w:p>
    <w:p>
      <w:pPr>
        <w:spacing w:after="140" w:line="276"/>
        <w:jc w:val="both"/>
      </w:pPr>
      <w:r>
        <w:rPr>
          <w:b/>
          <w:bCs/>
        </w:rPr>
        <w:t xml:space="preserve">16.3. Por justa causa. </w:t>
      </w:r>
      <w:r>
        <w:t xml:space="preserve">Qualquer parte poderá rescindir de pleno direito em caso de descumprimento contratual não sanado em 10 (dez) dias após notificação, ou em caso de insolvência/falência.</w:t>
      </w:r>
    </w:p>
    <w:p>
      <w:pPr>
        <w:spacing w:after="140" w:line="276"/>
        <w:jc w:val="both"/>
      </w:pPr>
      <w:r>
        <w:rPr>
          <w:b/>
          <w:bCs/>
        </w:rPr>
        <w:t xml:space="preserve">16.4. Efeitos. </w:t>
      </w:r>
      <w:r>
        <w:t xml:space="preserve">A rescisão acarreta a imediata cessação do acesso ao Sistema, observada a Cláusula 12.5.</w:t>
      </w:r>
    </w:p>
    <w:p>
      <w:pPr>
        <w:pStyle w:val="Heading2"/>
        <w:spacing w:after="120" w:before="260"/>
      </w:pPr>
      <w:r>
        <w:rPr>
          <w:b/>
          <w:bCs/>
        </w:rPr>
        <w:t xml:space="preserve">CLÁUSULA 17ª – DA DELIMITAÇÃO DE RESPONSABILIDADE AO ESCOPO</w:t>
      </w:r>
    </w:p>
    <w:p>
      <w:pPr>
        <w:spacing w:after="140" w:line="276"/>
        <w:jc w:val="both"/>
      </w:pPr>
      <w:r>
        <w:rPr>
          <w:b/>
          <w:bCs/>
        </w:rPr>
        <w:t xml:space="preserve">17.1. </w:t>
      </w:r>
      <w:r>
        <w:t xml:space="preserve">A CONTRATADA responde exclusivamente pelos serviços de sistema e automação descritos neste Contrato, não respondendo por serviços de marketing, gestão de tráfego pago, criação de conteúdo, design, configuração de gerenciadores de negócios ou quaisquer outros serviços prestados por terceiros eventualmente contratados pela CONTRATANTE, ainda que executados de forma simultânea ou complementar a este projeto.</w:t>
      </w:r>
    </w:p>
    <w:p>
      <w:pPr>
        <w:spacing w:after="140" w:line="276"/>
        <w:jc w:val="both"/>
      </w:pPr>
      <w:r>
        <w:rPr>
          <w:b/>
          <w:bCs/>
        </w:rPr>
        <w:t xml:space="preserve">17.2. </w:t>
      </w:r>
      <w:r>
        <w:t xml:space="preserve">Eventuais obrigações da CONTRATANTE com outros prestadores constam de instrumentos próprios, dos quais a CONTRATADA não é parte e pelos quais não se responsabiliza.</w:t>
      </w:r>
    </w:p>
    <w:p>
      <w:pPr>
        <w:pStyle w:val="Heading2"/>
        <w:spacing w:after="120" w:before="260"/>
      </w:pPr>
      <w:r>
        <w:rPr>
          <w:b/>
          <w:bCs/>
        </w:rPr>
        <w:t xml:space="preserve">CLÁUSULA 18ª – DAS DISPOSIÇÕES GERAIS</w:t>
      </w:r>
    </w:p>
    <w:p>
      <w:pPr>
        <w:spacing w:after="140" w:line="276"/>
        <w:jc w:val="both"/>
      </w:pPr>
      <w:r>
        <w:rPr>
          <w:b/>
          <w:bCs/>
        </w:rPr>
        <w:t xml:space="preserve">18.1. </w:t>
      </w:r>
      <w:r>
        <w:t xml:space="preserve">Este Contrato não gera vínculo empregatício, societário ou de exclusividade entre as partes.</w:t>
      </w:r>
    </w:p>
    <w:p>
      <w:pPr>
        <w:spacing w:after="140" w:line="276"/>
        <w:jc w:val="both"/>
      </w:pPr>
      <w:r>
        <w:rPr>
          <w:b/>
          <w:bCs/>
        </w:rPr>
        <w:t xml:space="preserve">18.2. </w:t>
      </w:r>
      <w:r>
        <w:t xml:space="preserve">Alterações somente serão válidas por termo aditivo escrito e assinado por ambas as partes. A tolerância quanto a qualquer descumprimento não implica novação ou renúncia.</w:t>
      </w:r>
    </w:p>
    <w:p>
      <w:pPr>
        <w:spacing w:after="140" w:line="276"/>
        <w:jc w:val="both"/>
      </w:pPr>
      <w:r>
        <w:rPr>
          <w:b/>
          <w:bCs/>
        </w:rPr>
        <w:t xml:space="preserve">18.3. </w:t>
      </w:r>
      <w:r>
        <w:t xml:space="preserve">As comunicações entre as partes serão feitas pelos e-mails e contatos indicados no preâmbulo ou por WhatsApp dos representantes.</w:t>
      </w:r>
    </w:p>
    <w:p>
      <w:pPr>
        <w:spacing w:after="140" w:line="276"/>
        <w:jc w:val="both"/>
      </w:pPr>
      <w:r>
        <w:rPr>
          <w:b/>
          <w:bCs/>
        </w:rPr>
        <w:t xml:space="preserve">18.4. </w:t>
      </w:r>
      <w:r>
        <w:t xml:space="preserve">A eventual nulidade de uma cláusula não afeta as demais.</w:t>
      </w:r>
    </w:p>
    <w:p>
      <w:pPr>
        <w:pStyle w:val="Heading2"/>
        <w:spacing w:after="120" w:before="260"/>
      </w:pPr>
      <w:r>
        <w:rPr>
          <w:b/>
          <w:bCs/>
        </w:rPr>
        <w:t xml:space="preserve">CLÁUSULA 19ª – DO FORO</w:t>
      </w:r>
    </w:p>
    <w:p>
      <w:pPr>
        <w:spacing w:after="140" w:line="276"/>
        <w:jc w:val="both"/>
      </w:pPr>
      <w:r>
        <w:rPr>
          <w:b/>
          <w:bCs/>
        </w:rPr>
        <w:t xml:space="preserve">19.1. </w:t>
      </w:r>
      <w:r>
        <w:t xml:space="preserve">As partes elegem o foro da Comarca de Uberlândia/MG para dirimir quaisquer controvérsias, com renúncia a qualquer outro, por mais privilegiado que seja.</w:t>
      </w:r>
    </w:p>
    <w:p>
      <w:pPr>
        <w:spacing w:after="240" w:line="276"/>
        <w:jc w:val="both"/>
      </w:pPr>
      <w:r>
        <w:rPr>
          <w:b w:val="false"/>
          <w:bCs w:val="false"/>
          <w:i w:val="false"/>
          <w:iCs w:val="false"/>
        </w:rPr>
        <w:t xml:space="preserve">E, por estarem assim justas e contratadas, as partes assinam o presente instrumento em via única eletrônica, juntamente com 2 (duas) testemunhas.</w:t>
      </w:r>
    </w:p>
    <w:p>
      <w:pPr>
        <w:spacing w:after="360" w:line="276"/>
        <w:jc w:val="center"/>
      </w:pPr>
      <w:r>
        <w:rPr>
          <w:b w:val="false"/>
          <w:bCs w:val="false"/>
          <w:i w:val="false"/>
          <w:iCs w:val="false"/>
        </w:rPr>
        <w:t xml:space="preserve">Uberlândia/MG, ____ de ______________ de 2026.</w:t>
      </w:r>
    </w:p>
    <w:p>
      <w:pPr>
        <w:spacing w:after="0" w:before="200"/>
        <w:jc w:val="center"/>
      </w:pPr>
      <w:r>
        <w:t xml:space="preserve">_____________________________________</w:t>
      </w:r>
    </w:p>
    <w:p>
      <w:pPr>
        <w:spacing w:after="240"/>
        <w:jc w:val="center"/>
      </w:pPr>
      <w:r>
        <w:rPr>
          <w:b/>
          <w:bCs/>
        </w:rPr>
        <w:t xml:space="preserve">CONTRATADA – CONRADO FINZI LUSTOSA (MEI)</w:t>
      </w:r>
    </w:p>
    <w:p>
      <w:pPr>
        <w:spacing w:after="0" w:before="200"/>
        <w:jc w:val="center"/>
      </w:pPr>
      <w:r>
        <w:t xml:space="preserve">_____________________________________</w:t>
      </w:r>
    </w:p>
    <w:p>
      <w:pPr>
        <w:spacing w:after="240"/>
        <w:jc w:val="center"/>
      </w:pPr>
      <w:r>
        <w:rPr>
          <w:b/>
          <w:bCs/>
        </w:rPr>
        <w:t xml:space="preserve">CONTRATANTE – LIV PUB LTDA</w:t>
      </w:r>
    </w:p>
    <w:p>
      <w:pPr>
        <w:spacing w:after="0" w:before="200"/>
        <w:jc w:val="center"/>
      </w:pPr>
      <w:r>
        <w:t xml:space="preserve">_____________________________________</w:t>
      </w:r>
    </w:p>
    <w:p>
      <w:pPr>
        <w:spacing w:after="120"/>
        <w:jc w:val="center"/>
      </w:pPr>
      <w:r>
        <w:t xml:space="preserve">Testemunha 1 — Nome / CPF</w:t>
      </w:r>
    </w:p>
    <w:p>
      <w:pPr>
        <w:spacing w:after="0" w:before="200"/>
        <w:jc w:val="center"/>
      </w:pPr>
      <w:r>
        <w:t xml:space="preserve">_____________________________________</w:t>
      </w:r>
    </w:p>
    <w:p>
      <w:pPr>
        <w:spacing w:after="240"/>
        <w:jc w:val="center"/>
      </w:pPr>
      <w:r>
        <w:t xml:space="preserve">Testemunha 2 — Nome / CPF</w:t>
      </w:r>
    </w:p>
    <w:p>
      <w:pPr>
        <w:pageBreakBefore/>
      </w:pPr>
      <w:r>
        <w:t xml:space="preserve"/>
      </w:r>
    </w:p>
    <w:p>
      <w:pPr>
        <w:pStyle w:val="Heading1"/>
        <w:spacing w:after="160"/>
        <w:jc w:val="center"/>
      </w:pPr>
      <w:r>
        <w:rPr>
          <w:b/>
          <w:bCs/>
        </w:rPr>
        <w:t xml:space="preserve">ANEXO I – ESCOPO TÉCNICO DAS ESTEIRAS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c>
          <w:tcPr>
            <w:tcW w:type="dxa" w:w="1900"/>
            <w:tcBorders>
              <w:top w:val="single" w:color="BBBBBB" w:sz="1"/>
              <w:left w:val="single" w:color="BBBBBB" w:sz="1"/>
              <w:bottom w:val="single" w:color="BBBBBB" w:sz="1"/>
              <w:right w:val="single" w:color="BBBBBB" w:sz="1"/>
            </w:tcBorders>
            <w:shd w:fill="1D1D2B" w:val="clear"/>
            <w:tcMar>
              <w:top w:type="dxa" w:w="70"/>
              <w:left w:type="dxa" w:w="110"/>
              <w:bottom w:type="dxa" w:w="70"/>
              <w:right w:type="dxa" w:w="110"/>
            </w:tcMar>
          </w:tcPr>
          <w:p>
            <w:pPr>
              <w:spacing w:after="0" w:line="264"/>
              <w:jc w:val="left"/>
            </w:pPr>
            <w:r>
              <w:rPr>
                <w:b/>
                <w:bCs/>
                <w:color w:val="FFFFFF"/>
              </w:rPr>
              <w:t xml:space="preserve">Esteira</w:t>
            </w:r>
          </w:p>
        </w:tc>
        <w:tc>
          <w:tcPr>
            <w:tcW w:type="dxa" w:w="5160"/>
            <w:tcBorders>
              <w:top w:val="single" w:color="BBBBBB" w:sz="1"/>
              <w:left w:val="single" w:color="BBBBBB" w:sz="1"/>
              <w:bottom w:val="single" w:color="BBBBBB" w:sz="1"/>
              <w:right w:val="single" w:color="BBBBBB" w:sz="1"/>
            </w:tcBorders>
            <w:shd w:fill="1D1D2B" w:val="clear"/>
            <w:tcMar>
              <w:top w:type="dxa" w:w="70"/>
              <w:left w:type="dxa" w:w="110"/>
              <w:bottom w:type="dxa" w:w="70"/>
              <w:right w:type="dxa" w:w="110"/>
            </w:tcMar>
          </w:tcPr>
          <w:p>
            <w:pPr>
              <w:spacing w:after="0" w:line="264"/>
              <w:jc w:val="left"/>
            </w:pPr>
            <w:r>
              <w:rPr>
                <w:b/>
                <w:bCs/>
                <w:color w:val="FFFFFF"/>
              </w:rPr>
              <w:t xml:space="preserve">O que faz</w:t>
            </w:r>
          </w:p>
        </w:tc>
        <w:tc>
          <w:tcPr>
            <w:tcW w:type="dxa" w:w="2300"/>
            <w:tcBorders>
              <w:top w:val="single" w:color="BBBBBB" w:sz="1"/>
              <w:left w:val="single" w:color="BBBBBB" w:sz="1"/>
              <w:bottom w:val="single" w:color="BBBBBB" w:sz="1"/>
              <w:right w:val="single" w:color="BBBBBB" w:sz="1"/>
            </w:tcBorders>
            <w:shd w:fill="1D1D2B" w:val="clear"/>
            <w:tcMar>
              <w:top w:type="dxa" w:w="70"/>
              <w:left w:type="dxa" w:w="110"/>
              <w:bottom w:type="dxa" w:w="70"/>
              <w:right w:type="dxa" w:w="110"/>
            </w:tcMar>
          </w:tcPr>
          <w:p>
            <w:pPr>
              <w:spacing w:after="0" w:line="264"/>
              <w:jc w:val="left"/>
            </w:pPr>
            <w:r>
              <w:rPr>
                <w:b/>
                <w:bCs/>
                <w:color w:val="FFFFFF"/>
              </w:rPr>
              <w:t xml:space="preserve">Objetivo</w:t>
            </w:r>
          </w:p>
        </w:tc>
      </w:tr>
      <w:tr>
        <w:tc>
          <w:tcPr>
            <w:tcW w:type="dxa" w:w="19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left"/>
            </w:pPr>
            <w:r>
              <w:rPr>
                <w:b w:val="false"/>
                <w:bCs w:val="false"/>
                <w:color w:val="000000"/>
              </w:rPr>
              <w:t xml:space="preserve">1. Pré-venda de evento</w:t>
            </w:r>
          </w:p>
        </w:tc>
        <w:tc>
          <w:tcPr>
            <w:tcW w:type="dxa" w:w="5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Convite segmentado por estilo/perfil + link de compra antes do evento.</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Vender antes do dia</w:t>
            </w:r>
          </w:p>
        </w:tc>
      </w:tr>
      <w:tr>
        <w:tc>
          <w:tcPr>
            <w:tcW w:type="dxa" w:w="19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left"/>
            </w:pPr>
            <w:r>
              <w:rPr>
                <w:b w:val="false"/>
                <w:bCs w:val="false"/>
                <w:color w:val="000000"/>
              </w:rPr>
              <w:t xml:space="preserve">2. Camarote / VIP</w:t>
            </w:r>
          </w:p>
        </w:tc>
        <w:tc>
          <w:tcPr>
            <w:tcW w:type="dxa" w:w="5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Trilha dedicada com atendimento assistido por IA para mesas e camarotes.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Aumentar ticket alto</w:t>
            </w:r>
          </w:p>
        </w:tc>
      </w:tr>
      <w:tr>
        <w:tc>
          <w:tcPr>
            <w:tcW w:type="dxa" w:w="19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left"/>
            </w:pPr>
            <w:r>
              <w:rPr>
                <w:b w:val="false"/>
                <w:bCs w:val="false"/>
                <w:color w:val="000000"/>
              </w:rPr>
              <w:t xml:space="preserve">3. Aniversariante</w:t>
            </w:r>
          </w:p>
        </w:tc>
        <w:tc>
          <w:tcPr>
            <w:tcW w:type="dxa" w:w="5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Oferta automática no mês do aniversário, com montagem de lista.</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Trazer grupo e consumo</w:t>
            </w:r>
          </w:p>
        </w:tc>
      </w:tr>
      <w:tr>
        <w:tc>
          <w:tcPr>
            <w:tcW w:type="dxa" w:w="19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left"/>
            </w:pPr>
            <w:r>
              <w:rPr>
                <w:b w:val="false"/>
                <w:bCs w:val="false"/>
                <w:color w:val="000000"/>
              </w:rPr>
              <w:t xml:space="preserve">4. Reativação</w:t>
            </w:r>
          </w:p>
        </w:tc>
        <w:tc>
          <w:tcPr>
            <w:tcW w:type="dxa" w:w="5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Mensagem para quem não comparece há X tempo, com novidade/oferta.</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Recuperar cliente parado</w:t>
            </w:r>
          </w:p>
        </w:tc>
      </w:tr>
      <w:tr>
        <w:tc>
          <w:tcPr>
            <w:tcW w:type="dxa" w:w="19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left"/>
            </w:pPr>
            <w:r>
              <w:rPr>
                <w:b w:val="false"/>
                <w:bCs w:val="false"/>
                <w:color w:val="000000"/>
              </w:rPr>
              <w:t xml:space="preserve">5. Pós-evento</w:t>
            </w:r>
          </w:p>
        </w:tc>
        <w:tc>
          <w:tcPr>
            <w:tcW w:type="dxa" w:w="5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Agradecimento + registro + cupom de retorno após o evento.</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Gerar a próxima visita</w:t>
            </w:r>
          </w:p>
        </w:tc>
      </w:tr>
    </w:tbl>
    <w:p>
      <w:pPr>
        <w:spacing w:after="60"/>
      </w:pPr>
      <w:r>
        <w:t xml:space="preserve"/>
      </w:r>
    </w:p>
    <w:p>
      <w:pPr>
        <w:spacing w:after="140" w:line="276"/>
        <w:jc w:val="both"/>
      </w:pPr>
      <w:r>
        <w:rPr>
          <w:b w:val="false"/>
          <w:bCs w:val="false"/>
          <w:i/>
          <w:iCs/>
        </w:rPr>
        <w:t xml:space="preserve">Observações: o conteúdo, os gatilhos e os textos de cada esteira serão definidos com a CONTRATANTE durante a Fase 1. Esteiras adicionais ou variações além destas 5 seguem a Cláusula 5ª.</w:t>
      </w:r>
    </w:p>
    <w:p>
      <w:pPr>
        <w:pStyle w:val="Heading1"/>
        <w:spacing w:after="160" w:before="320"/>
        <w:jc w:val="center"/>
      </w:pPr>
      <w:r>
        <w:rPr>
          <w:b/>
          <w:bCs/>
        </w:rPr>
        <w:t xml:space="preserve">ANEXO II – CRONOGRAMA DO SETUP (5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BBBBBB" w:sz="1"/>
              <w:left w:val="single" w:color="BBBBBB" w:sz="1"/>
              <w:bottom w:val="single" w:color="BBBBBB" w:sz="1"/>
              <w:right w:val="single" w:color="BBBBBB" w:sz="1"/>
            </w:tcBorders>
            <w:shd w:fill="1D1D2B" w:val="clear"/>
            <w:tcMar>
              <w:top w:type="dxa" w:w="70"/>
              <w:left w:type="dxa" w:w="110"/>
              <w:bottom w:type="dxa" w:w="70"/>
              <w:right w:type="dxa" w:w="110"/>
            </w:tcMar>
          </w:tcPr>
          <w:p>
            <w:pPr>
              <w:spacing w:after="0" w:line="264"/>
              <w:jc w:val="center"/>
            </w:pPr>
            <w:r>
              <w:rPr>
                <w:b/>
                <w:bCs/>
                <w:color w:val="FFFFFF"/>
              </w:rPr>
              <w:t xml:space="preserve">Semana</w:t>
            </w:r>
          </w:p>
        </w:tc>
        <w:tc>
          <w:tcPr>
            <w:tcW w:type="dxa" w:w="6360"/>
            <w:tcBorders>
              <w:top w:val="single" w:color="BBBBBB" w:sz="1"/>
              <w:left w:val="single" w:color="BBBBBB" w:sz="1"/>
              <w:bottom w:val="single" w:color="BBBBBB" w:sz="1"/>
              <w:right w:val="single" w:color="BBBBBB" w:sz="1"/>
            </w:tcBorders>
            <w:shd w:fill="1D1D2B" w:val="clear"/>
            <w:tcMar>
              <w:top w:type="dxa" w:w="70"/>
              <w:left w:type="dxa" w:w="110"/>
              <w:bottom w:type="dxa" w:w="70"/>
              <w:right w:type="dxa" w:w="110"/>
            </w:tcMar>
          </w:tcPr>
          <w:p>
            <w:pPr>
              <w:spacing w:after="0" w:line="264"/>
              <w:jc w:val="left"/>
            </w:pPr>
            <w:r>
              <w:rPr>
                <w:b/>
                <w:bCs/>
                <w:color w:val="FFFFFF"/>
              </w:rPr>
              <w:t xml:space="preserve">Entregas</w:t>
            </w:r>
          </w:p>
        </w:tc>
        <w:tc>
          <w:tcPr>
            <w:tcW w:type="dxa" w:w="1600"/>
            <w:tcBorders>
              <w:top w:val="single" w:color="BBBBBB" w:sz="1"/>
              <w:left w:val="single" w:color="BBBBBB" w:sz="1"/>
              <w:bottom w:val="single" w:color="BBBBBB" w:sz="1"/>
              <w:right w:val="single" w:color="BBBBBB" w:sz="1"/>
            </w:tcBorders>
            <w:shd w:fill="1D1D2B" w:val="clear"/>
            <w:tcMar>
              <w:top w:type="dxa" w:w="70"/>
              <w:left w:type="dxa" w:w="110"/>
              <w:bottom w:type="dxa" w:w="70"/>
              <w:right w:type="dxa" w:w="110"/>
            </w:tcMar>
          </w:tcPr>
          <w:p>
            <w:pPr>
              <w:spacing w:after="0" w:line="264"/>
              <w:jc w:val="center"/>
            </w:pPr>
            <w:r>
              <w:rPr>
                <w:b/>
                <w:bCs/>
                <w:color w:val="FFFFFF"/>
              </w:rPr>
              <w:t xml:space="preserve">Pagamento</w:t>
            </w:r>
          </w:p>
        </w:tc>
      </w:tr>
      <w:tr>
        <w:tc>
          <w:tcPr>
            <w:tcW w:type="dxa" w:w="14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center"/>
            </w:pPr>
            <w:r>
              <w:rPr>
                <w:b w:val="false"/>
                <w:bCs w:val="false"/>
                <w:color w:val="000000"/>
              </w:rPr>
              <w:t xml:space="preserve">Semana 1</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Início; coleta de Base e acessos; régua de relacionamento e primeiras configurações; início das primeiras campanhas.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center"/>
            </w:pPr>
            <w:r>
              <w:rPr>
                <w:b w:val="false"/>
                <w:bCs w:val="false"/>
                <w:color w:val="000000"/>
              </w:rPr>
              <w:t xml:space="preserve">R$ 5.000</w:t>
            </w:r>
          </w:p>
        </w:tc>
      </w:tr>
      <w:tr>
        <w:tc>
          <w:tcPr>
            <w:tcW w:type="dxa" w:w="14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center"/>
            </w:pPr>
            <w:r>
              <w:rPr>
                <w:b w:val="false"/>
                <w:bCs w:val="false"/>
                <w:color w:val="000000"/>
              </w:rPr>
              <w:t xml:space="preserve">Semana 2</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WhatsApp como central de vendas; segmentação da Base de 21.000 contatos.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center"/>
            </w:pPr>
            <w:r>
              <w:rPr>
                <w:b w:val="false"/>
                <w:bCs w:val="false"/>
                <w:color w:val="000000"/>
              </w:rPr>
              <w:t xml:space="preserve">R$ 5.000</w:t>
            </w:r>
          </w:p>
        </w:tc>
      </w:tr>
      <w:tr>
        <w:tc>
          <w:tcPr>
            <w:tcW w:type="dxa" w:w="14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center"/>
            </w:pPr>
            <w:r>
              <w:rPr>
                <w:b w:val="false"/>
                <w:bCs w:val="false"/>
                <w:color w:val="000000"/>
              </w:rPr>
              <w:t xml:space="preserve">Semana 3</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Implantação e testes das 5 esteiras; configuração da IA de atendimento.</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center"/>
            </w:pPr>
            <w:r>
              <w:rPr>
                <w:b w:val="false"/>
                <w:bCs w:val="false"/>
                <w:color w:val="000000"/>
              </w:rPr>
              <w:t xml:space="preserve">R$ 5.000</w:t>
            </w:r>
          </w:p>
        </w:tc>
      </w:tr>
      <w:tr>
        <w:tc>
          <w:tcPr>
            <w:tcW w:type="dxa" w:w="14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center"/>
            </w:pPr>
            <w:r>
              <w:rPr>
                <w:b w:val="false"/>
                <w:bCs w:val="false"/>
                <w:color w:val="000000"/>
              </w:rPr>
              <w:t xml:space="preserve">Semana 4</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Integrações progressivas (Zig/Sympla, se viável); ajustes; treinamento da equipe.</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center"/>
            </w:pPr>
            <w:r>
              <w:rPr>
                <w:b w:val="false"/>
                <w:bCs w:val="false"/>
                <w:color w:val="000000"/>
              </w:rPr>
              <w:t xml:space="preserve">R$ 5.000</w:t>
            </w:r>
          </w:p>
        </w:tc>
      </w:tr>
      <w:tr>
        <w:tc>
          <w:tcPr>
            <w:tcW w:type="dxa" w:w="1400"/>
            <w:tcBorders>
              <w:top w:val="single" w:color="BBBBBB" w:sz="1"/>
              <w:left w:val="single" w:color="BBBBBB" w:sz="1"/>
              <w:bottom w:val="single" w:color="BBBBBB" w:sz="1"/>
              <w:right w:val="single" w:color="BBBBBB" w:sz="1"/>
            </w:tcBorders>
            <w:shd w:fill="F2F2F7" w:val="clear"/>
            <w:tcMar>
              <w:top w:type="dxa" w:w="70"/>
              <w:left w:type="dxa" w:w="110"/>
              <w:bottom w:type="dxa" w:w="70"/>
              <w:right w:type="dxa" w:w="110"/>
            </w:tcMar>
          </w:tcPr>
          <w:p>
            <w:pPr>
              <w:spacing w:after="0" w:line="264"/>
              <w:jc w:val="center"/>
            </w:pPr>
            <w:r>
              <w:rPr>
                <w:b w:val="false"/>
                <w:bCs w:val="false"/>
                <w:color w:val="000000"/>
              </w:rPr>
              <w:t xml:space="preserve">Semana 5</w:t>
            </w:r>
          </w:p>
        </w:tc>
        <w:tc>
          <w:tcPr>
            <w:tcW w:type="dxa" w:w="6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left"/>
            </w:pPr>
            <w:r>
              <w:rPr>
                <w:b w:val="false"/>
                <w:bCs w:val="false"/>
                <w:color w:val="000000"/>
              </w:rPr>
              <w:t xml:space="preserve">Ajustes finais, validação das entregas e conclusão do Setup.</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line="264"/>
              <w:jc w:val="center"/>
            </w:pPr>
            <w:r>
              <w:rPr>
                <w:b w:val="false"/>
                <w:bCs w:val="false"/>
                <w:color w:val="000000"/>
              </w:rPr>
              <w:t xml:space="preserve">R$ 5.000</w:t>
            </w:r>
          </w:p>
        </w:tc>
      </w:tr>
    </w:tbl>
    <w:p>
      <w:pPr>
        <w:spacing w:after="60"/>
      </w:pPr>
      <w:r>
        <w:t xml:space="preserve"/>
      </w:r>
    </w:p>
    <w:p>
      <w:pPr>
        <w:spacing w:after="140" w:line="276"/>
        <w:jc w:val="both"/>
      </w:pPr>
      <w:r>
        <w:rPr>
          <w:b w:val="false"/>
          <w:bCs w:val="false"/>
          <w:i/>
          <w:iCs/>
        </w:rPr>
        <w:t xml:space="preserve">A mensalidade de R$ 2.500,00 (Operação) inicia 30 dias após o pagamento da parcela da Semana 5. O cronograma pode ser ajustado conforme o item 6.2 (dependência de insumos da CONTRATANTE).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Contrato Vexo × Liv Pub — pág.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2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2026-06-18T15:53:46.524Z</dcterms:created>
  <dcterms:modified xsi:type="dcterms:W3CDTF">2026-06-18T15:53:46.525Z</dcterms:modified>
</cp:coreProperties>
</file>

<file path=docProps/custom.xml><?xml version="1.0" encoding="utf-8"?>
<Properties xmlns="http://schemas.openxmlformats.org/officeDocument/2006/custom-properties" xmlns:vt="http://schemas.openxmlformats.org/officeDocument/2006/docPropsVTypes"/>
</file>