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Documentación técnica de Naranpol</w:t>
      </w:r>
    </w:p>
    <w:p>
      <w:r>
        <w:t>Arquitectura y referencia para desarrolladores</w:t>
      </w:r>
    </w:p>
    <w:p>
      <w:r>
        <w:t>Versión 1.0  •  27 de septiembre de 2026</w:t>
      </w:r>
    </w:p>
    <w:p>
      <w:r>
        <w:t>Base documentada: proyectofinalavanzado_negocio_actualizado.zip. Las rutas de este documento son relativas a la carpeta del proyecto que contiene index.html y backend/server.js, dentro de la doble carpeta proyectofinal del ZIP.</w:t>
      </w:r>
    </w:p>
    <w:p>
      <w:pPr>
        <w:pStyle w:val="Heading2"/>
      </w:pPr>
      <w:r>
        <w:t>Propósito y alcance</w:t>
      </w:r>
    </w:p>
    <w:p>
      <w:r>
        <w:t>Este documento permite incorporar desarrolladores al proyecto, localizar responsabilidades y entender los contratos entre interfaz, API y persistencia. Describe el comportamiento del código actual, sus reglas de negocio y los controles de seguridad implementados. El sistema sigue en desarrollo y combina funciones operativas con elementos demostrativos.</w:t>
      </w:r>
    </w:p>
    <w:p>
      <w:r>
        <w:t>Naranpol reúne un sitio institucional, registro e inicio de sesión, catálogo y carrito, pedidos por paquetes, una prueba de cobro manual y un panel de administración de productos y stock. El frontend usa HTML, CSS y JavaScript sin framework; el backend usa Node.js, Express y MongoDB con Mongoose.</w:t>
      </w:r>
    </w:p>
    <w:p>
      <w:pPr>
        <w:pStyle w:val="Heading2"/>
      </w:pPr>
      <w:r>
        <w:t>Mapa del documento</w:t>
      </w:r>
    </w:p>
    <w:tbl>
      <w:tblPr>
        <w:tblW w:type="auto" w:w="0"/>
        <w:tblLayout w:type="fixed"/>
        <w:tblLook w:firstColumn="1" w:firstRow="1" w:lastColumn="0" w:lastRow="0" w:noHBand="0" w:noVBand="1" w:val="04A0"/>
      </w:tblPr>
      <w:tblGrid>
        <w:gridCol w:w="1008"/>
        <w:gridCol w:w="9072"/>
      </w:tblGrid>
      <w:tr>
        <w:trPr>
          <w:cantSplit/>
          <w:tblHeader/>
        </w:trPr>
        <w:tc>
          <w:tcPr>
            <w:tcW w:type="dxa" w:w="1008"/>
            <w:shd w:fill="163B7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color w:val="FFFFFF"/>
                <w:sz w:val="18"/>
              </w:rPr>
              <w:t>Sección</w:t>
            </w:r>
          </w:p>
        </w:tc>
        <w:tc>
          <w:tcPr>
            <w:tcW w:type="dxa" w:w="9072"/>
            <w:shd w:fill="163B7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color w:val="FFFFFF"/>
                <w:sz w:val="18"/>
              </w:rPr>
              <w:t>Contenido</w:t>
            </w:r>
          </w:p>
        </w:tc>
      </w:tr>
      <w:tr>
        <w:trPr>
          <w:cantSplit/>
        </w:trPr>
        <w:tc>
          <w:tcPr>
            <w:tcW w:type="dxa" w:w="1008"/>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1</w:t>
            </w:r>
          </w:p>
        </w:tc>
        <w:tc>
          <w:tcPr>
            <w:tcW w:type="dxa" w:w="9072"/>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Arquitectura y arranque</w:t>
            </w:r>
          </w:p>
        </w:tc>
      </w:tr>
      <w:tr>
        <w:trPr>
          <w:cantSplit/>
        </w:trPr>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2</w:t>
            </w:r>
          </w:p>
        </w:tc>
        <w:tc>
          <w:tcPr>
            <w:tcW w:type="dxa" w:w="90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Estructura de archivos</w:t>
            </w:r>
          </w:p>
        </w:tc>
      </w:tr>
      <w:tr>
        <w:trPr>
          <w:cantSplit/>
        </w:trPr>
        <w:tc>
          <w:tcPr>
            <w:tcW w:type="dxa" w:w="1008"/>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3</w:t>
            </w:r>
          </w:p>
        </w:tc>
        <w:tc>
          <w:tcPr>
            <w:tcW w:type="dxa" w:w="9072"/>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Frontend y comunicación</w:t>
            </w:r>
          </w:p>
        </w:tc>
      </w:tr>
      <w:tr>
        <w:trPr>
          <w:cantSplit/>
        </w:trPr>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4</w:t>
            </w:r>
          </w:p>
        </w:tc>
        <w:tc>
          <w:tcPr>
            <w:tcW w:type="dxa" w:w="90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Persistencia y reglas de datos</w:t>
            </w:r>
          </w:p>
        </w:tc>
      </w:tr>
      <w:tr>
        <w:trPr>
          <w:cantSplit/>
        </w:trPr>
        <w:tc>
          <w:tcPr>
            <w:tcW w:type="dxa" w:w="1008"/>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5</w:t>
            </w:r>
          </w:p>
        </w:tc>
        <w:tc>
          <w:tcPr>
            <w:tcW w:type="dxa" w:w="9072"/>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API de autenticación y tienda</w:t>
            </w:r>
          </w:p>
        </w:tc>
      </w:tr>
      <w:tr>
        <w:trPr>
          <w:cantSplit/>
        </w:trPr>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6</w:t>
            </w:r>
          </w:p>
        </w:tc>
        <w:tc>
          <w:tcPr>
            <w:tcW w:type="dxa" w:w="90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API de administración</w:t>
            </w:r>
          </w:p>
        </w:tc>
      </w:tr>
      <w:tr>
        <w:trPr>
          <w:cantSplit/>
        </w:trPr>
        <w:tc>
          <w:tcPr>
            <w:tcW w:type="dxa" w:w="1008"/>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7</w:t>
            </w:r>
          </w:p>
        </w:tc>
        <w:tc>
          <w:tcPr>
            <w:tcW w:type="dxa" w:w="9072"/>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Flujos de pedidos y pagos</w:t>
            </w:r>
          </w:p>
        </w:tc>
      </w:tr>
      <w:tr>
        <w:trPr>
          <w:cantSplit/>
        </w:trPr>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8</w:t>
            </w:r>
          </w:p>
        </w:tc>
        <w:tc>
          <w:tcPr>
            <w:tcW w:type="dxa" w:w="90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Seguridad implementada</w:t>
            </w:r>
          </w:p>
        </w:tc>
      </w:tr>
      <w:tr>
        <w:trPr>
          <w:cantSplit/>
        </w:trPr>
        <w:tc>
          <w:tcPr>
            <w:tcW w:type="dxa" w:w="1008"/>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9</w:t>
            </w:r>
          </w:p>
        </w:tc>
        <w:tc>
          <w:tcPr>
            <w:tcW w:type="dxa" w:w="9072"/>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Limitación del inicio de sesión</w:t>
            </w:r>
          </w:p>
        </w:tc>
      </w:tr>
      <w:tr>
        <w:trPr>
          <w:cantSplit/>
        </w:trPr>
        <w:tc>
          <w:tcPr>
            <w:tcW w:type="dxa" w:w="100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10</w:t>
            </w:r>
          </w:p>
        </w:tc>
        <w:tc>
          <w:tcPr>
            <w:tcW w:type="dxa" w:w="907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Configuración y desarrollo</w:t>
            </w:r>
          </w:p>
        </w:tc>
      </w:tr>
      <w:tr>
        <w:trPr>
          <w:cantSplit/>
        </w:trPr>
        <w:tc>
          <w:tcPr>
            <w:tcW w:type="dxa" w:w="1008"/>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11</w:t>
            </w:r>
          </w:p>
        </w:tc>
        <w:tc>
          <w:tcPr>
            <w:tcW w:type="dxa" w:w="9072"/>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Pruebas y pendientes técnicos</w:t>
            </w:r>
          </w:p>
        </w:tc>
      </w:tr>
    </w:tbl>
    <w:p>
      <w:pPr>
        <w:spacing w:after="20"/>
      </w:pPr>
    </w:p>
    <w:p>
      <w:pPr>
        <w:pStyle w:val="Heading2"/>
      </w:pPr>
      <w:r>
        <w:t>Criterio de lectura</w:t>
      </w:r>
    </w:p>
    <w:p>
      <w:r>
        <w:t>Una función presente en el backend puede no estar expuesta por la interfaz. Quitar “Tienda” de la navegación no elimina la API comercial: Productos sigue siendo reemplazado dinámicamente por el catálogo. “Super usuario” en comentarios corresponde al rol admin; no existe un tercer rol.</w:t>
      </w:r>
    </w:p>
    <w:p>
      <w:r>
        <w:br w:type="page"/>
      </w:r>
    </w:p>
    <w:p>
      <w:pPr>
        <w:pStyle w:val="Heading1"/>
      </w:pPr>
      <w:r>
        <w:t>1 Arquitectura y arranque</w:t>
      </w:r>
    </w:p>
    <w:p>
      <w:r>
        <w:t>El navegador descarga archivos estáticos desde el servidor de desarrollo en el puerto 5500. Los scripts llaman a la API en http://127.0.0.1:3000/api mediante fetch con credenciales. Express recupera la sesión almacenada en MongoDB y cada módulo aplica sus validaciones y permisos antes de operar sobre las colecciones.</w:t>
      </w:r>
    </w:p>
    <w:tbl>
      <w:tblPr>
        <w:tblW w:type="auto" w:w="0"/>
        <w:tblLayout w:type="fixed"/>
        <w:tblLook w:firstColumn="1" w:firstRow="1" w:lastColumn="0" w:lastRow="0" w:noHBand="0" w:noVBand="1" w:val="04A0"/>
      </w:tblPr>
      <w:tblGrid>
        <w:gridCol w:w="1728"/>
        <w:gridCol w:w="5328"/>
        <w:gridCol w:w="3024"/>
      </w:tblGrid>
      <w:tr>
        <w:trPr>
          <w:cantSplit/>
          <w:tblHeader/>
        </w:trPr>
        <w:tc>
          <w:tcPr>
            <w:tcW w:type="dxa" w:w="1728"/>
            <w:shd w:fill="163B7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color w:val="FFFFFF"/>
                <w:sz w:val="18"/>
              </w:rPr>
              <w:t>Capa</w:t>
            </w:r>
          </w:p>
        </w:tc>
        <w:tc>
          <w:tcPr>
            <w:tcW w:type="dxa" w:w="5328"/>
            <w:shd w:fill="163B7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color w:val="FFFFFF"/>
                <w:sz w:val="18"/>
              </w:rPr>
              <w:t>Responsabilidad</w:t>
            </w:r>
          </w:p>
        </w:tc>
        <w:tc>
          <w:tcPr>
            <w:tcW w:type="dxa" w:w="3024"/>
            <w:shd w:fill="163B7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color w:val="FFFFFF"/>
                <w:sz w:val="18"/>
              </w:rPr>
              <w:t>Tecnología</w:t>
            </w:r>
          </w:p>
        </w:tc>
      </w:tr>
      <w:tr>
        <w:trPr>
          <w:cantSplit/>
        </w:trPr>
        <w:tc>
          <w:tcPr>
            <w:tcW w:type="dxa" w:w="1728"/>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Presentación</w:t>
            </w:r>
          </w:p>
        </w:tc>
        <w:tc>
          <w:tcPr>
            <w:tcW w:type="dxa" w:w="5328"/>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Vistas, formularios, carrito, panel y visores</w:t>
            </w:r>
          </w:p>
        </w:tc>
        <w:tc>
          <w:tcPr>
            <w:tcW w:type="dxa" w:w="3024"/>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HTML, CSS, JavaScript y Three.js</w:t>
            </w:r>
          </w:p>
        </w:tc>
      </w:tr>
      <w:tr>
        <w:trPr>
          <w:cantSplit/>
        </w:trPr>
        <w:tc>
          <w:tcPr>
            <w:tcW w:type="dxa" w:w="17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API</w:t>
            </w:r>
          </w:p>
        </w:tc>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Sesiones, reglas, autorización y transacciones</w:t>
            </w:r>
          </w:p>
        </w:tc>
        <w:tc>
          <w:tcPr>
            <w:tcW w:type="dxa" w:w="302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Node.js, Express 5 y CommonJS</w:t>
            </w:r>
          </w:p>
        </w:tc>
      </w:tr>
      <w:tr>
        <w:trPr>
          <w:cantSplit/>
        </w:trPr>
        <w:tc>
          <w:tcPr>
            <w:tcW w:type="dxa" w:w="1728"/>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Persistencia</w:t>
            </w:r>
          </w:p>
        </w:tc>
        <w:tc>
          <w:tcPr>
            <w:tcW w:type="dxa" w:w="5328"/>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Usuarios, productos, pedidos, sesiones y límites</w:t>
            </w:r>
          </w:p>
        </w:tc>
        <w:tc>
          <w:tcPr>
            <w:tcW w:type="dxa" w:w="3024"/>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MongoDB y Mongoose</w:t>
            </w:r>
          </w:p>
        </w:tc>
      </w:tr>
      <w:tr>
        <w:trPr>
          <w:cantSplit/>
        </w:trPr>
        <w:tc>
          <w:tcPr>
            <w:tcW w:type="dxa" w:w="17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Recursos</w:t>
            </w:r>
          </w:p>
        </w:tc>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Fotos, video y modelos de botellas</w:t>
            </w:r>
          </w:p>
        </w:tc>
        <w:tc>
          <w:tcPr>
            <w:tcW w:type="dxa" w:w="302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images/, videos/, models/ y Blender</w:t>
            </w:r>
          </w:p>
        </w:tc>
      </w:tr>
    </w:tbl>
    <w:p>
      <w:pPr>
        <w:spacing w:after="20"/>
      </w:pPr>
    </w:p>
    <w:p>
      <w:pPr>
        <w:pStyle w:val="Heading2"/>
      </w:pPr>
      <w:r>
        <w:t>Secuencia de inicialización</w:t>
      </w:r>
    </w:p>
    <w:p>
      <w:r>
        <w:t>backend/server.js carga backend/.env y configura DNS_SERVERS si está definido. Desactiva X-Powered-By, configura CORS, comprueba el origen de auth y habilita JSON con límite de 16 kb. La ruta /api/health informa si la conexión MongoDB está disponible.</w:t>
      </w:r>
    </w:p>
    <w:p>
      <w:r>
        <w:t>iniciarServidor() exige MONGO_URI y un SESSION_SECRET de al menos 64 caracteres. Conecta a la base narampol, inicializa Usuario y el índice TTL de limites_login. Luego configura express-session con connect-mongo y monta auth, tienda y administración, en ese orden. Finalmente escucha en 127.0.0.1:3000.</w:t>
      </w:r>
    </w:p>
    <w:p>
      <w:pPr>
        <w:pStyle w:val="Heading2"/>
      </w:pPr>
      <w:r>
        <w:t>Dependencia de orden</w:t>
      </w:r>
    </w:p>
    <w:p>
      <w:r>
        <w:t>tienda/index.js registra los modelos Producto y Pedido y crea sus índices. admin/index.js los reutiliza y falla si la tienda todavía no fue instalada. El arranque inserta solamente los SKU ausentes mediante $setOnInsert. Administración completa stockReferencia e imágenes iniciales faltantes sin reemplazar valores existentes.</w:t>
      </w:r>
    </w:p>
    <w:p>
      <w:pPr>
        <w:pStyle w:val="Heading2"/>
      </w:pPr>
      <w:r>
        <w:t>Límites de arquitectura</w:t>
      </w:r>
    </w:p>
    <w:p>
      <w:r>
        <w:t>No hay un framework frontend, un compilador de vistas ni una capa separada de controladores y servicios. Varias rutas contienen directamente modelos, consultas y reglas. Express no sirve la interfaz estática en server.js; se necesita el servidor del frontend. Las transacciones de pedidos y stock requieren una instancia MongoDB compatible, como un replica set o un clúster Atlas.</w:t>
      </w:r>
    </w:p>
    <w:p>
      <w:r>
        <w:br w:type="page"/>
      </w:r>
    </w:p>
    <w:p>
      <w:pPr>
        <w:pStyle w:val="Heading1"/>
      </w:pPr>
      <w:r>
        <w:t>2 Estructura de archivos</w:t>
      </w:r>
    </w:p>
    <w:tbl>
      <w:tblPr>
        <w:tblW w:type="auto" w:w="0"/>
        <w:tblLayout w:type="fixed"/>
        <w:tblLook w:firstColumn="1" w:firstRow="1" w:lastColumn="0" w:lastRow="0" w:noHBand="0" w:noVBand="1" w:val="04A0"/>
      </w:tblPr>
      <w:tblGrid>
        <w:gridCol w:w="3240"/>
        <w:gridCol w:w="6840"/>
      </w:tblGrid>
      <w:tr>
        <w:trPr>
          <w:cantSplit/>
          <w:tblHeader/>
        </w:trPr>
        <w:tc>
          <w:tcPr>
            <w:tcW w:type="dxa" w:w="3240"/>
            <w:shd w:fill="163B7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color w:val="FFFFFF"/>
                <w:sz w:val="18"/>
              </w:rPr>
              <w:t>Ruta</w:t>
            </w:r>
          </w:p>
        </w:tc>
        <w:tc>
          <w:tcPr>
            <w:tcW w:type="dxa" w:w="6840"/>
            <w:shd w:fill="163B7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color w:val="FFFFFF"/>
                <w:sz w:val="18"/>
              </w:rPr>
              <w:t>Responsabilidad</w:t>
            </w:r>
          </w:p>
        </w:tc>
      </w:tr>
      <w:tr>
        <w:trPr>
          <w:cantSplit/>
        </w:trPr>
        <w:tc>
          <w:tcPr>
            <w:tcW w:type="dxa" w:w="3240"/>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index.html</w:t>
            </w:r>
          </w:p>
        </w:tc>
        <w:tc>
          <w:tcPr>
            <w:tcW w:type="dxa" w:w="6840"/>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Entrada pública, paneles Inicio, Para tu negocio y Productos; carga de CSS y scripts.</w:t>
            </w:r>
          </w:p>
        </w:tc>
      </w:tr>
      <w:tr>
        <w:trPr>
          <w:cantSplit/>
        </w:trPr>
        <w:tc>
          <w:tcPr>
            <w:tcW w:type="dxa" w:w="32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admin.html</w:t>
            </w:r>
          </w:p>
        </w:tc>
        <w:tc>
          <w:tcPr>
            <w:tcW w:type="dxa" w:w="68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Estructura del panel administrativo y formulario de acceso.</w:t>
            </w:r>
          </w:p>
        </w:tc>
      </w:tr>
      <w:tr>
        <w:trPr>
          <w:cantSplit/>
        </w:trPr>
        <w:tc>
          <w:tcPr>
            <w:tcW w:type="dxa" w:w="3240"/>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css/style.css</w:t>
            </w:r>
          </w:p>
        </w:tc>
        <w:tc>
          <w:tcPr>
            <w:tcW w:type="dxa" w:w="6840"/>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Paleta, tipografías, navegación, historia y tarjetas comerciales.</w:t>
            </w:r>
          </w:p>
        </w:tc>
      </w:tr>
      <w:tr>
        <w:trPr>
          <w:cantSplit/>
        </w:trPr>
        <w:tc>
          <w:tcPr>
            <w:tcW w:type="dxa" w:w="32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css/registro.css</w:t>
            </w:r>
          </w:p>
        </w:tc>
        <w:tc>
          <w:tcPr>
            <w:tcW w:type="dxa" w:w="68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Diálogos de registro/login y aviso de sesión exitosa.</w:t>
            </w:r>
          </w:p>
        </w:tc>
      </w:tr>
      <w:tr>
        <w:trPr>
          <w:cantSplit/>
        </w:trPr>
        <w:tc>
          <w:tcPr>
            <w:tcW w:type="dxa" w:w="3240"/>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css/tienda.css y admin.css</w:t>
            </w:r>
          </w:p>
        </w:tc>
        <w:tc>
          <w:tcPr>
            <w:tcW w:type="dxa" w:w="6840"/>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Estilos del catálogo, pedidos, carrito y administración.</w:t>
            </w:r>
          </w:p>
        </w:tc>
      </w:tr>
      <w:tr>
        <w:trPr>
          <w:cantSplit/>
        </w:trPr>
        <w:tc>
          <w:tcPr>
            <w:tcW w:type="dxa" w:w="32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js/main.js</w:t>
            </w:r>
          </w:p>
        </w:tc>
        <w:tc>
          <w:tcPr>
            <w:tcW w:type="dxa" w:w="68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activateTab, menú móvil, modal de distribuidores y bloqueo de scroll.</w:t>
            </w:r>
          </w:p>
        </w:tc>
      </w:tr>
      <w:tr>
        <w:trPr>
          <w:cantSplit/>
        </w:trPr>
        <w:tc>
          <w:tcPr>
            <w:tcW w:type="dxa" w:w="3240"/>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js/registro.js y login.js</w:t>
            </w:r>
          </w:p>
        </w:tc>
        <w:tc>
          <w:tcPr>
            <w:tcW w:type="dxa" w:w="6840"/>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Formularios de cuenta, llamadas a auth y estado visual de sesión.</w:t>
            </w:r>
          </w:p>
        </w:tc>
      </w:tr>
      <w:tr>
        <w:trPr>
          <w:cantSplit/>
        </w:trPr>
        <w:tc>
          <w:tcPr>
            <w:tcW w:type="dxa" w:w="32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js/tienda.js</w:t>
            </w:r>
          </w:p>
        </w:tc>
        <w:tc>
          <w:tcPr>
            <w:tcW w:type="dxa" w:w="68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Catálogo dinámico, carrito, checkout, pedidos y sincronización de sesión.</w:t>
            </w:r>
          </w:p>
        </w:tc>
      </w:tr>
      <w:tr>
        <w:trPr>
          <w:cantSplit/>
        </w:trPr>
        <w:tc>
          <w:tcPr>
            <w:tcW w:type="dxa" w:w="3240"/>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js/admin.js</w:t>
            </w:r>
          </w:p>
        </w:tc>
        <w:tc>
          <w:tcPr>
            <w:tcW w:type="dxa" w:w="6840"/>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Consultas administrativas, formularios, errores por campo y alertas.</w:t>
            </w:r>
          </w:p>
        </w:tc>
      </w:tr>
      <w:tr>
        <w:trPr>
          <w:cantSplit/>
        </w:trPr>
        <w:tc>
          <w:tcPr>
            <w:tcW w:type="dxa" w:w="32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js/tienda-3d.js</w:t>
            </w:r>
          </w:p>
        </w:tc>
        <w:tc>
          <w:tcPr>
            <w:tcW w:type="dxa" w:w="68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Carga GLB, interacción con botellas y ciclo de vida WebGL.</w:t>
            </w:r>
          </w:p>
        </w:tc>
      </w:tr>
      <w:tr>
        <w:trPr>
          <w:cantSplit/>
        </w:trPr>
        <w:tc>
          <w:tcPr>
            <w:tcW w:type="dxa" w:w="3240"/>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js/tienda-liquido.mjs</w:t>
            </w:r>
          </w:p>
        </w:tc>
        <w:tc>
          <w:tcPr>
            <w:tcW w:type="dxa" w:w="6840"/>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Clase LiquidLevel para calcular el nivel del líquido.</w:t>
            </w:r>
          </w:p>
        </w:tc>
      </w:tr>
      <w:tr>
        <w:trPr>
          <w:cantSplit/>
        </w:trPr>
        <w:tc>
          <w:tcPr>
            <w:tcW w:type="dxa" w:w="32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backend/server.js</w:t>
            </w:r>
          </w:p>
        </w:tc>
        <w:tc>
          <w:tcPr>
            <w:tcW w:type="dxa" w:w="68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Configuración, conexión, sesiones, montaje y escucha HTTP.</w:t>
            </w:r>
          </w:p>
        </w:tc>
      </w:tr>
      <w:tr>
        <w:trPr>
          <w:cantSplit/>
        </w:trPr>
        <w:tc>
          <w:tcPr>
            <w:tcW w:type="dxa" w:w="3240"/>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backend/models/Usuario.js</w:t>
            </w:r>
          </w:p>
        </w:tc>
        <w:tc>
          <w:tcPr>
            <w:tcW w:type="dxa" w:w="6840"/>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Esquema y modelo Usuario.</w:t>
            </w:r>
          </w:p>
        </w:tc>
      </w:tr>
      <w:tr>
        <w:trPr>
          <w:cantSplit/>
        </w:trPr>
        <w:tc>
          <w:tcPr>
            <w:tcW w:type="dxa" w:w="32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backend/routes/auth.js</w:t>
            </w:r>
          </w:p>
        </w:tc>
        <w:tc>
          <w:tcPr>
            <w:tcW w:type="dxa" w:w="68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Registro, login, sesión y logout.</w:t>
            </w:r>
          </w:p>
        </w:tc>
      </w:tr>
      <w:tr>
        <w:trPr>
          <w:cantSplit/>
        </w:trPr>
        <w:tc>
          <w:tcPr>
            <w:tcW w:type="dxa" w:w="3240"/>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backend/seguridad/</w:t>
            </w:r>
          </w:p>
        </w:tc>
        <w:tc>
          <w:tcPr>
            <w:tcW w:type="dxa" w:w="6840"/>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Limitador persistente, integración HTTP, pruebas y LEEME.</w:t>
            </w:r>
          </w:p>
        </w:tc>
      </w:tr>
      <w:tr>
        <w:trPr>
          <w:cantSplit/>
        </w:trPr>
        <w:tc>
          <w:tcPr>
            <w:tcW w:type="dxa" w:w="32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backend/tienda/</w:t>
            </w:r>
          </w:p>
        </w:tc>
        <w:tc>
          <w:tcPr>
            <w:tcW w:type="dxa" w:w="68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Modelos comerciales, rutas, reglas, cancelación, semillas y alta de admin.</w:t>
            </w:r>
          </w:p>
        </w:tc>
      </w:tr>
      <w:tr>
        <w:trPr>
          <w:cantSplit/>
        </w:trPr>
        <w:tc>
          <w:tcPr>
            <w:tcW w:type="dxa" w:w="3240"/>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backend/admin/</w:t>
            </w:r>
          </w:p>
        </w:tc>
        <w:tc>
          <w:tcPr>
            <w:tcW w:type="dxa" w:w="6840"/>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Rutas del panel, validadores puros y pruebas.</w:t>
            </w:r>
          </w:p>
        </w:tc>
      </w:tr>
      <w:tr>
        <w:trPr>
          <w:cantSplit/>
        </w:trPr>
        <w:tc>
          <w:tcPr>
            <w:tcW w:type="dxa" w:w="32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images/, videos/ y models/</w:t>
            </w:r>
          </w:p>
        </w:tc>
        <w:tc>
          <w:tcPr>
            <w:tcW w:type="dxa" w:w="6840"/>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Fotografías, logo, familia.mp4, GLB y perfiles .liquid.json.</w:t>
            </w:r>
          </w:p>
        </w:tc>
      </w:tr>
    </w:tbl>
    <w:p>
      <w:pPr>
        <w:spacing w:after="20"/>
      </w:pPr>
    </w:p>
    <w:p>
      <w:r>
        <w:t>botellas-3d.html, cola-3d.html y cola-historica-3d.html son páginas auxiliares de visualización. blender/crear_saborizadas.py y crear_cola.py generan recursos; blender/referencias/ guarda referencias visuales. Los archivos .bat facilitan abrir Blender. LEEME-3D.txt, GUIA-ADMIN.md y models/README.txt complementan la operación de esos módulos.</w:t>
      </w:r>
    </w:p>
    <w:p>
      <w:r>
        <w:t>Hay dos package.json: raíz para Three.js y dependencias de sesión, backend para Express, Mongoose, bcryptjs, CORS y dotenv. backend/router/ contiene una copia del paquete router; las rutas de negocio usan express.Router(), no importan esa carpeta directamente.</w:t>
      </w:r>
    </w:p>
    <w:p>
      <w:r>
        <w:br w:type="page"/>
      </w:r>
    </w:p>
    <w:p>
      <w:pPr>
        <w:pStyle w:val="Heading1"/>
      </w:pPr>
      <w:r>
        <w:t>3 Frontend y comunicación</w:t>
      </w:r>
    </w:p>
    <w:p>
      <w:pPr>
        <w:pStyle w:val="Heading2"/>
      </w:pPr>
      <w:r>
        <w:t>Vistas y orden de carga</w:t>
      </w:r>
    </w:p>
    <w:p>
      <w:r>
        <w:t>index.html carga registro.js, main.js, login.js y tienda.js, más tienda-3d.js como módulo. registro.js reemplaza el CTA principal para abrir registro y elimina su data-goto-tab antes de que main.js conecte la navegación. No cambiar ese orden sin revisar los listeners.</w:t>
      </w:r>
    </w:p>
    <w:p>
      <w:r>
        <w:t>activateTab() alterna is-active en .tab-panel, actualiza aria-selected, vuelve al inicio de la página y cierra el menú móvil. Inicio contiene el hero con video y la historia; Para tu negocio ofrece Mayorista y Distribuidores. El primer botón abre registro; el segundo conserva data-open-modal="distribuidor".</w:t>
      </w:r>
    </w:p>
    <w:p>
      <w:pPr>
        <w:pStyle w:val="Heading2"/>
      </w:pPr>
      <w:r>
        <w:t>Cuenta y experiencia de acceso</w:t>
      </w:r>
    </w:p>
    <w:p>
      <w:r>
        <w:t>registro.js crea un dialog y comprueba nombre, confirmación de email y contraseña repetida antes del POST. La comparación de emails normaliza espacios exteriores y mayúsculas. La repetición de contraseña es un control del frontend; emailConfirmacion también se comprueba en el backend. Repetir el email no acredita la propiedad del buzón.</w:t>
      </w:r>
    </w:p>
    <w:p>
      <w:r>
        <w:t>login.js usa solicitar() con credentials: include y un timeout de 20 segundos. mostrarUsuario() cambia los controles visibles. recuperarSesion() consulta la cookie al cargar. Ante 429 muestra una cuenta regresiva; el campo de contraseña se vacía en finally después de cada intento. avisarIngreso() muestra un aviso durante cuatro segundos tras el éxito.</w:t>
      </w:r>
    </w:p>
    <w:p>
      <w:pPr>
        <w:pStyle w:val="Heading2"/>
      </w:pPr>
      <w:r>
        <w:t>Tienda y sincronización</w:t>
      </w:r>
    </w:p>
    <w:p>
      <w:r>
        <w:t>tienda.js reemplaza el contenido inicial de #productos. cargarCatalogo() obtiene productos y dibujarCatalogo() aplica filtros y muestra solamente SKU con botella 3D configurada o imagen. El carrito se guarda por usuario en localStorage con la clave narampol-carrito-v2-ID. sessionStorage conserva la clave de idempotencia del checkout.</w:t>
      </w:r>
    </w:p>
    <w:p>
      <w:r>
        <w:t>Para detectar login y logout, tienda.js envuelve window.fetch y observa respuestas exitosas de auth. cambiarUsuario() cambia el carrito y cierra diálogos anteriores. revisarAdmin() consulta la sesión; los eventos storage y focus sincronizan pestañas y permisos. Este acoplamiento global debe considerarse al modificar fetch o el login.</w:t>
      </w:r>
    </w:p>
    <w:p>
      <w:pPr>
        <w:pStyle w:val="Heading2"/>
      </w:pPr>
      <w:r>
        <w:t>Visualización y administración</w:t>
      </w:r>
    </w:p>
    <w:p>
      <w:r>
        <w:t>dibujarCatalogo() emite naranpol:catalogo-renderizado; tienda-3d.js escucha el evento y monta los visores con GLTFLoader. Usa IntersectionObserver para cargar cuando son visibles y libera geometrías, materiales y texturas. LiquidLevel calcula volumen y superficie desde el perfil .liquid.json; no participa en precios ni stock.</w:t>
      </w:r>
    </w:p>
    <w:p>
      <w:r>
        <w:t>admin.js centraliza solicitudes en api(), usa errores por campo y consulta alertas de stock cada 60 segundos, ajustando la revisión con la visibilidad de la página. El servidor comprueba el rol aunque el usuario fuerce controles del DOM.</w:t>
      </w:r>
    </w:p>
    <w:p>
      <w:r>
        <w:br w:type="page"/>
      </w:r>
    </w:p>
    <w:p>
      <w:pPr>
        <w:pStyle w:val="Heading1"/>
      </w:pPr>
      <w:r>
        <w:t>4 Persistencia y reglas de datos</w:t>
      </w:r>
    </w:p>
    <w:tbl>
      <w:tblPr>
        <w:tblW w:type="auto" w:w="0"/>
        <w:tblLayout w:type="fixed"/>
        <w:tblLook w:firstColumn="1" w:firstRow="1" w:lastColumn="0" w:lastRow="0" w:noHBand="0" w:noVBand="1" w:val="04A0"/>
      </w:tblPr>
      <w:tblGrid>
        <w:gridCol w:w="2232"/>
        <w:gridCol w:w="7848"/>
      </w:tblGrid>
      <w:tr>
        <w:trPr>
          <w:cantSplit/>
          <w:tblHeader/>
        </w:trPr>
        <w:tc>
          <w:tcPr>
            <w:tcW w:type="dxa" w:w="2232"/>
            <w:shd w:fill="163B7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color w:val="FFFFFF"/>
                <w:sz w:val="18"/>
              </w:rPr>
              <w:t>Colección</w:t>
            </w:r>
          </w:p>
        </w:tc>
        <w:tc>
          <w:tcPr>
            <w:tcW w:type="dxa" w:w="7848"/>
            <w:shd w:fill="163B7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color w:val="FFFFFF"/>
                <w:sz w:val="18"/>
              </w:rPr>
              <w:t>Campos y relaciones relevantes</w:t>
            </w:r>
          </w:p>
        </w:tc>
      </w:tr>
      <w:tr>
        <w:trPr>
          <w:cantSplit/>
        </w:trPr>
        <w:tc>
          <w:tcPr>
            <w:tcW w:type="dxa" w:w="2232"/>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usuarios</w:t>
            </w:r>
          </w:p>
        </w:tc>
        <w:tc>
          <w:tcPr>
            <w:tcW w:type="dxa" w:w="7848"/>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nombre, email único normalizado, passwordHash oculto por defecto, rol cliente/admin y timestamps.</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productos</w:t>
            </w:r>
          </w:p>
        </w:tc>
        <w:tc>
          <w:tcPr>
            <w:tcW w:type="dxa" w:w="78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sku único, nombre, sabor, presentacion, unidades, precioCentavos, stock, activo, pruebaPago, imagen y stockReferencia.</w:t>
            </w:r>
          </w:p>
        </w:tc>
      </w:tr>
      <w:tr>
        <w:trPr>
          <w:cantSplit/>
        </w:trPr>
        <w:tc>
          <w:tcPr>
            <w:tcW w:type="dxa" w:w="2232"/>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pedidos</w:t>
            </w:r>
          </w:p>
        </w:tc>
        <w:tc>
          <w:tcPr>
            <w:tcW w:type="dxa" w:w="7848"/>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usuario referencia Usuario; clave y huella; items con copia de SKU, descripción, precio y cantidad; entrega; totales; estado y pago; datos de prueba y timestamps.</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movimientos_stock</w:t>
            </w:r>
          </w:p>
        </w:tc>
        <w:tc>
          <w:tcPr>
            <w:tcW w:type="dxa" w:w="78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sku, tipo, delta, stockAnterior, stockNuevo, motivo, usuario, pedido opcional y createdAt.</w:t>
            </w:r>
          </w:p>
        </w:tc>
      </w:tr>
      <w:tr>
        <w:trPr>
          <w:cantSplit/>
        </w:trPr>
        <w:tc>
          <w:tcPr>
            <w:tcW w:type="dxa" w:w="2232"/>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sesiones</w:t>
            </w:r>
          </w:p>
        </w:tc>
        <w:tc>
          <w:tcPr>
            <w:tcW w:type="dxa" w:w="7848"/>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Persistencia de express-session administrada por connect-mongo.</w:t>
            </w:r>
          </w:p>
        </w:tc>
      </w:tr>
      <w:tr>
        <w:trPr>
          <w:cantSplit/>
        </w:trPr>
        <w:tc>
          <w:tcPr>
            <w:tcW w:type="dxa" w:w="223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limites_login</w:t>
            </w:r>
          </w:p>
        </w:tc>
        <w:tc>
          <w:tcPr>
            <w:tcW w:type="dxa" w:w="784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_id HMAC por cuenta/IP, estado, revision UUID y expira con índice TTL.</w:t>
            </w:r>
          </w:p>
        </w:tc>
      </w:tr>
    </w:tbl>
    <w:p>
      <w:pPr>
        <w:spacing w:after="20"/>
      </w:pPr>
    </w:p>
    <w:p>
      <w:pPr>
        <w:pStyle w:val="Heading2"/>
      </w:pPr>
      <w:r>
        <w:t>Relaciones y unidades</w:t>
      </w:r>
    </w:p>
    <w:p>
      <w:r>
        <w:t>Un Usuario puede tener muchos Pedido. Cada pedido contiene sus líneas embebidas; no depende del precio actual para reconstruir el importe histórico. El SKU conecta líneas y movimientos con Producto. Usuario y Pedido en movimientos son referencias ObjectId. Los importes se guardan como enteros en centavos ARS; el stock y las cantidades de compra se expresan en paquetes.</w:t>
      </w:r>
    </w:p>
    <w:p>
      <w:pPr>
        <w:pStyle w:val="Heading2"/>
      </w:pPr>
      <w:r>
        <w:t>Restricciones comerciales</w:t>
      </w:r>
    </w:p>
    <w:p>
      <w:r>
        <w:t>validarPedido() permite entre 1 y 20 SKU distintos y de 1 a 100 paquetes por SKU. Valida tipos, formato del SKU y datos de entrega. Ordena las líneas y calcula una huella SHA-256 sobre items y entrega. La clave del intento debe tener entre 16 y 64 caracteres y solamente letras, números, guion o guion bajo.</w:t>
      </w:r>
    </w:p>
    <w:p>
      <w:r>
        <w:t>El índice único (usuario, clave) evita duplicar un pedido por reintento. Los precios provienen de Producto, nunca del cuerpo del cliente. El envío común cuesta 250000 centavos y es gratis desde 5000000; la prueba TP-PAGO-200 se compra sola, una unidad, por 20000 centavos y sin envío.</w:t>
      </w:r>
    </w:p>
    <w:p>
      <w:pPr>
        <w:pStyle w:val="Heading2"/>
      </w:pPr>
      <w:r>
        <w:t>Administración del stock</w:t>
      </w:r>
    </w:p>
    <w:p>
      <w:r>
        <w:t>Los productos se dan de baja lógicamente con activo=false. El stock bajo se define como stock × 100 ≤ stockReferencia × 20. Ingresos suman, egresos restan con condición de disponibilidad y ajustes fijan el conteo físico. Si el stock supera el ideal, stockReferencia aumenta. El validador administrativo limita el stock a 1000000 y el precio a 10000000000 centavos.</w:t>
      </w:r>
    </w:p>
    <w:p>
      <w:r>
        <w:t>El historial no registra todos los movimientos del sistema: los movimientos manuales y las cancelaciones administrativas se registran; las ventas y las cancelaciones del cliente no crean MovimientoStock. El registro de alta de producto es de mejor esfuerzo y puede fallar después de crear el producto.</w:t>
      </w:r>
    </w:p>
    <w:p>
      <w:r>
        <w:br w:type="page"/>
      </w:r>
    </w:p>
    <w:p>
      <w:pPr>
        <w:pStyle w:val="Heading1"/>
      </w:pPr>
      <w:r>
        <w:t>5 API de autenticación y tienda</w:t>
      </w:r>
    </w:p>
    <w:p>
      <w:r>
        <w:t>Base local: http://127.0.0.1:3000. Los cuerpos se envían como JSON; los clientes autenticados incluyen la cookie. Los errores usan mensaje; administración puede agregar campos. 400 indica validación, 401 sesión ausente o credenciales inválidas, 403 permiso/origen, 409 conflicto, 415 formato y 429 límite de intentos.</w:t>
      </w:r>
    </w:p>
    <w:tbl>
      <w:tblPr>
        <w:tblW w:type="auto" w:w="0"/>
        <w:tblLayout w:type="fixed"/>
        <w:tblLook w:firstColumn="1" w:firstRow="1" w:lastColumn="0" w:lastRow="0" w:noHBand="0" w:noVBand="1" w:val="04A0"/>
      </w:tblPr>
      <w:tblGrid>
        <w:gridCol w:w="4752"/>
        <w:gridCol w:w="5328"/>
      </w:tblGrid>
      <w:tr>
        <w:trPr>
          <w:cantSplit/>
          <w:tblHeader/>
        </w:trPr>
        <w:tc>
          <w:tcPr>
            <w:tcW w:type="dxa" w:w="4752"/>
            <w:shd w:fill="163B7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color w:val="FFFFFF"/>
                <w:sz w:val="18"/>
              </w:rPr>
              <w:t>Método y ruta</w:t>
            </w:r>
          </w:p>
        </w:tc>
        <w:tc>
          <w:tcPr>
            <w:tcW w:type="dxa" w:w="5328"/>
            <w:shd w:fill="163B7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color w:val="FFFFFF"/>
                <w:sz w:val="18"/>
              </w:rPr>
              <w:t>Acceso y contrato</w:t>
            </w:r>
          </w:p>
        </w:tc>
      </w:tr>
      <w:tr>
        <w:trPr>
          <w:cantSplit/>
        </w:trPr>
        <w:tc>
          <w:tcPr>
            <w:tcW w:type="dxa" w:w="4752"/>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GET /api/health</w:t>
            </w:r>
          </w:p>
        </w:tc>
        <w:tc>
          <w:tcPr>
            <w:tcW w:type="dxa" w:w="5328"/>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Público. Devuelve mensaje y baseDeDatos; 200 conectado o 503 desconectado.</w:t>
            </w:r>
          </w:p>
        </w:tc>
      </w:tr>
      <w:tr>
        <w:trPr>
          <w:cantSplit/>
        </w:trPr>
        <w:tc>
          <w:tcPr>
            <w:tcW w:type="dxa" w:w="47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POST /api/auth/registro</w:t>
            </w:r>
          </w:p>
        </w:tc>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Público. nombre, email, emailConfirmacion y password. 201 con usuario público; duplicado 409.</w:t>
            </w:r>
          </w:p>
        </w:tc>
      </w:tr>
      <w:tr>
        <w:trPr>
          <w:cantSplit/>
        </w:trPr>
        <w:tc>
          <w:tcPr>
            <w:tcW w:type="dxa" w:w="4752"/>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POST /api/auth/login</w:t>
            </w:r>
          </w:p>
        </w:tc>
        <w:tc>
          <w:tcPr>
            <w:tcW w:type="dxa" w:w="5328"/>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Público con límites. email y password. 200 con usuario y cookie; 429 con reintentarEn y Retry-After.</w:t>
            </w:r>
          </w:p>
        </w:tc>
      </w:tr>
      <w:tr>
        <w:trPr>
          <w:cantSplit/>
        </w:trPr>
        <w:tc>
          <w:tcPr>
            <w:tcW w:type="dxa" w:w="47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GET /api/auth/sesion</w:t>
            </w:r>
          </w:p>
        </w:tc>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Sesión. Devuelve usuario: id, nombre, email y rol.</w:t>
            </w:r>
          </w:p>
        </w:tc>
      </w:tr>
      <w:tr>
        <w:trPr>
          <w:cantSplit/>
        </w:trPr>
        <w:tc>
          <w:tcPr>
            <w:tcW w:type="dxa" w:w="4752"/>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POST /api/auth/logout</w:t>
            </w:r>
          </w:p>
        </w:tc>
        <w:tc>
          <w:tcPr>
            <w:tcW w:type="dxa" w:w="5328"/>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Destruye sesión y borra cookie. Enviar JSON vacío.</w:t>
            </w:r>
          </w:p>
        </w:tc>
      </w:tr>
      <w:tr>
        <w:trPr>
          <w:cantSplit/>
        </w:trPr>
        <w:tc>
          <w:tcPr>
            <w:tcW w:type="dxa" w:w="47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GET /api/tienda/productos</w:t>
            </w:r>
          </w:p>
        </w:tc>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Público. productos activos, reglas de envío y esPrueba.</w:t>
            </w:r>
          </w:p>
        </w:tc>
      </w:tr>
      <w:tr>
        <w:trPr>
          <w:cantSplit/>
        </w:trPr>
        <w:tc>
          <w:tcPr>
            <w:tcW w:type="dxa" w:w="4752"/>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GET /api/tienda/pedidos</w:t>
            </w:r>
          </w:p>
        </w:tc>
        <w:tc>
          <w:tcPr>
            <w:tcW w:type="dxa" w:w="5328"/>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Cliente. Hasta 100 pedidos propios, recientes primero.</w:t>
            </w:r>
          </w:p>
        </w:tc>
      </w:tr>
      <w:tr>
        <w:trPr>
          <w:cantSplit/>
        </w:trPr>
        <w:tc>
          <w:tcPr>
            <w:tcW w:type="dxa" w:w="47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POST /api/tienda/pedidos</w:t>
            </w:r>
          </w:p>
        </w:tc>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Cliente. clave, items y entrega; devuelve pedido con 201, incluso al recuperar el mismo intento.</w:t>
            </w:r>
          </w:p>
        </w:tc>
      </w:tr>
      <w:tr>
        <w:trPr>
          <w:cantSplit/>
        </w:trPr>
        <w:tc>
          <w:tcPr>
            <w:tcW w:type="dxa" w:w="4752"/>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POST /api/tienda/pedidos/:id/cancelar</w:t>
            </w:r>
          </w:p>
        </w:tc>
        <w:tc>
          <w:tcPr>
            <w:tcW w:type="dxa" w:w="5328"/>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Propietario. Cancelación transaccional con reposición.</w:t>
            </w:r>
          </w:p>
        </w:tc>
      </w:tr>
      <w:tr>
        <w:trPr>
          <w:cantSplit/>
        </w:trPr>
        <w:tc>
          <w:tcPr>
            <w:tcW w:type="dxa" w:w="47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GET /api/tienda/pedidos/:id/qr</w:t>
            </w:r>
          </w:p>
        </w:tc>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Propietario. PNG para prueba pendiente de $200; 503 si falta el archivo QR.</w:t>
            </w:r>
          </w:p>
        </w:tc>
      </w:tr>
      <w:tr>
        <w:trPr>
          <w:cantSplit/>
        </w:trPr>
        <w:tc>
          <w:tcPr>
            <w:tcW w:type="dxa" w:w="4752"/>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POST /api/tienda/pedidos/:id/informar-pago</w:t>
            </w:r>
          </w:p>
        </w:tc>
        <w:tc>
          <w:tcPr>
            <w:tcW w:type="dxa" w:w="5328"/>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Propietario. referencia de 3 a 100 caracteres; pasa la prueba a en_revision.</w:t>
            </w:r>
          </w:p>
        </w:tc>
      </w:tr>
      <w:tr>
        <w:trPr>
          <w:cantSplit/>
        </w:trPr>
        <w:tc>
          <w:tcPr>
            <w:tcW w:type="dxa" w:w="475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GET /api/tienda/admin/pedidos</w:t>
            </w:r>
          </w:p>
        </w:tc>
        <w:tc>
          <w:tcPr>
            <w:tcW w:type="dxa" w:w="532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Admin. Hasta 100 pedidos globales.</w:t>
            </w:r>
          </w:p>
        </w:tc>
      </w:tr>
      <w:tr>
        <w:trPr>
          <w:cantSplit/>
        </w:trPr>
        <w:tc>
          <w:tcPr>
            <w:tcW w:type="dxa" w:w="4752"/>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POST /api/tienda/admin/pedidos/:id/confirmar-pago</w:t>
            </w:r>
          </w:p>
        </w:tc>
        <w:tc>
          <w:tcPr>
            <w:tcW w:type="dxa" w:w="5328"/>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Admin. verificadoEnMercadoPago=true. Confirma prueba en revisión y la marca entregada.</w:t>
            </w:r>
          </w:p>
        </w:tc>
      </w:tr>
    </w:tbl>
    <w:p>
      <w:pPr>
        <w:spacing w:after="20"/>
      </w:pPr>
    </w:p>
    <w:p>
      <w:pPr>
        <w:pStyle w:val="Heading2"/>
      </w:pPr>
      <w:r>
        <w:t>Ejemplo mínimo de creación de pedido</w:t>
      </w:r>
    </w:p>
    <w:p>
      <w:pPr>
        <w:spacing w:after="20"/>
      </w:pPr>
      <w:r>
        <w:rPr>
          <w:rFonts w:ascii="Consolas" w:hAnsi="Consolas"/>
          <w:sz w:val="18"/>
        </w:rPr>
        <w:t>{</w:t>
      </w:r>
    </w:p>
    <w:p>
      <w:pPr>
        <w:spacing w:after="20"/>
      </w:pPr>
      <w:r>
        <w:rPr>
          <w:rFonts w:ascii="Consolas" w:hAnsi="Consolas"/>
          <w:sz w:val="18"/>
        </w:rPr>
        <w:t xml:space="preserve">  "clave": "intento-20260927-0001",</w:t>
      </w:r>
    </w:p>
    <w:p>
      <w:pPr>
        <w:spacing w:after="20"/>
      </w:pPr>
      <w:r>
        <w:rPr>
          <w:rFonts w:ascii="Consolas" w:hAnsi="Consolas"/>
          <w:sz w:val="18"/>
        </w:rPr>
        <w:t xml:space="preserve">  "items": [{"sku": "TP-PAGO-200", "cantidad": 1}]</w:t>
      </w:r>
    </w:p>
    <w:p>
      <w:pPr>
        <w:spacing w:after="20"/>
      </w:pPr>
      <w:r>
        <w:rPr>
          <w:rFonts w:ascii="Consolas" w:hAnsi="Consolas"/>
          <w:sz w:val="18"/>
        </w:rPr>
        <w:t>}</w:t>
      </w:r>
    </w:p>
    <w:p>
      <w:r>
        <w:t>Para una compra común se exige entrega con nombre, telefono, calle, numero, localidad y codigoPostal; referencia es opcional. El ejemplo de prueba no necesita dirección. La ruta calcula subtotal, envío y total.</w:t>
      </w:r>
    </w:p>
    <w:p>
      <w:r>
        <w:br w:type="page"/>
      </w:r>
    </w:p>
    <w:p>
      <w:pPr>
        <w:pStyle w:val="Heading1"/>
      </w:pPr>
      <w:r>
        <w:t>6 API de administración</w:t>
      </w:r>
    </w:p>
    <w:p>
      <w:r>
        <w:t>Todas las rutas siguientes tienen prefijo /api/admin. Exigen una sesión cuyo usuario conserve rol admin en la base. No existe autorización basada solamente en el estado del navegador.</w:t>
      </w:r>
    </w:p>
    <w:tbl>
      <w:tblPr>
        <w:tblW w:type="auto" w:w="0"/>
        <w:tblLayout w:type="fixed"/>
        <w:tblLook w:firstColumn="1" w:firstRow="1" w:lastColumn="0" w:lastRow="0" w:noHBand="0" w:noVBand="1" w:val="04A0"/>
      </w:tblPr>
      <w:tblGrid>
        <w:gridCol w:w="4536"/>
        <w:gridCol w:w="5544"/>
      </w:tblGrid>
      <w:tr>
        <w:trPr>
          <w:cantSplit/>
          <w:tblHeader/>
        </w:trPr>
        <w:tc>
          <w:tcPr>
            <w:tcW w:type="dxa" w:w="4536"/>
            <w:shd w:fill="163B7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color w:val="FFFFFF"/>
                <w:sz w:val="18"/>
              </w:rPr>
              <w:t>Método y ruta relativa</w:t>
            </w:r>
          </w:p>
        </w:tc>
        <w:tc>
          <w:tcPr>
            <w:tcW w:type="dxa" w:w="5544"/>
            <w:shd w:fill="163B7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color w:val="FFFFFF"/>
                <w:sz w:val="18"/>
              </w:rPr>
              <w:t>Operación</w:t>
            </w:r>
          </w:p>
        </w:tc>
      </w:tr>
      <w:tr>
        <w:trPr>
          <w:cantSplit/>
        </w:trPr>
        <w:tc>
          <w:tcPr>
            <w:tcW w:type="dxa" w:w="4536"/>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GET /resumen</w:t>
            </w:r>
          </w:p>
        </w:tc>
        <w:tc>
          <w:tcPr>
            <w:tcW w:type="dxa" w:w="5544"/>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Conteos por estado, importe acumulado, pagos en revisión, pedidos del día y stock bajo.</w:t>
            </w:r>
          </w:p>
        </w:tc>
      </w:tr>
      <w:tr>
        <w:trPr>
          <w:cantSplit/>
        </w:trPr>
        <w:tc>
          <w:tcPr>
            <w:tcW w:type="dxa" w:w="45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GET /productos</w:t>
            </w:r>
          </w:p>
        </w:tc>
        <w:tc>
          <w:tcPr>
            <w:tcW w:type="dxa" w:w="55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Lista todos, incluidos inactivos; agrega porcentajeStock y stockBajo.</w:t>
            </w:r>
          </w:p>
        </w:tc>
      </w:tr>
      <w:tr>
        <w:trPr>
          <w:cantSplit/>
        </w:trPr>
        <w:tc>
          <w:tcPr>
            <w:tcW w:type="dxa" w:w="4536"/>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GET /imagenes</w:t>
            </w:r>
          </w:p>
        </w:tc>
        <w:tc>
          <w:tcPr>
            <w:tcW w:type="dxa" w:w="5544"/>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Lista JPG, PNG y WebP válidos dentro de images/productos/.</w:t>
            </w:r>
          </w:p>
        </w:tc>
      </w:tr>
      <w:tr>
        <w:trPr>
          <w:cantSplit/>
        </w:trPr>
        <w:tc>
          <w:tcPr>
            <w:tcW w:type="dxa" w:w="45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POST /productos</w:t>
            </w:r>
          </w:p>
        </w:tc>
        <w:tc>
          <w:tcPr>
            <w:tcW w:type="dxa" w:w="55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Alta validada. SKU, datos comerciales, stock inicial, stockReferencia e imagen.</w:t>
            </w:r>
          </w:p>
        </w:tc>
      </w:tr>
      <w:tr>
        <w:trPr>
          <w:cantSplit/>
        </w:trPr>
        <w:tc>
          <w:tcPr>
            <w:tcW w:type="dxa" w:w="4536"/>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PUT /productos/:sku</w:t>
            </w:r>
          </w:p>
        </w:tc>
        <w:tc>
          <w:tcPr>
            <w:tcW w:type="dxa" w:w="5544"/>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Actualiza datos comerciales completos; no cambia SKU ni stock.</w:t>
            </w:r>
          </w:p>
        </w:tc>
      </w:tr>
      <w:tr>
        <w:trPr>
          <w:cantSplit/>
        </w:trPr>
        <w:tc>
          <w:tcPr>
            <w:tcW w:type="dxa" w:w="45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DELETE /productos/:sku</w:t>
            </w:r>
          </w:p>
        </w:tc>
        <w:tc>
          <w:tcPr>
            <w:tcW w:type="dxa" w:w="55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Baja lógica con activo=false.</w:t>
            </w:r>
          </w:p>
        </w:tc>
      </w:tr>
      <w:tr>
        <w:trPr>
          <w:cantSplit/>
        </w:trPr>
        <w:tc>
          <w:tcPr>
            <w:tcW w:type="dxa" w:w="4536"/>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POST /productos/:sku/reactivar</w:t>
            </w:r>
          </w:p>
        </w:tc>
        <w:tc>
          <w:tcPr>
            <w:tcW w:type="dxa" w:w="5544"/>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Restaura activo=true.</w:t>
            </w:r>
          </w:p>
        </w:tc>
      </w:tr>
      <w:tr>
        <w:trPr>
          <w:cantSplit/>
        </w:trPr>
        <w:tc>
          <w:tcPr>
            <w:tcW w:type="dxa" w:w="45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POST /productos/:sku/stock</w:t>
            </w:r>
          </w:p>
        </w:tc>
        <w:tc>
          <w:tcPr>
            <w:tcW w:type="dxa" w:w="55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tipo ingreso/egreso/ajuste, cantidad y motivo. Actualiza y registra en transacción.</w:t>
            </w:r>
          </w:p>
        </w:tc>
      </w:tr>
      <w:tr>
        <w:trPr>
          <w:cantSplit/>
        </w:trPr>
        <w:tc>
          <w:tcPr>
            <w:tcW w:type="dxa" w:w="4536"/>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GET /movimientos</w:t>
            </w:r>
          </w:p>
        </w:tc>
        <w:tc>
          <w:tcPr>
            <w:tcW w:type="dxa" w:w="5544"/>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Últimos 200 movimientos; filtro opcional sku.</w:t>
            </w:r>
          </w:p>
        </w:tc>
      </w:tr>
      <w:tr>
        <w:trPr>
          <w:cantSplit/>
        </w:trPr>
        <w:tc>
          <w:tcPr>
            <w:tcW w:type="dxa" w:w="45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GET /pedidos</w:t>
            </w:r>
          </w:p>
        </w:tc>
        <w:tc>
          <w:tcPr>
            <w:tcW w:type="dxa" w:w="55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Filtros estado, pago, tipo prueba/productos y pagina; 25 registros por página.</w:t>
            </w:r>
          </w:p>
        </w:tc>
      </w:tr>
      <w:tr>
        <w:trPr>
          <w:cantSplit/>
        </w:trPr>
        <w:tc>
          <w:tcPr>
            <w:tcW w:type="dxa" w:w="4536"/>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GET /pedidos/:id</w:t>
            </w:r>
          </w:p>
        </w:tc>
        <w:tc>
          <w:tcPr>
            <w:tcW w:type="dxa" w:w="5544"/>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Detalle con datos del cliente.</w:t>
            </w:r>
          </w:p>
        </w:tc>
      </w:tr>
      <w:tr>
        <w:trPr>
          <w:cantSplit/>
        </w:trPr>
        <w:tc>
          <w:tcPr>
            <w:tcW w:type="dxa" w:w="45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PATCH /pedidos/:id/estado</w:t>
            </w:r>
          </w:p>
        </w:tc>
        <w:tc>
          <w:tcPr>
            <w:tcW w:type="dxa" w:w="55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Body estado. Valida transición y repone stock al cancelar.</w:t>
            </w:r>
          </w:p>
        </w:tc>
      </w:tr>
      <w:tr>
        <w:trPr>
          <w:cantSplit/>
        </w:trPr>
        <w:tc>
          <w:tcPr>
            <w:tcW w:type="dxa" w:w="4536"/>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POST /pedidos/:id/marcar-pagado</w:t>
            </w:r>
          </w:p>
        </w:tc>
        <w:tc>
          <w:tcPr>
            <w:tcW w:type="dxa" w:w="5544"/>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Marca cobro manual de pedido común no cancelado ni pagado; excluye pruebas.</w:t>
            </w:r>
          </w:p>
        </w:tc>
      </w:tr>
    </w:tbl>
    <w:p>
      <w:pPr>
        <w:spacing w:after="20"/>
      </w:pPr>
    </w:p>
    <w:p>
      <w:pPr>
        <w:pStyle w:val="Heading2"/>
      </w:pPr>
      <w:r>
        <w:t>Funciones de dominio</w:t>
      </w:r>
    </w:p>
    <w:p>
      <w:r>
        <w:t>validarProducto(), validarSku(), validarMovimiento() y validarCambioEstado() están en backend/admin/validar.js. Lanzan errores con status y, cuando corresponde, campos. conAlerta() calcula porcentajes; pedidoAdmin() transforma el documento para la interfaz y evita exponer indiscriminadamente toda la entidad Usuario.</w:t>
      </w:r>
    </w:p>
    <w:p>
      <w:pPr>
        <w:pStyle w:val="Heading2"/>
      </w:pPr>
      <w:r>
        <w:t>Consideraciones de los indicadores</w:t>
      </w:r>
    </w:p>
    <w:p>
      <w:r>
        <w:t>ventasCentavos en /resumen suma pedidos comunes no cancelados; no filtra pago=pagado. Debe interpretarse como importe de pedidos, no como recaudación confirmada. pedidosHoy toma el inicio del día según la zona horaria del servidor. Las alertas usan stockReferencia, no un umbral fijo de paquetes.</w:t>
      </w:r>
    </w:p>
    <w:p>
      <w:r>
        <w:t>Las imágenes se seleccionan entre archivos existentes. No hay un endpoint para subir archivos. El validador restringe la ruta a images/productos/ y imagenExiste() comprueba el archivo mediante basename.</w:t>
      </w:r>
    </w:p>
    <w:p>
      <w:r>
        <w:br w:type="page"/>
      </w:r>
    </w:p>
    <w:p>
      <w:pPr>
        <w:pStyle w:val="Heading1"/>
      </w:pPr>
      <w:r>
        <w:t>7 Flujos de pedidos y pagos</w:t>
      </w:r>
    </w:p>
    <w:p>
      <w:pPr>
        <w:pStyle w:val="Heading2"/>
      </w:pPr>
      <w:r>
        <w:t>Creación e idempotencia</w:t>
      </w:r>
    </w:p>
    <w:p>
      <w:r>
        <w:t>1. La interfaz verifica sesión, carga el carrito del usuario y obtiene los datos de entrega. Conserva una clave del intento en sessionStorage para poder repetir una solicitud cuyo resultado no llegó al navegador.</w:t>
      </w:r>
    </w:p>
    <w:p>
      <w:r>
        <w:t>2. El backend valida el cuerpo y abre una transacción. Si encuentra (usuario, clave), compara huella: devuelve el pedido existente si coincide o responde 409 si se reutilizó la clave con otros datos.</w:t>
      </w:r>
    </w:p>
    <w:p>
      <w:r>
        <w:t>3. Para cada SKU descuenta stock con stock ≥ cantidad y activo=true. Calcula importes con el precio vigente y crea el pedido. Si cualquier línea falla, la transacción revierte los descuentos. El índice único cubre carreras entre solicitudes duplicadas.</w:t>
      </w:r>
    </w:p>
    <w:p>
      <w:pPr>
        <w:pStyle w:val="Heading2"/>
      </w:pPr>
      <w:r>
        <w:t>Estados de pedidos comunes</w:t>
      </w:r>
    </w:p>
    <w:tbl>
      <w:tblPr>
        <w:tblW w:type="auto" w:w="0"/>
        <w:tblLayout w:type="fixed"/>
        <w:tblLook w:firstColumn="1" w:firstRow="1" w:lastColumn="0" w:lastRow="0" w:noHBand="0" w:noVBand="1" w:val="04A0"/>
      </w:tblPr>
      <w:tblGrid>
        <w:gridCol w:w="3312"/>
        <w:gridCol w:w="6768"/>
      </w:tblGrid>
      <w:tr>
        <w:trPr>
          <w:cantSplit/>
          <w:tblHeader/>
        </w:trPr>
        <w:tc>
          <w:tcPr>
            <w:tcW w:type="dxa" w:w="3312"/>
            <w:shd w:fill="163B7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color w:val="FFFFFF"/>
                <w:sz w:val="18"/>
              </w:rPr>
              <w:t>Estado actual</w:t>
            </w:r>
          </w:p>
        </w:tc>
        <w:tc>
          <w:tcPr>
            <w:tcW w:type="dxa" w:w="6768"/>
            <w:shd w:fill="163B7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color w:val="FFFFFF"/>
                <w:sz w:val="18"/>
              </w:rPr>
              <w:t>Siguientes estados permitidos</w:t>
            </w:r>
          </w:p>
        </w:tc>
      </w:tr>
      <w:tr>
        <w:trPr>
          <w:cantSplit/>
        </w:trPr>
        <w:tc>
          <w:tcPr>
            <w:tcW w:type="dxa" w:w="3312"/>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pendiente_pago</w:t>
            </w:r>
          </w:p>
        </w:tc>
        <w:tc>
          <w:tcPr>
            <w:tcW w:type="dxa" w:w="6768"/>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preparando o cancelado</w:t>
            </w:r>
          </w:p>
        </w:tc>
      </w:tr>
      <w:tr>
        <w:trPr>
          <w:cantSplit/>
        </w:trPr>
        <w:tc>
          <w:tcPr>
            <w:tcW w:type="dxa" w:w="33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preparando</w:t>
            </w:r>
          </w:p>
        </w:tc>
        <w:tc>
          <w:tcPr>
            <w:tcW w:type="dxa" w:w="67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enviado o cancelado</w:t>
            </w:r>
          </w:p>
        </w:tc>
      </w:tr>
      <w:tr>
        <w:trPr>
          <w:cantSplit/>
        </w:trPr>
        <w:tc>
          <w:tcPr>
            <w:tcW w:type="dxa" w:w="3312"/>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enviado</w:t>
            </w:r>
          </w:p>
        </w:tc>
        <w:tc>
          <w:tcPr>
            <w:tcW w:type="dxa" w:w="6768"/>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entregado</w:t>
            </w:r>
          </w:p>
        </w:tc>
      </w:tr>
      <w:tr>
        <w:trPr>
          <w:cantSplit/>
        </w:trPr>
        <w:tc>
          <w:tcPr>
            <w:tcW w:type="dxa" w:w="331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entregado</w:t>
            </w:r>
          </w:p>
        </w:tc>
        <w:tc>
          <w:tcPr>
            <w:tcW w:type="dxa" w:w="676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Ninguno</w:t>
            </w:r>
          </w:p>
        </w:tc>
      </w:tr>
      <w:tr>
        <w:trPr>
          <w:cantSplit/>
        </w:trPr>
        <w:tc>
          <w:tcPr>
            <w:tcW w:type="dxa" w:w="3312"/>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cancelado</w:t>
            </w:r>
          </w:p>
        </w:tc>
        <w:tc>
          <w:tcPr>
            <w:tcW w:type="dxa" w:w="6768"/>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Ninguno</w:t>
            </w:r>
          </w:p>
        </w:tc>
      </w:tr>
    </w:tbl>
    <w:p>
      <w:pPr>
        <w:spacing w:after="20"/>
      </w:pPr>
    </w:p>
    <w:p>
      <w:r>
        <w:t>El estado logístico y el estado de pago son independientes. validarCambioEstado() no exige pago=pagado para preparar, enviar o entregar. Sí impide cancelar si el pago no está pendiente. Las pruebas de $200 no recorren este flujo administrativo general.</w:t>
      </w:r>
    </w:p>
    <w:p>
      <w:pPr>
        <w:pStyle w:val="Heading2"/>
      </w:pPr>
      <w:r>
        <w:t>Cancelación</w:t>
      </w:r>
    </w:p>
    <w:p>
      <w:r>
        <w:t>El cliente sólo puede cancelar un pedido propio en pendiente_pago con pago pendiente. cancelarPedido() actualiza con filtro del estado vigente y repone cada línea dentro de la transacción. Repetir una cancelación ya aplicada devuelve el mismo pedido sin reponer otra vez. Una actualización concurrente del pago obliga a revisar el estado.</w:t>
      </w:r>
    </w:p>
    <w:p>
      <w:r>
        <w:t>El administrador puede cancelar pedidos comunes pendientes o en preparación si aún no tienen pago informado/acreditado. Esa ruta agrega movimientos de cancelacion_pedido. No realiza una devolución de dinero.</w:t>
      </w:r>
    </w:p>
    <w:p>
      <w:pPr>
        <w:pStyle w:val="Heading2"/>
      </w:pPr>
      <w:r>
        <w:t>Prueba de cobro</w:t>
      </w:r>
    </w:p>
    <w:p>
      <w:r>
        <w:t>La prueba usa el archivo backend/tienda/qr-mercadopago.png. El usuario informa una referencia y el pedido queda en_revision. Un administrador verifica el ingreso fuera del sistema y confirma con verificadoEnMercadoPago=true; se marca pagado y entregado. No hay SDK, webhook ni consulta automática a Mercado Pago. El campo esPrueba tiene valor predeterminado true y no debe confundirse con pruebaPago, que identifica específicamente el SKU de $200.</w:t>
      </w:r>
    </w:p>
    <w:p>
      <w:r>
        <w:br w:type="page"/>
      </w:r>
    </w:p>
    <w:p>
      <w:pPr>
        <w:pStyle w:val="Heading1"/>
      </w:pPr>
      <w:r>
        <w:t>8 Seguridad implementada</w:t>
      </w:r>
    </w:p>
    <w:tbl>
      <w:tblPr>
        <w:tblW w:type="auto" w:w="0"/>
        <w:tblLayout w:type="fixed"/>
        <w:tblLook w:firstColumn="1" w:firstRow="1" w:lastColumn="0" w:lastRow="0" w:noHBand="0" w:noVBand="1" w:val="04A0"/>
      </w:tblPr>
      <w:tblGrid>
        <w:gridCol w:w="2088"/>
        <w:gridCol w:w="7992"/>
      </w:tblGrid>
      <w:tr>
        <w:trPr>
          <w:cantSplit/>
          <w:tblHeader/>
        </w:trPr>
        <w:tc>
          <w:tcPr>
            <w:tcW w:type="dxa" w:w="2088"/>
            <w:shd w:fill="163B7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color w:val="FFFFFF"/>
                <w:sz w:val="18"/>
              </w:rPr>
              <w:t>Control</w:t>
            </w:r>
          </w:p>
        </w:tc>
        <w:tc>
          <w:tcPr>
            <w:tcW w:type="dxa" w:w="7992"/>
            <w:shd w:fill="163B7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color w:val="FFFFFF"/>
                <w:sz w:val="18"/>
              </w:rPr>
              <w:t>Implementación y alcance</w:t>
            </w:r>
          </w:p>
        </w:tc>
      </w:tr>
      <w:tr>
        <w:trPr>
          <w:cantSplit/>
        </w:trPr>
        <w:tc>
          <w:tcPr>
            <w:tcW w:type="dxa" w:w="2088"/>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Contraseñas</w:t>
            </w:r>
          </w:p>
        </w:tc>
        <w:tc>
          <w:tcPr>
            <w:tcW w:type="dxa" w:w="7992"/>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bcryptjs con costo 12. Registro exige 8 caracteres y máximo 72 bytes UTF-8. passwordHash tiene select:false; login lo solicita explícitamente.</w:t>
            </w:r>
          </w:p>
        </w:tc>
      </w:tr>
      <w:tr>
        <w:trPr>
          <w:cantSplit/>
        </w:trPr>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Identidad pública</w:t>
            </w:r>
          </w:p>
        </w:tc>
        <w:tc>
          <w:tcPr>
            <w:tcW w:type="dxa" w:w="79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datosPublicos() sólo devuelve id, nombre, email y rol. Registro fija rol cliente, aunque el cuerpo intente otro valor.</w:t>
            </w:r>
          </w:p>
        </w:tc>
      </w:tr>
      <w:tr>
        <w:trPr>
          <w:cantSplit/>
        </w:trPr>
        <w:tc>
          <w:tcPr>
            <w:tcW w:type="dxa" w:w="2088"/>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Sesión</w:t>
            </w:r>
          </w:p>
        </w:tc>
        <w:tc>
          <w:tcPr>
            <w:tcW w:type="dxa" w:w="7992"/>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Cookie narampol.sid HttpOnly, SameSite=Lax y duración configurada de 24 horas; almacenamiento MongoDB. Login regenera ID; logout destruye sesión.</w:t>
            </w:r>
          </w:p>
        </w:tc>
      </w:tr>
      <w:tr>
        <w:trPr>
          <w:cantSplit/>
        </w:trPr>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Autorización</w:t>
            </w:r>
          </w:p>
        </w:tc>
        <w:tc>
          <w:tcPr>
            <w:tcW w:type="dxa" w:w="79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Admin se consulta en MongoDB en cada solicitud. Pedidos de cliente se filtran por usuario autenticado, no por un ID recibido en el cuerpo.</w:t>
            </w:r>
          </w:p>
        </w:tc>
      </w:tr>
      <w:tr>
        <w:trPr>
          <w:cantSplit/>
        </w:trPr>
        <w:tc>
          <w:tcPr>
            <w:tcW w:type="dxa" w:w="2088"/>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Validación</w:t>
            </w:r>
          </w:p>
        </w:tc>
        <w:tc>
          <w:tcPr>
            <w:tcW w:type="dxa" w:w="7992"/>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Tipos, longitudes, enteros, SKU, ObjectId, estados y rutas de imágenes. No se copia req.body entero a filtros o actualizaciones.</w:t>
            </w:r>
          </w:p>
        </w:tc>
      </w:tr>
      <w:tr>
        <w:trPr>
          <w:cantSplit/>
        </w:trPr>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Origen y formato</w:t>
            </w:r>
          </w:p>
        </w:tc>
        <w:tc>
          <w:tcPr>
            <w:tcW w:type="dxa" w:w="79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CORS admite localhost/127.0.0.1:5500 con credenciales. Las escrituras comprueban Origin cuando está presente y exigen JSON según módulo.</w:t>
            </w:r>
          </w:p>
        </w:tc>
      </w:tr>
      <w:tr>
        <w:trPr>
          <w:cantSplit/>
        </w:trPr>
        <w:tc>
          <w:tcPr>
            <w:tcW w:type="dxa" w:w="2088"/>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Limitación de acceso</w:t>
            </w:r>
          </w:p>
        </w:tc>
        <w:tc>
          <w:tcPr>
            <w:tcW w:type="dxa" w:w="7992"/>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Contadores persistentes por cuenta e IP, pausas progresivas y respuesta 429. Se aplica al endpoint compartido por login público y admin.</w:t>
            </w:r>
          </w:p>
        </w:tc>
      </w:tr>
      <w:tr>
        <w:trPr>
          <w:cantSplit/>
        </w:trPr>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Consistencia</w:t>
            </w:r>
          </w:p>
        </w:tc>
        <w:tc>
          <w:tcPr>
            <w:tcW w:type="dxa" w:w="79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Transacciones de pedidos y stock, descuentos condicionales, índices únicos e idempotencia.</w:t>
            </w:r>
          </w:p>
        </w:tc>
      </w:tr>
      <w:tr>
        <w:trPr>
          <w:cantSplit/>
        </w:trPr>
        <w:tc>
          <w:tcPr>
            <w:tcW w:type="dxa" w:w="2088"/>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Presentación</w:t>
            </w:r>
          </w:p>
        </w:tc>
        <w:tc>
          <w:tcPr>
            <w:tcW w:type="dxa" w:w="7992"/>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esc() en tienda/admin escapa caracteres HTML; textContent se usa para mensajes y nombres. Revisar nuevas interpolaciones antes de usar innerHTML.</w:t>
            </w:r>
          </w:p>
        </w:tc>
      </w:tr>
      <w:tr>
        <w:trPr>
          <w:cantSplit/>
        </w:trPr>
        <w:tc>
          <w:tcPr>
            <w:tcW w:type="dxa" w:w="2088"/>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Respuestas y registros</w:t>
            </w:r>
          </w:p>
        </w:tc>
        <w:tc>
          <w:tcPr>
            <w:tcW w:type="dxa" w:w="7992"/>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Cache-Control:no-store en módulos de API y X-Powered-By desactivado. Login registra fecha, IP y resultado sin email ni contraseña.</w:t>
            </w:r>
          </w:p>
        </w:tc>
      </w:tr>
    </w:tbl>
    <w:p>
      <w:pPr>
        <w:spacing w:after="20"/>
      </w:pPr>
    </w:p>
    <w:p>
      <w:pPr>
        <w:pStyle w:val="Heading2"/>
      </w:pPr>
      <w:r>
        <w:t>Alcance de las protecciones</w:t>
      </w:r>
    </w:p>
    <w:p>
      <w:r>
        <w:t>secure=false responde al entorno HTTP local. No hay configuración HTTPS, cabecera CSP ni token CSRF explícito en el código. SameSite, la comprobación de Origin y el requisito JSON aportan barreras, pero CORS no sustituye autenticación ni autorización. Una solicitud sin Origin no se rechaza por ese control.</w:t>
      </w:r>
    </w:p>
    <w:p>
      <w:r>
        <w:t>La confirmación de email previene errores de escritura; no sustituye una verificación por enlace. El login usa un mensaje genérico y un hash señuelo para emails inexistentes; el registro sí informa que un email ya existe. La interfaz borra la contraseña tras el intento y no la persiste en localStorage.</w:t>
      </w:r>
    </w:p>
    <w:p>
      <w:r>
        <w:br w:type="page"/>
      </w:r>
    </w:p>
    <w:p>
      <w:pPr>
        <w:pStyle w:val="Heading1"/>
      </w:pPr>
      <w:r>
        <w:t>9 Limitación del inicio de sesión</w:t>
      </w:r>
    </w:p>
    <w:p>
      <w:r>
        <w:t>backend/seguridad/limites-login.js contiene siguiente() y crearLimitador(). backend/seguridad/login.js adapta esa lógica a MongoDB, HTTP y registros. iniciarLimitesLogin() crea el índice expira con expireAfterSeconds=0 antes de aceptar solicitudes.</w:t>
      </w:r>
    </w:p>
    <w:tbl>
      <w:tblPr>
        <w:tblW w:type="auto" w:w="0"/>
        <w:tblLayout w:type="fixed"/>
        <w:tblLook w:firstColumn="1" w:firstRow="1" w:lastColumn="0" w:lastRow="0" w:noHBand="0" w:noVBand="1" w:val="04A0"/>
      </w:tblPr>
      <w:tblGrid>
        <w:gridCol w:w="1944"/>
        <w:gridCol w:w="8136"/>
      </w:tblGrid>
      <w:tr>
        <w:trPr>
          <w:cantSplit/>
          <w:tblHeader/>
        </w:trPr>
        <w:tc>
          <w:tcPr>
            <w:tcW w:type="dxa" w:w="1944"/>
            <w:shd w:fill="163B7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color w:val="FFFFFF"/>
                <w:sz w:val="18"/>
              </w:rPr>
              <w:t>Regla</w:t>
            </w:r>
          </w:p>
        </w:tc>
        <w:tc>
          <w:tcPr>
            <w:tcW w:type="dxa" w:w="8136"/>
            <w:shd w:fill="163B7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color w:val="FFFFFF"/>
                <w:sz w:val="18"/>
              </w:rPr>
              <w:t>Comportamiento exacto</w:t>
            </w:r>
          </w:p>
        </w:tc>
      </w:tr>
      <w:tr>
        <w:trPr>
          <w:cantSplit/>
        </w:trPr>
        <w:tc>
          <w:tcPr>
            <w:tcW w:type="dxa" w:w="1944"/>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Cuenta</w:t>
            </w:r>
          </w:p>
        </w:tc>
        <w:tc>
          <w:tcPr>
            <w:tcW w:type="dxa" w:w="8136"/>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Cinco reservas en 15 minutos. Si la quinta comparación falla, la pausa inicial es de 60 segundos.</w:t>
            </w:r>
          </w:p>
        </w:tc>
      </w:tr>
      <w:tr>
        <w:trPr>
          <w:cantSplit/>
        </w:trPr>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Escalamiento</w:t>
            </w:r>
          </w:p>
        </w:tc>
        <w:tc>
          <w:tcPr>
            <w:tcW w:type="dxa" w:w="81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Tras la primera pausa, el próximo fallo activa 300 segundos; los siguientes, 900 segundos como máximo.</w:t>
            </w:r>
          </w:p>
        </w:tc>
      </w:tr>
      <w:tr>
        <w:trPr>
          <w:cantSplit/>
        </w:trPr>
        <w:tc>
          <w:tcPr>
            <w:tcW w:type="dxa" w:w="1944"/>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IP</w:t>
            </w:r>
          </w:p>
        </w:tc>
        <w:tc>
          <w:tcPr>
            <w:tcW w:type="dxa" w:w="8136"/>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50 solicitudes a /login por ventana de 15 minutos, incluidas inválidas y exitosas; la siguiente se rechaza.</w:t>
            </w:r>
          </w:p>
        </w:tc>
      </w:tr>
      <w:tr>
        <w:trPr>
          <w:cantSplit/>
        </w:trPr>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Pausa vigente</w:t>
            </w:r>
          </w:p>
        </w:tc>
        <w:tc>
          <w:tcPr>
            <w:tcW w:type="dxa" w:w="81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No permite comprobar otra contraseña. Las solicitudes rechazadas no extienden la pausa de cuenta.</w:t>
            </w:r>
          </w:p>
        </w:tc>
      </w:tr>
      <w:tr>
        <w:trPr>
          <w:cantSplit/>
        </w:trPr>
        <w:tc>
          <w:tcPr>
            <w:tcW w:type="dxa" w:w="1944"/>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Expiración</w:t>
            </w:r>
          </w:p>
        </w:tc>
        <w:tc>
          <w:tcPr>
            <w:tcW w:type="dxa" w:w="8136"/>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Estado caduca 24 horas después de la última reserva aceptada; se comprueba lógicamente aunque el TTL no haya borrado el documento.</w:t>
            </w:r>
          </w:p>
        </w:tc>
      </w:tr>
      <w:tr>
        <w:trPr>
          <w:cantSplit/>
        </w:trPr>
        <w:tc>
          <w:tcPr>
            <w:tcW w:type="dxa" w:w="194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Éxito</w:t>
            </w:r>
          </w:p>
        </w:tc>
        <w:tc>
          <w:tcPr>
            <w:tcW w:type="dxa" w:w="813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Borra la reserva de cuenta sólo si su revisión sigue vigente. No reinicia el contador de IP.</w:t>
            </w:r>
          </w:p>
        </w:tc>
      </w:tr>
      <w:tr>
        <w:trPr>
          <w:cantSplit/>
        </w:trPr>
        <w:tc>
          <w:tcPr>
            <w:tcW w:type="dxa" w:w="1944"/>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Fallo de almacenamiento</w:t>
            </w:r>
          </w:p>
        </w:tc>
        <w:tc>
          <w:tcPr>
            <w:tcW w:type="dxa" w:w="8136"/>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La petición pasa al manejador de errores; no continúa sin protección.</w:t>
            </w:r>
          </w:p>
        </w:tc>
      </w:tr>
    </w:tbl>
    <w:p>
      <w:pPr>
        <w:spacing w:after="20"/>
      </w:pPr>
    </w:p>
    <w:p>
      <w:pPr>
        <w:pStyle w:val="Heading2"/>
      </w:pPr>
      <w:r>
        <w:t>Concurrencia y claves</w:t>
      </w:r>
    </w:p>
    <w:p>
      <w:r>
        <w:t>Se reserva antes de bcrypt para que solicitudes simultáneas no atraviesen todas una comprobación de contador antigua. Cada escritura usa un UUID revision y una actualización condicional; si otra solicitud se adelantó, vuelve a leer. La inserción inicial utiliza el _id único. Después de 100 colisiones internas devuelve una espera de un segundo.</w:t>
      </w:r>
    </w:p>
    <w:p>
      <w:r>
        <w:t>Las claves usan HMAC-SHA256 con SESSION_SECRET y un prefijo cuenta o ip. No almacenan el email ni la IP en texto plano en esta colección. El log de acceso sí contiene IP. Mantener el secreto igual entre procesos; rotarlo cambia las claves de contador además de afectar las sesiones.</w:t>
      </w:r>
    </w:p>
    <w:p>
      <w:pPr>
        <w:pStyle w:val="Heading2"/>
      </w:pPr>
      <w:r>
        <w:t>Fragmento del punto de integración</w:t>
      </w:r>
    </w:p>
    <w:p>
      <w:pPr>
        <w:spacing w:after="20"/>
      </w:pPr>
      <w:r>
        <w:rPr>
          <w:rFonts w:ascii="Consolas" w:hAnsi="Consolas"/>
          <w:sz w:val="18"/>
        </w:rPr>
        <w:t>const emailNormalizado = email.trim().toLowerCase();</w:t>
      </w:r>
    </w:p>
    <w:p>
      <w:pPr>
        <w:spacing w:after="20"/>
      </w:pPr>
      <w:r>
        <w:rPr>
          <w:rFonts w:ascii="Consolas" w:hAnsi="Consolas"/>
          <w:sz w:val="18"/>
        </w:rPr>
        <w:t>const reserva = await reservarCuenta(emailNormalizado);</w:t>
      </w:r>
    </w:p>
    <w:p>
      <w:pPr>
        <w:spacing w:after="20"/>
      </w:pPr>
      <w:r>
        <w:rPr>
          <w:rFonts w:ascii="Consolas" w:hAnsi="Consolas"/>
          <w:sz w:val="18"/>
        </w:rPr>
        <w:t>if (reserva.espera) {</w:t>
      </w:r>
    </w:p>
    <w:p>
      <w:pPr>
        <w:spacing w:after="20"/>
      </w:pPr>
      <w:r>
        <w:rPr>
          <w:rFonts w:ascii="Consolas" w:hAnsi="Consolas"/>
          <w:sz w:val="18"/>
        </w:rPr>
        <w:t xml:space="preserve">  return rechazar(req, res, reserva.espera);</w:t>
      </w:r>
    </w:p>
    <w:p>
      <w:pPr>
        <w:spacing w:after="20"/>
      </w:pPr>
      <w:r>
        <w:rPr>
          <w:rFonts w:ascii="Consolas" w:hAnsi="Consolas"/>
          <w:sz w:val="18"/>
        </w:rPr>
        <w:t>}</w:t>
      </w:r>
    </w:p>
    <w:p>
      <w:r>
        <w:t>Una reserva cuenta aunque luego el cliente interrumpa la solicitud o falle otra parte del servidor. La quinta reserva aún puede completar un login correcto. El contador visual del navegador es auxiliar: recargar no quita el límite. req.ip se usa sin confiar directamente en X-Forwarded-For; un despliegue con proxy requiere configuración explícita y restringida.</w:t>
      </w:r>
    </w:p>
    <w:p>
      <w:r>
        <w:br w:type="page"/>
      </w:r>
    </w:p>
    <w:p>
      <w:pPr>
        <w:pStyle w:val="Heading1"/>
      </w:pPr>
      <w:r>
        <w:t>10 Configuración y desarrollo</w:t>
      </w:r>
    </w:p>
    <w:p>
      <w:pPr>
        <w:pStyle w:val="Heading2"/>
      </w:pPr>
      <w:r>
        <w:t>Preparación del entorno</w:t>
      </w:r>
    </w:p>
    <w:p>
      <w:r>
        <w:t>Instalar Node.js compatible con las dependencias declaradas. No hay engines que fije una versión en package.json; conviene acordar y registrar una versión LTS probada. Instalar las dependencias en ambas carpetas:</w:t>
      </w:r>
    </w:p>
    <w:p>
      <w:pPr>
        <w:spacing w:after="20"/>
      </w:pPr>
      <w:r>
        <w:rPr>
          <w:rFonts w:ascii="Consolas" w:hAnsi="Consolas"/>
          <w:sz w:val="18"/>
        </w:rPr>
        <w:t>npm install</w:t>
      </w:r>
    </w:p>
    <w:p>
      <w:pPr>
        <w:spacing w:after="20"/>
      </w:pPr>
      <w:r>
        <w:rPr>
          <w:rFonts w:ascii="Consolas" w:hAnsi="Consolas"/>
          <w:sz w:val="18"/>
        </w:rPr>
        <w:t>cd backend</w:t>
      </w:r>
    </w:p>
    <w:p>
      <w:pPr>
        <w:spacing w:after="20"/>
      </w:pPr>
      <w:r>
        <w:rPr>
          <w:rFonts w:ascii="Consolas" w:hAnsi="Consolas"/>
          <w:sz w:val="18"/>
        </w:rPr>
        <w:t>npm install</w:t>
      </w:r>
    </w:p>
    <w:p>
      <w:r>
        <w:t>El package.json raíz declara three ^0.186.0, express-session ^1.19.0 y connect-mongo ^6.0.0. backend declara express ^5.2.1, mongoose ^9.9.5, bcryptjs ^3.0.3, cors ^2.8.6 y dotenv ^17.4.2. Son rangos declarados; conservar los lockfiles para reproducibilidad. El backend encuentra las dependencias de sesión en el node_modules del directorio padre.</w:t>
      </w:r>
    </w:p>
    <w:p>
      <w:pPr>
        <w:pStyle w:val="Heading2"/>
      </w:pPr>
      <w:r>
        <w:t>Variables de entorno</w:t>
      </w:r>
    </w:p>
    <w:tbl>
      <w:tblPr>
        <w:tblW w:type="auto" w:w="0"/>
        <w:tblLayout w:type="fixed"/>
        <w:tblLook w:firstColumn="1" w:firstRow="1" w:lastColumn="0" w:lastRow="0" w:noHBand="0" w:noVBand="1" w:val="04A0"/>
      </w:tblPr>
      <w:tblGrid>
        <w:gridCol w:w="2376"/>
        <w:gridCol w:w="7704"/>
      </w:tblGrid>
      <w:tr>
        <w:trPr>
          <w:cantSplit/>
          <w:tblHeader/>
        </w:trPr>
        <w:tc>
          <w:tcPr>
            <w:tcW w:type="dxa" w:w="2376"/>
            <w:shd w:fill="163B7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color w:val="FFFFFF"/>
                <w:sz w:val="18"/>
              </w:rPr>
              <w:t>Variable</w:t>
            </w:r>
          </w:p>
        </w:tc>
        <w:tc>
          <w:tcPr>
            <w:tcW w:type="dxa" w:w="7704"/>
            <w:shd w:fill="163B73"/>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color w:val="FFFFFF"/>
                <w:sz w:val="18"/>
              </w:rPr>
              <w:t>Uso</w:t>
            </w:r>
          </w:p>
        </w:tc>
      </w:tr>
      <w:tr>
        <w:trPr>
          <w:cantSplit/>
        </w:trPr>
        <w:tc>
          <w:tcPr>
            <w:tcW w:type="dxa" w:w="2376"/>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MONGO_URI</w:t>
            </w:r>
          </w:p>
        </w:tc>
        <w:tc>
          <w:tcPr>
            <w:tcW w:type="dxa" w:w="7704"/>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Obligatoria. URI del servidor MongoDB; server.js fija dbName a narampol.</w:t>
            </w:r>
          </w:p>
        </w:tc>
      </w:tr>
      <w:tr>
        <w:trPr>
          <w:cantSplit/>
        </w:trPr>
        <w:tc>
          <w:tcPr>
            <w:tcW w:type="dxa" w:w="2376"/>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SESSION_SECRET</w:t>
            </w:r>
          </w:p>
        </w:tc>
        <w:tc>
          <w:tcPr>
            <w:tcW w:type="dxa" w:w="7704"/>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Obligatoria. Mínimo 64 caracteres; firma de sesión y HMAC del limitador.</w:t>
            </w:r>
          </w:p>
        </w:tc>
      </w:tr>
      <w:tr>
        <w:trPr>
          <w:cantSplit/>
        </w:trPr>
        <w:tc>
          <w:tcPr>
            <w:tcW w:type="dxa" w:w="2376"/>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DNS_SERVERS</w:t>
            </w:r>
          </w:p>
        </w:tc>
        <w:tc>
          <w:tcPr>
            <w:tcW w:type="dxa" w:w="7704"/>
            <w:shd w:fill="F2F5F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line="240" w:lineRule="auto"/>
            </w:pPr>
            <w:r>
              <w:rPr>
                <w:b w:val="0"/>
                <w:color w:val="000000"/>
                <w:sz w:val="18"/>
              </w:rPr>
              <w:t>Opcional. Lista de servidores DNS separada por comas.</w:t>
            </w:r>
          </w:p>
        </w:tc>
      </w:tr>
    </w:tbl>
    <w:p>
      <w:pPr>
        <w:spacing w:after="20"/>
      </w:pPr>
    </w:p>
    <w:p>
      <w:r>
        <w:t>Guardar los valores localmente en backend/.env. No incorporar credenciales reales a documentación, repositorios o archivos distribuidos. La clave debe ser aleatoria; cumplir sólo la longitud no garantiza entropía.</w:t>
      </w:r>
    </w:p>
    <w:p>
      <w:pPr>
        <w:pStyle w:val="Heading2"/>
      </w:pPr>
      <w:r>
        <w:t>Ejecución local</w:t>
      </w:r>
    </w:p>
    <w:p>
      <w:pPr>
        <w:spacing w:after="20"/>
      </w:pPr>
      <w:r>
        <w:rPr>
          <w:rFonts w:ascii="Consolas" w:hAnsi="Consolas"/>
          <w:sz w:val="18"/>
        </w:rPr>
        <w:t>node server.js</w:t>
      </w:r>
    </w:p>
    <w:p>
      <w:r>
        <w:t>Ejecutar desde backend. Servir la raíz con Live Server en http://127.0.0.1:5500 y abrir index.html. Usar el mismo host de forma consistente: el API está fijado a 127.0.0.1. Abrir el frontend desde localhost puede afectar el envío de la cookie SameSite aunque CORS admita ambos orígenes.</w:t>
      </w:r>
    </w:p>
    <w:p>
      <w:r>
        <w:t>El importmap de index.html apunta a node_modules/three. No abrir el sitio con file://. Para probar operaciones transaccionales, MongoDB debe soportar transacciones. No exponer la raíz completa del proyecto como servidor estático de producción: contiene backend y archivos de desarrollo.</w:t>
      </w:r>
    </w:p>
    <w:p>
      <w:pPr>
        <w:pStyle w:val="Heading2"/>
      </w:pPr>
      <w:r>
        <w:t>Acceso administrativo y diagnóstico</w:t>
      </w:r>
    </w:p>
    <w:p>
      <w:pPr>
        <w:spacing w:after="20"/>
      </w:pPr>
      <w:r>
        <w:rPr>
          <w:rFonts w:ascii="Consolas" w:hAnsi="Consolas"/>
          <w:sz w:val="18"/>
        </w:rPr>
        <w:t>node tienda/crear-admin.js "correo-de-cuenta-registrada"</w:t>
      </w:r>
    </w:p>
    <w:p>
      <w:r>
        <w:t>El script promueve una cuenta existente. Es una operación administrativa local, no un endpoint público. Verificar /api/health, consola y conectividad si falla el arranque. Un error 503 en QR exige configurar el archivo local; un 409 de checkout requiere revisar stock, clave y datos del pedido.</w:t>
      </w:r>
    </w:p>
    <w:p>
      <w:r>
        <w:br w:type="page"/>
      </w:r>
    </w:p>
    <w:p>
      <w:pPr>
        <w:pStyle w:val="Heading1"/>
      </w:pPr>
      <w:r>
        <w:t>11 Pruebas y pendientes técnicos</w:t>
      </w:r>
    </w:p>
    <w:p>
      <w:pPr>
        <w:pStyle w:val="Heading2"/>
      </w:pPr>
      <w:r>
        <w:t>Pruebas disponibles</w:t>
      </w:r>
    </w:p>
    <w:p>
      <w:pPr>
        <w:spacing w:after="20"/>
      </w:pPr>
      <w:r>
        <w:rPr>
          <w:rFonts w:ascii="Consolas" w:hAnsi="Consolas"/>
          <w:sz w:val="18"/>
        </w:rPr>
        <w:t>node --test seguridad/limites-login.test.js</w:t>
      </w:r>
    </w:p>
    <w:p>
      <w:pPr>
        <w:spacing w:after="20"/>
      </w:pPr>
      <w:r>
        <w:rPr>
          <w:rFonts w:ascii="Consolas" w:hAnsi="Consolas"/>
          <w:sz w:val="18"/>
        </w:rPr>
        <w:t>node --test admin/validar.test.js tienda/reglas.test.js</w:t>
      </w:r>
    </w:p>
    <w:p>
      <w:r>
        <w:t>Ejecutar desde backend. La revisión del 27 de septiembre de 2026 ejecutó los tres archivos y obtuvo 31 pruebas aprobadas. Cubren límites y concurrencia de login, ruta Express con bcrypt y almacenamiento simulado, validaciones administrativas y reglas de pedidos/cancelación. El script npm test de backend sigue siendo un marcador que termina con error; usar node --test.</w:t>
      </w:r>
    </w:p>
    <w:p>
      <w:r>
        <w:t>Estas pruebas no acreditan una ejecución de extremo a extremo con MongoDB real ni revisión visual en navegador. Validar en integración: índices, transacciones y conflictos de stock, cookie entre orígenes, recuperación de sesión, roles, expiración del limitador y ciclo completo de compra/cancelación.</w:t>
      </w:r>
    </w:p>
    <w:p>
      <w:pPr>
        <w:pStyle w:val="Heading2"/>
      </w:pPr>
      <w:r>
        <w:t>Pendientes funcionales</w:t>
      </w:r>
    </w:p>
    <w:p>
      <w:r>
        <w:t>El formulario de distribuidores en main.js imprime los datos en consola y muestra éxito, pero conserva un TODO para persistir leads: no hay envío de correo ni endpoint. El catálogo contiene precios y stock ficticios; sólo se ofrece la prueba de cobro manual descrita. Eliminar la tarjeta Minorista no introduce una restricción backend por tipo de cliente: sólo existen cliente y admin.</w:t>
      </w:r>
    </w:p>
    <w:p>
      <w:r>
        <w:t>No hay recuperación de contraseña, verificación del buzón, MFA ni CAPTCHA. Los límites actuales son exclusivos de login; no se observa un limitador específico para registro u otras rutas. El login administrativo comparte las pausas del servidor, pero su interfaz no hereda automáticamente el aviso ni la limpieza implementados en js/login.js.</w:t>
      </w:r>
    </w:p>
    <w:p>
      <w:pPr>
        <w:pStyle w:val="Heading2"/>
      </w:pPr>
      <w:r>
        <w:t>Deuda técnica y despliegue</w:t>
      </w:r>
    </w:p>
    <w:p>
      <w:r>
        <w:t>Centralizar la URL del API y los orígenes, configurar HTTPS y cookie Secure en producción y revisar trust proxy. Consolidar dependencias y documentar la versión Node. Separar modelos Producto/Pedido de la instalación de rutas para eliminar la dependencia de orden con admin. Reemplazar el envoltorio global de fetch por eventos explícitos de sesión facilitaría las pruebas.</w:t>
      </w:r>
    </w:p>
    <w:p>
      <w:r>
        <w:t>Completar el historial de stock, revisar la semántica de ventasCentavos y definir si el avance logístico debe exigir pago. Añadir pruebas de integración real, cobertura de interfaz y operación de copias de seguridad. El log de seguridad usa consola: su retención depende del entorno. No se realizó una auditoría exhaustiva de seguridad ni una revisión de vulnerabilidades de dependencias.</w:t>
      </w:r>
    </w:p>
    <w:p>
      <w:pPr>
        <w:pStyle w:val="Heading2"/>
      </w:pPr>
      <w:r>
        <w:t>Mantenimiento de la documentación</w:t>
      </w:r>
    </w:p>
    <w:p>
      <w:r>
        <w:t>Actualizar los contratos y flujos al modificar rutas, estados o esquemas. Referencias primarias: backend/server.js, routes/auth.js, seguridad/, tienda/, admin/ y js/. La versión documentada incluye confirmación de email, aviso de login, limpieza de contraseña y las dos tarjetas de negocio. Este documento describe el proyecto; no modifica su implementación.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Naranpol  |  Documentación técnica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de Naranpol</dc:title>
  <dc:subject>Arquitectura, módulos, API y seguridad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