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16"/>
          <w:szCs w:val="16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6"/>
          <w:szCs w:val="16"/>
          <w:rtl w:val="0"/>
          <w:lang w:val="en-US"/>
          <w14:textFill>
            <w14:solidFill>
              <w14:srgbClr w14:val="000000"/>
            </w14:solidFill>
          </w14:textFill>
        </w:rPr>
        <w:t>Docusign Envelope ID: 3C4A1291-3BAA-811B-8058-4A739AC01D80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>DEMONSTRATION DOCUMENT ONLY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>PROVIDED BY DOCUSIGN ONLINE SIGNING SERVICE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 xml:space="preserve">999 3rd Ave, Suite 1700 </w:t>
      </w:r>
      <w:r>
        <w:rPr>
          <w:rFonts w:ascii="Helvetica" w:hAnsi="Helvetica" w:hint="default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 xml:space="preserve">Seattle </w:t>
      </w:r>
      <w:r>
        <w:rPr>
          <w:rFonts w:ascii="Helvetica" w:hAnsi="Helvetica" w:hint="default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 xml:space="preserve">Washington 98104 </w:t>
      </w:r>
      <w:r>
        <w:rPr>
          <w:rFonts w:ascii="Helvetica" w:hAnsi="Helvetica" w:hint="default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>(206) 219-0200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>Cytotoxicity Test Plan</w:t>
      </w:r>
      <w:r>
        <w:rPr>
          <w:rFonts w:ascii="Arial" w:hAnsi="Arial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>
        <w:rPr>
          <w:rFonts w:ascii="Helvetica" w:hAnsi="Helvetica"/>
          <w:b w:val="0"/>
          <w:bCs w:val="0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>www.docusign.com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</w:pPr>
      <w:r>
        <w:rPr>
          <w:rFonts w:ascii="Arial" w:hAnsi="Arial"/>
          <w:sz w:val="22"/>
          <w:szCs w:val="22"/>
          <w:rtl w:val="0"/>
          <w:lang w:val="de-DE"/>
        </w:rPr>
        <w:t xml:space="preserve">Doc #: </w:t>
      </w:r>
      <w:r>
        <w:rPr>
          <w:rFonts w:ascii="Arial" w:hAnsi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  <w:t>XXX-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</w:pPr>
      <w:r>
        <w:rPr>
          <w:rFonts w:ascii="Arial" w:hAnsi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  <w:t>XXXXXX-XX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Logo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 xml:space="preserve">MEM Elution Method </w:t>
      </w:r>
      <w:r>
        <w:rPr>
          <w:rFonts w:ascii="Arial" w:hAnsi="Arial"/>
          <w:b w:val="1"/>
          <w:bCs w:val="1"/>
          <w:outline w:val="0"/>
          <w:color w:val="93348e"/>
          <w:sz w:val="22"/>
          <w:szCs w:val="22"/>
          <w:rtl w:val="0"/>
          <w:lang w:val="en-US"/>
          <w14:textFill>
            <w14:solidFill>
              <w14:srgbClr w14:val="93358F"/>
            </w14:solidFill>
          </w14:textFill>
        </w:rPr>
        <w:t xml:space="preserve">HeatSYNC® Gel </w:t>
      </w:r>
      <w:r>
        <w:rPr>
          <w:rFonts w:ascii="Arial" w:hAnsi="Arial"/>
          <w:b w:val="0"/>
          <w:bCs w:val="0"/>
          <w:sz w:val="22"/>
          <w:szCs w:val="22"/>
          <w:rtl w:val="0"/>
          <w:lang w:val="it-IT"/>
        </w:rPr>
        <w:t xml:space="preserve">Rev.: Page: </w:t>
      </w:r>
      <w:r>
        <w:rPr>
          <w:rFonts w:ascii="Arial" w:hAnsi="Arial"/>
          <w:b w:val="0"/>
          <w:bCs w:val="0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  <w:t>XX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  <w:lang w:val="en-US"/>
        </w:rPr>
        <w:t>1 of 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1. Purpose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purpose of this study is to evaluate the cytotoxicity of a test article extract using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</w:rPr>
        <w:t xml:space="preserve">an </w:t>
      </w:r>
      <w:r>
        <w:rPr>
          <w:rFonts w:ascii="Arial" w:hAnsi="Arial"/>
          <w:i w:val="1"/>
          <w:iCs w:val="1"/>
          <w:rtl w:val="0"/>
          <w:lang w:val="it-IT"/>
        </w:rPr>
        <w:t>in vitro</w:t>
      </w:r>
      <w:r>
        <w:rPr>
          <w:rFonts w:ascii="Arial" w:hAnsi="Arial"/>
          <w:rtl w:val="0"/>
          <w:lang w:val="it-IT"/>
        </w:rPr>
        <w:t xml:space="preserve"> mammalian cell culture test.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2. Testing Guidelines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b w:val="1"/>
          <w:bCs w:val="1"/>
          <w:rtl w:val="0"/>
        </w:rPr>
        <w:t xml:space="preserve">2.1. </w:t>
      </w:r>
      <w:r>
        <w:rPr>
          <w:rFonts w:ascii="Arial" w:hAnsi="Arial"/>
          <w:rtl w:val="0"/>
          <w:lang w:val="en-US"/>
        </w:rPr>
        <w:t>Based on the requirements of the International Organization for Standardization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i w:val="1"/>
          <w:iCs w:val="1"/>
          <w:rtl w:val="0"/>
        </w:rPr>
      </w:pPr>
      <w:r>
        <w:rPr>
          <w:rFonts w:ascii="Arial" w:hAnsi="Arial"/>
          <w:rtl w:val="0"/>
          <w:lang w:val="en-US"/>
        </w:rPr>
        <w:t xml:space="preserve">10993-5, Biological evaluation of medical devices </w:t>
      </w:r>
      <w:r>
        <w:rPr>
          <w:rFonts w:ascii="Arial" w:hAnsi="Arial" w:hint="default"/>
          <w:rtl w:val="0"/>
        </w:rPr>
        <w:t xml:space="preserve">– </w:t>
      </w:r>
      <w:r>
        <w:rPr>
          <w:rFonts w:ascii="Arial" w:hAnsi="Arial"/>
          <w:rtl w:val="0"/>
          <w:lang w:val="en-US"/>
        </w:rPr>
        <w:t xml:space="preserve">Part 5: Tests for </w:t>
      </w:r>
      <w:r>
        <w:rPr>
          <w:rFonts w:ascii="Arial" w:hAnsi="Arial"/>
          <w:i w:val="1"/>
          <w:iCs w:val="1"/>
          <w:rtl w:val="0"/>
          <w:lang w:val="it-IT"/>
        </w:rPr>
        <w:t>in vitro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</w:rPr>
        <w:t>cytotoxicity.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b w:val="1"/>
          <w:bCs w:val="1"/>
          <w:rtl w:val="0"/>
        </w:rPr>
        <w:t xml:space="preserve">2.2. </w:t>
      </w:r>
      <w:r>
        <w:rPr>
          <w:rFonts w:ascii="Arial" w:hAnsi="Arial"/>
          <w:rtl w:val="0"/>
          <w:lang w:val="en-US"/>
        </w:rPr>
        <w:t xml:space="preserve">Based on Guidance for Industry and FDA Staff, </w:t>
      </w:r>
      <w:r>
        <w:rPr>
          <w:rFonts w:ascii="Arial" w:hAnsi="Arial" w:hint="default"/>
          <w:rtl w:val="1"/>
          <w:lang w:val="ar-SA" w:bidi="ar-SA"/>
        </w:rPr>
        <w:t>“</w:t>
      </w:r>
      <w:r>
        <w:rPr>
          <w:rFonts w:ascii="Arial" w:hAnsi="Arial"/>
          <w:rtl w:val="0"/>
          <w:lang w:val="en-US"/>
        </w:rPr>
        <w:t>Use of International Standard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ISO 10993-1, "Biological evaluation of medical devices - Part 1: Evaluation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testing within a risk management process", VI. Test-Specific Considerations,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fr-FR"/>
        </w:rPr>
        <w:t>Section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sym w:font="Arial Unicode MS" w:char="F0B7"/>
      </w:r>
      <w:r>
        <w:rPr>
          <w:rFonts w:ascii="Arial" w:hAnsi="Arial"/>
          <w:rtl w:val="0"/>
          <w:lang w:val="it-IT"/>
        </w:rPr>
        <w:t xml:space="preserve"> Temperature: 37C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sym w:font="Arial Unicode MS" w:char="F0B7"/>
      </w:r>
      <w:r>
        <w:rPr>
          <w:rFonts w:ascii="Arial" w:hAnsi="Arial"/>
          <w:rtl w:val="0"/>
        </w:rPr>
        <w:t xml:space="preserve"> Duration: 24 </w:t>
      </w:r>
      <w:r>
        <w:rPr>
          <w:rFonts w:ascii="Arial" w:hAnsi="Arial" w:hint="default"/>
          <w:rtl w:val="0"/>
        </w:rPr>
        <w:t xml:space="preserve">– </w:t>
      </w:r>
      <w:r>
        <w:rPr>
          <w:rFonts w:ascii="Arial" w:hAnsi="Arial"/>
          <w:rtl w:val="0"/>
          <w:lang w:val="en-US"/>
        </w:rPr>
        <w:t>72 hours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sym w:font="Arial Unicode MS" w:char="F0B7"/>
      </w:r>
      <w:r>
        <w:rPr>
          <w:rFonts w:ascii="Arial" w:hAnsi="Arial"/>
          <w:rtl w:val="0"/>
          <w:lang w:val="en-US"/>
        </w:rPr>
        <w:t xml:space="preserve"> Vehicle: allow for extraction of both polar and nonpolar constituents from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fr-FR"/>
        </w:rPr>
        <w:t>test article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Courier New" w:hAnsi="Courier New"/>
          <w:rtl w:val="0"/>
        </w:rPr>
        <w:t>o</w:t>
      </w:r>
      <w:r>
        <w:rPr>
          <w:rFonts w:ascii="Arial" w:hAnsi="Arial"/>
          <w:rtl w:val="0"/>
          <w:lang w:val="en-US"/>
        </w:rPr>
        <w:t xml:space="preserve"> E.g. mammalian cell culture media (e.g., MEM) supplemented with 5-10% serum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pt-PT"/>
        </w:rPr>
        <w:t>3. GLP Compliance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 xml:space="preserve">Good Laboratory Practice </w:t>
      </w:r>
      <w:r>
        <w:rPr>
          <w:rFonts w:ascii="Arial" w:hAnsi="Arial" w:hint="default"/>
          <w:rtl w:val="0"/>
        </w:rPr>
        <w:t xml:space="preserve">– </w:t>
      </w:r>
      <w:r>
        <w:rPr>
          <w:rFonts w:ascii="Arial" w:hAnsi="Arial"/>
          <w:rtl w:val="0"/>
          <w:lang w:val="en-US"/>
        </w:rPr>
        <w:t>This nonclinical laboratory study will be conducted 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accordance with the United States Food and Drug Administration Good Laboratory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</w:rPr>
        <w:t>Practice Regulations, 21 CFR Part 58.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4. Identification of Test and Control Articles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fr-FR"/>
        </w:rPr>
        <w:t>4.1. Test Article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evaluated.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sponsor, Jordi Labs LLC will submit the test articles, HeatSYNC® Gel, to be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4.2. Extraction Vehicle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Single strength Minimum Essential medium supplemented with 5% fetal bovine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serum, 2% antibiotics and 1% L-glutamine (1X MEM)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extraction conditions shall attempt to exaggerate the clinical use conditions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so as to define the potential toxicological hazard; however, they should not 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any instance cause physical changes such as fusion or melting, which results 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18"/>
          <w:szCs w:val="18"/>
          <w:rtl w:val="0"/>
        </w:rPr>
      </w:pPr>
      <w:r>
        <w:rPr>
          <w:rFonts w:ascii="Arial" w:hAnsi="Arial"/>
          <w:sz w:val="18"/>
          <w:szCs w:val="18"/>
          <w:rtl w:val="0"/>
          <w:lang w:val="en-US"/>
        </w:rPr>
        <w:t>Template Number: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18"/>
          <w:szCs w:val="18"/>
          <w:rtl w:val="0"/>
        </w:rPr>
      </w:pPr>
      <w:r>
        <w:rPr>
          <w:rFonts w:ascii="Arial" w:hAnsi="Arial"/>
          <w:sz w:val="18"/>
          <w:szCs w:val="18"/>
          <w:rtl w:val="0"/>
          <w:lang w:val="da-DK"/>
        </w:rPr>
        <w:t>xxx-xxxx-xx Rev 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18"/>
          <w:szCs w:val="18"/>
          <w:rtl w:val="0"/>
        </w:rPr>
      </w:pPr>
      <w:r>
        <w:rPr>
          <w:rFonts w:ascii="Arial" w:hAnsi="Arial"/>
          <w:sz w:val="18"/>
          <w:szCs w:val="18"/>
          <w:rtl w:val="0"/>
          <w:lang w:val="en-US"/>
        </w:rPr>
        <w:t>Printed copies are considered UNCONTROLLED documents after the date printed.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18"/>
          <w:szCs w:val="18"/>
          <w:rtl w:val="0"/>
        </w:rPr>
      </w:pPr>
      <w:r>
        <w:rPr>
          <w:rFonts w:ascii="Arial" w:hAnsi="Arial"/>
          <w:sz w:val="18"/>
          <w:szCs w:val="18"/>
          <w:rtl w:val="0"/>
          <w:lang w:val="en-US"/>
        </w:rPr>
        <w:t>Printed on December 4, 2024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16"/>
          <w:szCs w:val="16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18"/>
          <w:szCs w:val="18"/>
          <w:rtl w:val="0"/>
          <w:lang w:val="en-US"/>
          <w14:textFill>
            <w14:solidFill>
              <w14:srgbClr w14:val="000000"/>
            </w14:solidFill>
          </w14:textFill>
        </w:rPr>
        <w:t xml:space="preserve">CONFIDENTIAL- PROPRIETARY INFORMATION </w:t>
      </w:r>
      <w:r>
        <w:rPr>
          <w:rFonts w:ascii="Arial" w:hAnsi="Arial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Arial" w:hAnsi="Arial"/>
          <w:outline w:val="0"/>
          <w:color w:val="000000"/>
          <w:sz w:val="18"/>
          <w:szCs w:val="18"/>
          <w:rtl w:val="0"/>
          <w:lang w:val="en-US"/>
          <w14:textFill>
            <w14:solidFill>
              <w14:srgbClr w14:val="000000"/>
            </w14:solidFill>
          </w14:textFill>
        </w:rPr>
        <w:t>Company Name</w:t>
      </w:r>
      <w:r>
        <w:rPr>
          <w:rFonts w:ascii="Helvetica" w:hAnsi="Helvetica"/>
          <w:outline w:val="0"/>
          <w:color w:val="000000"/>
          <w:sz w:val="16"/>
          <w:szCs w:val="16"/>
          <w:rtl w:val="0"/>
          <w:lang w:val="en-US"/>
          <w14:textFill>
            <w14:solidFill>
              <w14:srgbClr w14:val="000000"/>
            </w14:solidFill>
          </w14:textFill>
        </w:rPr>
        <w:t>Docusign Envelope ID: 3C4A1291-3BAA-811B-8058-4A739AC01D80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>DEMONSTRATION DOCUMENT ONLY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>PROVIDED BY DOCUSIGN ONLINE SIGNING SERVICE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 xml:space="preserve">999 3rd Ave, Suite 1700 </w:t>
      </w:r>
      <w:r>
        <w:rPr>
          <w:rFonts w:ascii="Helvetica" w:hAnsi="Helvetica" w:hint="default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 xml:space="preserve">Seattle </w:t>
      </w:r>
      <w:r>
        <w:rPr>
          <w:rFonts w:ascii="Helvetica" w:hAnsi="Helvetica" w:hint="default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 xml:space="preserve">Washington 98104 </w:t>
      </w:r>
      <w:r>
        <w:rPr>
          <w:rFonts w:ascii="Helvetica" w:hAnsi="Helvetica" w:hint="default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>(206) 219-0200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>Cytotoxicity Test Plan</w:t>
      </w:r>
      <w:r>
        <w:rPr>
          <w:rFonts w:ascii="Arial" w:hAnsi="Arial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>
        <w:rPr>
          <w:rFonts w:ascii="Helvetica" w:hAnsi="Helvetica"/>
          <w:b w:val="0"/>
          <w:bCs w:val="0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>www.docusign.com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</w:pPr>
      <w:r>
        <w:rPr>
          <w:rFonts w:ascii="Arial" w:hAnsi="Arial"/>
          <w:sz w:val="22"/>
          <w:szCs w:val="22"/>
          <w:rtl w:val="0"/>
          <w:lang w:val="de-DE"/>
        </w:rPr>
        <w:t xml:space="preserve">Doc #: </w:t>
      </w:r>
      <w:r>
        <w:rPr>
          <w:rFonts w:ascii="Arial" w:hAnsi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  <w:t>XXX-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</w:pPr>
      <w:r>
        <w:rPr>
          <w:rFonts w:ascii="Arial" w:hAnsi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  <w:t>XXXXXX-XX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Logo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 xml:space="preserve">MEM Elution Method </w:t>
      </w:r>
      <w:r>
        <w:rPr>
          <w:rFonts w:ascii="Arial" w:hAnsi="Arial"/>
          <w:b w:val="1"/>
          <w:bCs w:val="1"/>
          <w:outline w:val="0"/>
          <w:color w:val="93348e"/>
          <w:sz w:val="22"/>
          <w:szCs w:val="22"/>
          <w:rtl w:val="0"/>
          <w:lang w:val="en-US"/>
          <w14:textFill>
            <w14:solidFill>
              <w14:srgbClr w14:val="93358F"/>
            </w14:solidFill>
          </w14:textFill>
        </w:rPr>
        <w:t xml:space="preserve">HeatSYNC® Gel </w:t>
      </w:r>
      <w:r>
        <w:rPr>
          <w:rFonts w:ascii="Arial" w:hAnsi="Arial"/>
          <w:b w:val="0"/>
          <w:bCs w:val="0"/>
          <w:sz w:val="22"/>
          <w:szCs w:val="22"/>
          <w:rtl w:val="0"/>
          <w:lang w:val="it-IT"/>
        </w:rPr>
        <w:t xml:space="preserve">Rev.: Page: </w:t>
      </w:r>
      <w:r>
        <w:rPr>
          <w:rFonts w:ascii="Arial" w:hAnsi="Arial"/>
          <w:b w:val="0"/>
          <w:bCs w:val="0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  <w:t>XX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  <w:lang w:val="en-US"/>
        </w:rPr>
        <w:t>2 of 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 decrease in the available surface area. A slight adherence of the pieces can be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tolerated.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Note: the 1X MEM extraction method is conducted in the presence of serum to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optimize extraction of both polar and non-polar components.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4.3. Control Articles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</w:rPr>
        <w:t>5. Test system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5.1. Test System and Justification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de-DE"/>
        </w:rPr>
        <w:t>5.2. Test System Management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</w:rPr>
        <w:t>6. Method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fr-FR"/>
        </w:rPr>
        <w:t>6.1. Test Article Preparation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fr-FR"/>
        </w:rPr>
        <w:t>6.2. Control Article Preparation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6.3. Extract Observation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it-IT"/>
        </w:rPr>
        <w:t>6.4. Test Procedure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7. Evaluation and Statistical Analysis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fr-FR"/>
        </w:rPr>
        <w:t>8. Report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final report will include information on the cell line, culture medium methods, test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and control results, and any additional pertinent observations.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9. Quality Assurance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Inspection will be conducted at intervals adequate to assure the integrity of the study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in conformance with 21 CFR 58.35(b)(3). The final report will also be reviewed for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conformance to Section 58.185, subpart J, of the GLP Regulations.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" w:hAnsi="Arial"/>
          <w:b w:val="1"/>
          <w:bCs w:val="1"/>
          <w:rtl w:val="0"/>
          <w:lang w:val="fr-FR"/>
        </w:rPr>
        <w:t>10. References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