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Request for Proposal (RFP) Template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1. Introduction</w:t>
      </w:r>
    </w:p>
    <w:p>
      <w:pPr>
        <w:pStyle w:val="Body"/>
        <w:numPr>
          <w:ilvl w:val="0"/>
          <w:numId w:val="2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Company/Organization Name:</w:t>
      </w:r>
      <w:r>
        <w:rPr>
          <w:rFonts w:ascii="Times New Roman" w:hAnsi="Times New Roman"/>
          <w:rtl w:val="0"/>
        </w:rPr>
        <w:t xml:space="preserve"> </w:t>
      </w:r>
    </w:p>
    <w:p>
      <w:pPr>
        <w:pStyle w:val="Body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Contact Name:</w:t>
      </w:r>
      <w:r>
        <w:rPr>
          <w:rFonts w:ascii="Times New Roman" w:hAnsi="Times New Roman"/>
          <w:rtl w:val="0"/>
        </w:rPr>
        <w:t xml:space="preserve"> </w:t>
      </w:r>
    </w:p>
    <w:p>
      <w:pPr>
        <w:pStyle w:val="Body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Contact Information:</w:t>
      </w:r>
      <w:r>
        <w:rPr>
          <w:rFonts w:ascii="Times New Roman" w:hAnsi="Times New Roman"/>
          <w:rtl w:val="0"/>
        </w:rPr>
        <w:t xml:space="preserve"> </w:t>
      </w:r>
    </w:p>
    <w:p>
      <w:pPr>
        <w:pStyle w:val="Body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Project Title:</w:t>
      </w:r>
      <w:r>
        <w:rPr>
          <w:rFonts w:ascii="Times New Roman" w:hAnsi="Times New Roman"/>
          <w:rtl w:val="0"/>
        </w:rPr>
        <w:t xml:space="preserve"> </w:t>
      </w:r>
    </w:p>
    <w:p>
      <w:pPr>
        <w:pStyle w:val="Body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Submission Date:</w:t>
      </w:r>
      <w:r>
        <w:rPr>
          <w:rFonts w:ascii="Times New Roman" w:hAnsi="Times New Roman"/>
          <w:rtl w:val="0"/>
        </w:rPr>
        <w:t xml:space="preserve"> </w:t>
      </w:r>
    </w:p>
    <w:p>
      <w:pPr>
        <w:pStyle w:val="Body"/>
        <w:numPr>
          <w:ilvl w:val="0"/>
          <w:numId w:val="2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Overview:</w:t>
      </w:r>
      <w:r>
        <w:rPr>
          <w:rFonts w:ascii="Times New Roman" w:hAnsi="Times New Roman"/>
          <w:rtl w:val="0"/>
          <w:lang w:val="en-US"/>
        </w:rPr>
        <w:t xml:space="preserve"> [Provide a brief overview of the project and its objectives, emphasizing the importance of compliance with FDA regulations and quality standards.]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2. Company Background</w:t>
      </w:r>
    </w:p>
    <w:p>
      <w:pPr>
        <w:pStyle w:val="Body"/>
        <w:numPr>
          <w:ilvl w:val="0"/>
          <w:numId w:val="4"/>
        </w:numPr>
        <w:bidi w:val="0"/>
        <w:spacing w:before="280"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[Provide a brief overview of your company, including product portfolio, product pipeline, and financing details.]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3. Project Scope</w:t>
      </w:r>
    </w:p>
    <w:p>
      <w:pPr>
        <w:pStyle w:val="Body"/>
        <w:numPr>
          <w:ilvl w:val="0"/>
          <w:numId w:val="6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[Define the scope of the project, including the type of medical device.]</w:t>
      </w:r>
    </w:p>
    <w:p>
      <w:pPr>
        <w:pStyle w:val="Body"/>
        <w:numPr>
          <w:ilvl w:val="0"/>
          <w:numId w:val="6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[Specify the stages of the project (design, development, manufacturing, testing, etc.).]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4. Quality Requirements</w:t>
      </w:r>
    </w:p>
    <w:p>
      <w:pPr>
        <w:pStyle w:val="Body"/>
        <w:numPr>
          <w:ilvl w:val="0"/>
          <w:numId w:val="8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Compliance with FDA Regulations: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Registered FDA Contract Manufacturer:</w:t>
      </w:r>
    </w:p>
    <w:p>
      <w:pPr>
        <w:pStyle w:val="Body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Quality System Documentation:</w:t>
      </w:r>
    </w:p>
    <w:p>
      <w:pPr>
        <w:pStyle w:val="Body"/>
        <w:numPr>
          <w:ilvl w:val="1"/>
          <w:numId w:val="8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Completion of Quality Manual and Standard Operating Procedures (SOPs) to address pre-commercialization and post-commercialization requirements.</w:t>
      </w:r>
    </w:p>
    <w:p>
      <w:pPr>
        <w:pStyle w:val="Body"/>
        <w:numPr>
          <w:ilvl w:val="1"/>
          <w:numId w:val="8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Creation and maintenance of DMRs, including drawings, samples, software specifications, parts lists, receiving instructions, assembly instructions, testing instructions, labeling requirements, quality control documents, user manuals, and servicing procedures.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5. Requested Services</w:t>
      </w:r>
    </w:p>
    <w:p>
      <w:pPr>
        <w:pStyle w:val="Body"/>
        <w:numPr>
          <w:ilvl w:val="0"/>
          <w:numId w:val="10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Manufacturing Development: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Process Development: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10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Stability Testing: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10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Other Services:</w:t>
      </w:r>
      <w:r>
        <w:rPr>
          <w:rFonts w:ascii="Times New Roman" w:hAnsi="Times New Roman"/>
          <w:rtl w:val="0"/>
          <w:lang w:val="en-US"/>
        </w:rPr>
        <w:t xml:space="preserve"> [Specify other services required]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6. Formulation/Raw Material Components</w:t>
      </w:r>
    </w:p>
    <w:p>
      <w:pPr>
        <w:pStyle w:val="Body"/>
        <w:numPr>
          <w:ilvl w:val="0"/>
          <w:numId w:val="12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Classification:</w:t>
      </w:r>
      <w:r>
        <w:rPr>
          <w:rFonts w:ascii="Times New Roman" w:hAnsi="Times New Roman"/>
          <w:rtl w:val="0"/>
          <w:lang w:val="en-US"/>
        </w:rPr>
        <w:t xml:space="preserve"> [Select appropriate classification: API, Biologically Produced Macromolecule, Non-aqueous Solvents, etc.]</w:t>
      </w:r>
    </w:p>
    <w:p>
      <w:pPr>
        <w:pStyle w:val="Body"/>
        <w:numPr>
          <w:ilvl w:val="0"/>
          <w:numId w:val="12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Unique Characteristics:</w:t>
      </w:r>
      <w:r>
        <w:rPr>
          <w:rFonts w:ascii="Times New Roman" w:hAnsi="Times New Roman"/>
          <w:rtl w:val="0"/>
          <w:lang w:val="en-US"/>
        </w:rPr>
        <w:t xml:space="preserve"> Provide details on unique characteristics of the formulation.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7. Required Processes</w:t>
      </w:r>
    </w:p>
    <w:p>
      <w:pPr>
        <w:pStyle w:val="Body"/>
        <w:numPr>
          <w:ilvl w:val="0"/>
          <w:numId w:val="14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Formulation Development: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Sterile Filtration: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Terminal Sterilization: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Packaging: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In-Process and Release Testing: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14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Stability Testing: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14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QA Review and Release: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8. Primary Container Information</w:t>
      </w:r>
    </w:p>
    <w:p>
      <w:pPr>
        <w:pStyle w:val="Body"/>
        <w:numPr>
          <w:ilvl w:val="0"/>
          <w:numId w:val="16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Vial Type and Size: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16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Stopper: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16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Fill Volume: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16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Special Labeling Requirements: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9. Secondary Packaging</w:t>
      </w:r>
    </w:p>
    <w:p>
      <w:pPr>
        <w:pStyle w:val="Body"/>
        <w:numPr>
          <w:ilvl w:val="0"/>
          <w:numId w:val="18"/>
        </w:numPr>
        <w:bidi w:val="0"/>
        <w:spacing w:before="280" w:after="28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Type:</w:t>
      </w:r>
      <w:r>
        <w:rPr>
          <w:rFonts w:ascii="Times New Roman" w:hAnsi="Times New Roman"/>
          <w:rtl w:val="0"/>
          <w:lang w:val="en-US"/>
        </w:rPr>
        <w:t xml:space="preserve"> [Select appropriate type: Pouch, Tray, Unit Box, Bulk Container/Tray, etc.]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10. Storage Conditions and Shelf-Life Requirements</w:t>
      </w:r>
    </w:p>
    <w:p>
      <w:pPr>
        <w:pStyle w:val="Body"/>
        <w:numPr>
          <w:ilvl w:val="0"/>
          <w:numId w:val="20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Conditions:</w:t>
      </w:r>
      <w:r>
        <w:rPr>
          <w:rFonts w:ascii="Times New Roman" w:hAnsi="Times New Roman"/>
          <w:rtl w:val="0"/>
          <w:lang w:val="en-US"/>
        </w:rPr>
        <w:t xml:space="preserve"> [Insert details, e.g., 2</w:t>
      </w:r>
      <w:r>
        <w:rPr>
          <w:rFonts w:ascii="Times New Roman" w:hAnsi="Times New Roman" w:hint="default"/>
          <w:rtl w:val="0"/>
          <w:lang w:val="en-US"/>
        </w:rPr>
        <w:t xml:space="preserve">°± </w:t>
      </w:r>
      <w:r>
        <w:rPr>
          <w:rFonts w:ascii="Times New Roman" w:hAnsi="Times New Roman"/>
          <w:rtl w:val="0"/>
        </w:rPr>
        <w:t>8</w:t>
      </w:r>
      <w:r>
        <w:rPr>
          <w:rFonts w:ascii="Times New Roman" w:hAnsi="Times New Roman" w:hint="default"/>
          <w:rtl w:val="0"/>
          <w:lang w:val="en-US"/>
        </w:rPr>
        <w:t>°</w:t>
      </w:r>
      <w:r>
        <w:rPr>
          <w:rFonts w:ascii="Times New Roman" w:hAnsi="Times New Roman"/>
          <w:rtl w:val="0"/>
          <w:lang w:val="en-US"/>
        </w:rPr>
        <w:t>C, min. 2 years]</w:t>
      </w:r>
    </w:p>
    <w:p>
      <w:pPr>
        <w:pStyle w:val="Body"/>
        <w:numPr>
          <w:ilvl w:val="0"/>
          <w:numId w:val="20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Shelf-Life: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>11. Analytical Testing</w:t>
      </w:r>
    </w:p>
    <w:p>
      <w:pPr>
        <w:pStyle w:val="Body"/>
        <w:numPr>
          <w:ilvl w:val="0"/>
          <w:numId w:val="22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Testing Performed by Customer: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22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Methods Transferred to Supplier: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22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Methods Developed by Supplier: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12. GMP Maturity</w:t>
      </w:r>
    </w:p>
    <w:p>
      <w:pPr>
        <w:pStyle w:val="Body"/>
        <w:numPr>
          <w:ilvl w:val="0"/>
          <w:numId w:val="24"/>
        </w:numPr>
        <w:bidi w:val="0"/>
        <w:spacing w:before="280"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Validation Status:</w:t>
      </w:r>
      <w:r>
        <w:rPr>
          <w:rFonts w:ascii="Times New Roman" w:hAnsi="Times New Roman"/>
          <w:rtl w:val="0"/>
          <w:lang w:val="en-US"/>
        </w:rPr>
        <w:t xml:space="preserve"> [Select appropriate status: Safety Test Methods Fully Validated, All Test Methods Suitable for Intended Use, Production Processes Not Validated, etc.]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13. Quantity Required for the Proposal</w:t>
      </w:r>
    </w:p>
    <w:p>
      <w:pPr>
        <w:pStyle w:val="Body"/>
        <w:numPr>
          <w:ilvl w:val="0"/>
          <w:numId w:val="26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Pre-Clinical: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26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Stability Testing Required:</w:t>
      </w:r>
      <w:r>
        <w:rPr>
          <w:rFonts w:ascii="Times New Roman" w:hAnsi="Times New Roman"/>
          <w:rtl w:val="0"/>
          <w:lang w:val="pt-PT"/>
        </w:rPr>
        <w:t xml:space="preserve"> [Yes/No]</w:t>
      </w:r>
    </w:p>
    <w:p>
      <w:pPr>
        <w:pStyle w:val="Body"/>
        <w:numPr>
          <w:ilvl w:val="0"/>
          <w:numId w:val="26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Phase 1 Clinical: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26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Phase 2 Clinical: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26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Phase 3 Clinical: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26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Manufacturing Development: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26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Validation: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14. Key Hurdles</w:t>
      </w:r>
    </w:p>
    <w:p>
      <w:pPr>
        <w:pStyle w:val="Body"/>
        <w:numPr>
          <w:ilvl w:val="0"/>
          <w:numId w:val="28"/>
        </w:numPr>
        <w:bidi w:val="0"/>
        <w:spacing w:before="280"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Provide details on any anticipated or encountered hurdles.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15. Goal/Requirement Timing</w:t>
      </w:r>
    </w:p>
    <w:p>
      <w:pPr>
        <w:pStyle w:val="Body"/>
        <w:numPr>
          <w:ilvl w:val="0"/>
          <w:numId w:val="30"/>
        </w:numPr>
        <w:bidi w:val="0"/>
        <w:spacing w:before="280"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Outline critical milestones and timing for process development and production.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16. Post-Approval Commercial Activity Estimates</w:t>
      </w:r>
    </w:p>
    <w:p>
      <w:pPr>
        <w:pStyle w:val="Body"/>
        <w:numPr>
          <w:ilvl w:val="0"/>
          <w:numId w:val="32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Expected Timing of Approval: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32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Year 1 Quantity: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32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Year 2 Quantity: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32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Year 3 Quantity: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numPr>
          <w:ilvl w:val="0"/>
          <w:numId w:val="32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Year 4 Quantity: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17. Target Cost</w:t>
      </w:r>
    </w:p>
    <w:p>
      <w:pPr>
        <w:pStyle w:val="Body"/>
        <w:numPr>
          <w:ilvl w:val="0"/>
          <w:numId w:val="34"/>
        </w:numPr>
        <w:bidi w:val="0"/>
        <w:spacing w:before="280"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Target Unit Price for Commercial Product:</w:t>
      </w:r>
      <w:r>
        <w:rPr>
          <w:rFonts w:ascii="Times New Roman" w:hAnsi="Times New Roman"/>
          <w:rtl w:val="0"/>
          <w:lang w:val="en-US"/>
        </w:rPr>
        <w:t xml:space="preserve"> [Insert details]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18. Evaluation Criteria</w:t>
      </w:r>
    </w:p>
    <w:p>
      <w:pPr>
        <w:pStyle w:val="Body"/>
        <w:numPr>
          <w:ilvl w:val="0"/>
          <w:numId w:val="36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Criteria for selecting the contract manufacturer, including: </w:t>
      </w:r>
    </w:p>
    <w:p>
      <w:pPr>
        <w:pStyle w:val="Body"/>
        <w:numPr>
          <w:ilvl w:val="1"/>
          <w:numId w:val="36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FDA registration and compliance history.</w:t>
      </w:r>
    </w:p>
    <w:p>
      <w:pPr>
        <w:pStyle w:val="Body"/>
        <w:numPr>
          <w:ilvl w:val="1"/>
          <w:numId w:val="36"/>
        </w:numPr>
        <w:bidi w:val="0"/>
        <w:spacing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Experience with similar medical device projects.</w:t>
      </w:r>
    </w:p>
    <w:p>
      <w:pPr>
        <w:pStyle w:val="Body"/>
        <w:numPr>
          <w:ilvl w:val="1"/>
          <w:numId w:val="36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Quality management system and documentation practices.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19. Contact Information</w:t>
      </w:r>
    </w:p>
    <w:p>
      <w:pPr>
        <w:pStyle w:val="Body"/>
        <w:numPr>
          <w:ilvl w:val="0"/>
          <w:numId w:val="38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Provide contact details for project inquiries and submissions.</w:t>
      </w:r>
    </w:p>
    <w:p>
      <w:pPr>
        <w:pStyle w:val="Body"/>
        <w:numPr>
          <w:ilvl w:val="0"/>
          <w:numId w:val="38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Include relevant FDA contact information for regulatory questions.</w:t>
      </w:r>
    </w:p>
    <w:p>
      <w:pPr>
        <w:pStyle w:val="Body"/>
        <w:spacing w:before="280" w:after="2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20. Additional Requirements</w:t>
      </w:r>
    </w:p>
    <w:p>
      <w:pPr>
        <w:pStyle w:val="Body"/>
        <w:numPr>
          <w:ilvl w:val="0"/>
          <w:numId w:val="40"/>
        </w:numPr>
        <w:bidi w:val="0"/>
        <w:spacing w:before="280" w:after="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Any additional requirements specific to the project or device.</w:t>
      </w:r>
    </w:p>
    <w:p>
      <w:pPr>
        <w:pStyle w:val="Body"/>
        <w:numPr>
          <w:ilvl w:val="0"/>
          <w:numId w:val="40"/>
        </w:numPr>
        <w:bidi w:val="0"/>
        <w:spacing w:after="28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Mention the possibility of project scope changes and the need for flexibility.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3">
    <w:name w:val="Imported Style 13"/>
    <w:pPr>
      <w:numPr>
        <w:numId w:val="25"/>
      </w:numPr>
    </w:pPr>
  </w:style>
  <w:style w:type="numbering" w:styleId="Imported Style 14">
    <w:name w:val="Imported Style 14"/>
    <w:pPr>
      <w:numPr>
        <w:numId w:val="27"/>
      </w:numPr>
    </w:pPr>
  </w:style>
  <w:style w:type="numbering" w:styleId="Imported Style 15">
    <w:name w:val="Imported Style 15"/>
    <w:pPr>
      <w:numPr>
        <w:numId w:val="29"/>
      </w:numPr>
    </w:pPr>
  </w:style>
  <w:style w:type="numbering" w:styleId="Imported Style 16">
    <w:name w:val="Imported Style 16"/>
    <w:pPr>
      <w:numPr>
        <w:numId w:val="31"/>
      </w:numPr>
    </w:pPr>
  </w:style>
  <w:style w:type="numbering" w:styleId="Imported Style 17">
    <w:name w:val="Imported Style 17"/>
    <w:pPr>
      <w:numPr>
        <w:numId w:val="33"/>
      </w:numPr>
    </w:pPr>
  </w:style>
  <w:style w:type="numbering" w:styleId="Imported Style 18">
    <w:name w:val="Imported Style 18"/>
    <w:pPr>
      <w:numPr>
        <w:numId w:val="35"/>
      </w:numPr>
    </w:pPr>
  </w:style>
  <w:style w:type="numbering" w:styleId="Imported Style 19">
    <w:name w:val="Imported Style 19"/>
    <w:pPr>
      <w:numPr>
        <w:numId w:val="37"/>
      </w:numPr>
    </w:pPr>
  </w:style>
  <w:style w:type="numbering" w:styleId="Imported Style 20">
    <w:name w:val="Imported Style 20"/>
    <w:pPr>
      <w:numPr>
        <w:numId w:val="3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