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word/_rels/footer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elacomgrade"/>
        <w:tblW w:w="1045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951"/>
        <w:gridCol w:w="8504"/>
      </w:tblGrid>
      <w:tr>
        <w:trPr>
          <w:trHeight w:val="340" w:hRule="atLeast"/>
        </w:trPr>
        <w:tc>
          <w:tcPr>
            <w:tcW w:w="1951" w:type="dxa"/>
            <w:tcBorders/>
            <w:shd w:color="auto" w:fill="BFBFBF" w:themeFill="background1" w:themeFillShade="bf" w:val="clear"/>
            <w:vAlign w:val="center"/>
          </w:tcPr>
          <w:p>
            <w:pPr>
              <w:pStyle w:val="Corpodotexto"/>
              <w:widowControl w:val="false"/>
              <w:suppressAutoHyphens w:val="true"/>
              <w:spacing w:before="40" w:after="40"/>
              <w:jc w:val="right"/>
              <w:rPr>
                <w:b/>
                <w:bCs/>
                <w:sz w:val="22"/>
                <w:szCs w:val="22"/>
              </w:rPr>
            </w:pPr>
            <w:r>
              <w:rPr>
                <w:b/>
                <w:bCs/>
                <w:kern w:val="0"/>
                <w:sz w:val="22"/>
                <w:szCs w:val="22"/>
                <w:lang w:eastAsia="en-US" w:bidi="ar-SA"/>
              </w:rPr>
              <w:t>ORÇAMENTO:</w:t>
            </w:r>
          </w:p>
        </w:tc>
        <w:tc>
          <w:tcPr>
            <w:tcW w:w="8504" w:type="dxa"/>
            <w:tcBorders/>
            <w:vAlign w:val="center"/>
          </w:tcPr>
          <w:p>
            <w:pPr>
              <w:pStyle w:val="Corpodotexto"/>
              <w:widowControl w:val="false"/>
              <w:suppressAutoHyphens w:val="true"/>
              <w:spacing w:before="40" w:after="40"/>
              <w:jc w:val="left"/>
              <w:rPr>
                <w:sz w:val="22"/>
                <w:szCs w:val="22"/>
              </w:rPr>
            </w:pPr>
            <w:r>
              <w:rPr>
                <w:kern w:val="0"/>
                <w:sz w:val="22"/>
                <w:szCs w:val="22"/>
                <w:lang w:eastAsia="en-US" w:bidi="ar-SA"/>
              </w:rPr>
              <w:t>MATERIAL DE ESCRITÓRIO</w:t>
            </w:r>
          </w:p>
        </w:tc>
      </w:tr>
    </w:tbl>
    <w:p>
      <w:pPr>
        <w:pStyle w:val="Corpodotexto"/>
        <w:spacing w:before="1" w:after="0"/>
        <w:rPr/>
      </w:pPr>
      <w:r>
        <w:rPr/>
      </w:r>
    </w:p>
    <w:tbl>
      <w:tblPr>
        <w:tblStyle w:val="Tabelacomgrade"/>
        <w:tblW w:w="1042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01"/>
        <w:gridCol w:w="1068"/>
        <w:gridCol w:w="1188"/>
        <w:gridCol w:w="3360"/>
        <w:gridCol w:w="1385"/>
        <w:gridCol w:w="1237"/>
        <w:gridCol w:w="1385"/>
      </w:tblGrid>
      <w:tr>
        <w:trPr>
          <w:trHeight w:val="567"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sz w:val="22"/>
                <w:szCs w:val="22"/>
              </w:rPr>
            </w:pPr>
            <w:r>
              <w:rPr>
                <w:b/>
                <w:kern w:val="0"/>
                <w:sz w:val="22"/>
                <w:szCs w:val="22"/>
                <w:lang w:eastAsia="en-US" w:bidi="ar-SA"/>
              </w:rPr>
              <w:t>ITEM</w:t>
            </w:r>
          </w:p>
        </w:tc>
        <w:tc>
          <w:tcPr>
            <w:tcW w:w="1068" w:type="dxa"/>
            <w:tcBorders/>
            <w:shd w:color="auto" w:fill="BFBFBF" w:themeFill="background1" w:themeFillShade="bf" w:val="clear"/>
            <w:vAlign w:val="center"/>
          </w:tcPr>
          <w:p>
            <w:pPr>
              <w:pStyle w:val="Corpodotexto"/>
              <w:widowControl w:val="false"/>
              <w:suppressAutoHyphens w:val="true"/>
              <w:spacing w:before="96" w:after="96"/>
              <w:jc w:val="center"/>
              <w:rPr>
                <w:sz w:val="22"/>
                <w:szCs w:val="22"/>
              </w:rPr>
            </w:pPr>
            <w:r>
              <w:rPr>
                <w:b/>
                <w:kern w:val="0"/>
                <w:sz w:val="22"/>
                <w:szCs w:val="22"/>
                <w:lang w:eastAsia="en-US" w:bidi="ar-SA"/>
              </w:rPr>
              <w:t>QUANT.</w:t>
            </w:r>
          </w:p>
        </w:tc>
        <w:tc>
          <w:tcPr>
            <w:tcW w:w="1188" w:type="dxa"/>
            <w:tcBorders/>
            <w:shd w:color="auto" w:fill="BFBFBF" w:themeFill="background1" w:themeFillShade="bf" w:val="clear"/>
            <w:vAlign w:val="center"/>
          </w:tcPr>
          <w:p>
            <w:pPr>
              <w:pStyle w:val="Corpodotexto"/>
              <w:widowControl w:val="false"/>
              <w:suppressAutoHyphens w:val="true"/>
              <w:spacing w:before="96" w:after="96"/>
              <w:jc w:val="center"/>
              <w:rPr>
                <w:sz w:val="22"/>
                <w:szCs w:val="22"/>
              </w:rPr>
            </w:pPr>
            <w:r>
              <w:rPr>
                <w:b/>
                <w:kern w:val="0"/>
                <w:sz w:val="22"/>
                <w:szCs w:val="22"/>
                <w:lang w:eastAsia="en-US" w:bidi="ar-SA"/>
              </w:rPr>
              <w:t>TIPO</w:t>
            </w:r>
          </w:p>
        </w:tc>
        <w:tc>
          <w:tcPr>
            <w:tcW w:w="3360" w:type="dxa"/>
            <w:tcBorders/>
            <w:shd w:color="auto" w:fill="BFBFBF" w:themeFill="background1" w:themeFillShade="bf" w:val="clear"/>
            <w:vAlign w:val="center"/>
          </w:tcPr>
          <w:p>
            <w:pPr>
              <w:pStyle w:val="Corpodotexto"/>
              <w:widowControl w:val="false"/>
              <w:suppressAutoHyphens w:val="true"/>
              <w:spacing w:before="96" w:after="96"/>
              <w:jc w:val="center"/>
              <w:rPr>
                <w:sz w:val="22"/>
                <w:szCs w:val="22"/>
              </w:rPr>
            </w:pPr>
            <w:r>
              <w:rPr>
                <w:b/>
                <w:kern w:val="0"/>
                <w:sz w:val="22"/>
                <w:szCs w:val="22"/>
                <w:lang w:eastAsia="en-US" w:bidi="ar-SA"/>
              </w:rPr>
              <w:t>PRODUTO/DESCRIÇÃO</w:t>
            </w:r>
          </w:p>
        </w:tc>
        <w:tc>
          <w:tcPr>
            <w:tcW w:w="1385" w:type="dxa"/>
            <w:tcBorders/>
            <w:shd w:color="auto" w:fill="BFBFBF" w:themeFill="background1" w:themeFillShade="bf" w:val="clear"/>
            <w:vAlign w:val="center"/>
          </w:tcPr>
          <w:p>
            <w:pPr>
              <w:pStyle w:val="Corpodotexto"/>
              <w:widowControl w:val="false"/>
              <w:suppressAutoHyphens w:val="true"/>
              <w:spacing w:before="96" w:after="96"/>
              <w:jc w:val="center"/>
              <w:rPr>
                <w:sz w:val="22"/>
                <w:szCs w:val="22"/>
              </w:rPr>
            </w:pPr>
            <w:r>
              <w:rPr>
                <w:b/>
                <w:kern w:val="0"/>
                <w:sz w:val="22"/>
                <w:szCs w:val="22"/>
                <w:lang w:eastAsia="en-US" w:bidi="ar-SA"/>
              </w:rPr>
              <w:t>COR</w:t>
            </w:r>
          </w:p>
        </w:tc>
        <w:tc>
          <w:tcPr>
            <w:tcW w:w="1237" w:type="dxa"/>
            <w:tcBorders/>
            <w:shd w:color="auto" w:fill="BFBFBF" w:themeFill="background1" w:themeFillShade="bf" w:val="clear"/>
            <w:vAlign w:val="center"/>
          </w:tcPr>
          <w:p>
            <w:pPr>
              <w:pStyle w:val="Corpodotexto"/>
              <w:widowControl w:val="false"/>
              <w:suppressAutoHyphens w:val="true"/>
              <w:spacing w:before="96" w:after="96"/>
              <w:jc w:val="center"/>
              <w:rPr>
                <w:sz w:val="22"/>
                <w:szCs w:val="22"/>
              </w:rPr>
            </w:pPr>
            <w:r>
              <w:rPr>
                <w:b/>
                <w:kern w:val="0"/>
                <w:sz w:val="22"/>
                <w:szCs w:val="22"/>
                <w:lang w:eastAsia="en-US" w:bidi="ar-SA"/>
              </w:rPr>
              <w:t>VALOR UN.</w:t>
            </w:r>
            <w:r>
              <w:rPr>
                <w:b/>
                <w:spacing w:val="-13"/>
                <w:kern w:val="0"/>
                <w:sz w:val="22"/>
                <w:szCs w:val="22"/>
                <w:lang w:eastAsia="en-US" w:bidi="ar-SA"/>
              </w:rPr>
              <w:t xml:space="preserve"> </w:t>
            </w:r>
            <w:r>
              <w:rPr>
                <w:b/>
                <w:kern w:val="0"/>
                <w:sz w:val="22"/>
                <w:szCs w:val="22"/>
                <w:lang w:eastAsia="en-US" w:bidi="ar-SA"/>
              </w:rPr>
              <w:t>R$</w:t>
            </w:r>
          </w:p>
        </w:tc>
        <w:tc>
          <w:tcPr>
            <w:tcW w:w="1385" w:type="dxa"/>
            <w:tcBorders/>
            <w:shd w:color="auto" w:fill="BFBFBF" w:themeFill="background1" w:themeFillShade="bf" w:val="clear"/>
            <w:vAlign w:val="center"/>
          </w:tcPr>
          <w:p>
            <w:pPr>
              <w:pStyle w:val="Corpodotexto"/>
              <w:widowControl w:val="false"/>
              <w:suppressAutoHyphens w:val="true"/>
              <w:spacing w:before="96" w:after="96"/>
              <w:jc w:val="center"/>
              <w:rPr>
                <w:sz w:val="22"/>
                <w:szCs w:val="22"/>
              </w:rPr>
            </w:pPr>
            <w:r>
              <w:rPr>
                <w:b/>
                <w:kern w:val="0"/>
                <w:sz w:val="22"/>
                <w:szCs w:val="22"/>
                <w:lang w:eastAsia="en-US" w:bidi="ar-SA"/>
              </w:rPr>
              <w:t>VALOR</w:t>
            </w:r>
            <w:r>
              <w:rPr>
                <w:b/>
                <w:spacing w:val="1"/>
                <w:kern w:val="0"/>
                <w:sz w:val="22"/>
                <w:szCs w:val="22"/>
                <w:lang w:eastAsia="en-US" w:bidi="ar-SA"/>
              </w:rPr>
              <w:t xml:space="preserve"> </w:t>
            </w:r>
            <w:r>
              <w:rPr>
                <w:b/>
                <w:spacing w:val="-4"/>
                <w:kern w:val="0"/>
                <w:sz w:val="22"/>
                <w:szCs w:val="22"/>
                <w:lang w:eastAsia="en-US" w:bidi="ar-SA"/>
              </w:rPr>
              <w:t>TOTAL</w:t>
            </w:r>
            <w:r>
              <w:rPr>
                <w:b/>
                <w:spacing w:val="-10"/>
                <w:kern w:val="0"/>
                <w:sz w:val="22"/>
                <w:szCs w:val="22"/>
                <w:lang w:eastAsia="en-US" w:bidi="ar-SA"/>
              </w:rPr>
              <w:t xml:space="preserve"> </w:t>
            </w:r>
            <w:r>
              <w:rPr>
                <w:b/>
                <w:spacing w:val="-3"/>
                <w:kern w:val="0"/>
                <w:sz w:val="22"/>
                <w:szCs w:val="22"/>
                <w:lang w:eastAsia="en-US" w:bidi="ar-SA"/>
              </w:rPr>
              <w:t>R$</w:t>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1</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5</w:t>
            </w:r>
          </w:p>
        </w:tc>
        <w:tc>
          <w:tcPr>
            <w:tcW w:w="1188"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both"/>
              <w:rPr>
                <w:sz w:val="20"/>
                <w:szCs w:val="20"/>
              </w:rPr>
            </w:pPr>
            <w:r>
              <w:rPr>
                <w:kern w:val="0"/>
                <w:sz w:val="20"/>
                <w:szCs w:val="20"/>
                <w:lang w:eastAsia="en-US" w:bidi="ar-SA"/>
              </w:rPr>
              <w:t>Almofada para carimbo 11,5 x 8 cm</w:t>
            </w:r>
          </w:p>
        </w:tc>
        <w:tc>
          <w:tcPr>
            <w:tcW w:w="1385"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Azul</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2</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5</w:t>
            </w:r>
          </w:p>
        </w:tc>
        <w:tc>
          <w:tcPr>
            <w:tcW w:w="1188"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both"/>
              <w:rPr>
                <w:sz w:val="20"/>
                <w:szCs w:val="20"/>
              </w:rPr>
            </w:pPr>
            <w:r>
              <w:rPr>
                <w:kern w:val="0"/>
                <w:sz w:val="20"/>
                <w:szCs w:val="20"/>
                <w:lang w:eastAsia="en-US" w:bidi="ar-SA"/>
              </w:rPr>
              <w:t>Almofada para carimbo 11,5 x 8 cm</w:t>
            </w:r>
          </w:p>
        </w:tc>
        <w:tc>
          <w:tcPr>
            <w:tcW w:w="1385"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Preto</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3</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5</w:t>
            </w:r>
          </w:p>
        </w:tc>
        <w:tc>
          <w:tcPr>
            <w:tcW w:w="1188"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both"/>
              <w:rPr>
                <w:sz w:val="20"/>
                <w:szCs w:val="20"/>
              </w:rPr>
            </w:pPr>
            <w:r>
              <w:rPr>
                <w:kern w:val="0"/>
                <w:sz w:val="20"/>
                <w:szCs w:val="20"/>
                <w:lang w:eastAsia="en-US" w:bidi="ar-SA"/>
              </w:rPr>
              <w:t>Almofada para carimbo 11,5 x 8 cm</w:t>
            </w:r>
          </w:p>
        </w:tc>
        <w:tc>
          <w:tcPr>
            <w:tcW w:w="1385"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Vermelho</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4</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60</w:t>
            </w:r>
          </w:p>
        </w:tc>
        <w:tc>
          <w:tcPr>
            <w:tcW w:w="1188"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both"/>
              <w:rPr>
                <w:sz w:val="20"/>
                <w:szCs w:val="20"/>
              </w:rPr>
            </w:pPr>
            <w:r>
              <w:rPr>
                <w:kern w:val="0"/>
                <w:sz w:val="20"/>
                <w:szCs w:val="20"/>
                <w:lang w:eastAsia="en-US" w:bidi="ar-SA"/>
              </w:rPr>
              <w:t>Apagador 150N para quadro branco, que possua sistema flip top que permite guardar os marcadores (pincéis) em seu recipiente interno, com base de plástico reforçado, feltro super macio e resistente, substituível, com sistema de refil, prolongando a sua vida útil, nas dimensões 15 x 6cm.</w:t>
            </w:r>
          </w:p>
        </w:tc>
        <w:tc>
          <w:tcPr>
            <w:tcW w:w="1385"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5</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2</w:t>
            </w:r>
          </w:p>
        </w:tc>
        <w:tc>
          <w:tcPr>
            <w:tcW w:w="1188"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Cx</w:t>
            </w:r>
          </w:p>
        </w:tc>
        <w:tc>
          <w:tcPr>
            <w:tcW w:w="3360"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both"/>
              <w:rPr>
                <w:sz w:val="20"/>
                <w:szCs w:val="20"/>
              </w:rPr>
            </w:pPr>
            <w:r>
              <w:rPr>
                <w:kern w:val="0"/>
                <w:sz w:val="20"/>
                <w:szCs w:val="20"/>
                <w:lang w:eastAsia="en-US" w:bidi="ar-SA"/>
              </w:rPr>
              <w:t>Apontador Duplo Oval/depósito – Caixa com 12 Unidades</w:t>
            </w:r>
          </w:p>
        </w:tc>
        <w:tc>
          <w:tcPr>
            <w:tcW w:w="1385"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6</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100</w:t>
            </w:r>
          </w:p>
        </w:tc>
        <w:tc>
          <w:tcPr>
            <w:tcW w:w="1188"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both"/>
              <w:rPr>
                <w:sz w:val="20"/>
                <w:szCs w:val="20"/>
              </w:rPr>
            </w:pPr>
            <w:r>
              <w:rPr>
                <w:kern w:val="0"/>
                <w:sz w:val="20"/>
                <w:szCs w:val="20"/>
                <w:lang w:eastAsia="en-US" w:bidi="ar-SA"/>
              </w:rPr>
              <w:t>Arquivo morto polionda ofício (Tipo caixa arquivo) – 350x245x135 mm.</w:t>
            </w:r>
          </w:p>
        </w:tc>
        <w:tc>
          <w:tcPr>
            <w:tcW w:w="1385"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Azul</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7</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30</w:t>
            </w:r>
          </w:p>
        </w:tc>
        <w:tc>
          <w:tcPr>
            <w:tcW w:w="1188"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both"/>
              <w:rPr>
                <w:sz w:val="20"/>
                <w:szCs w:val="20"/>
              </w:rPr>
            </w:pPr>
            <w:r>
              <w:rPr>
                <w:kern w:val="0"/>
                <w:sz w:val="20"/>
                <w:szCs w:val="20"/>
                <w:lang w:eastAsia="en-US" w:bidi="ar-SA"/>
              </w:rPr>
              <w:t>Arquivo morto polionda ofício (Tipo caixa arquivo) – 350x245x135 mm.</w:t>
            </w:r>
          </w:p>
        </w:tc>
        <w:tc>
          <w:tcPr>
            <w:tcW w:w="1385"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Vermelho</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8</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30</w:t>
            </w:r>
          </w:p>
        </w:tc>
        <w:tc>
          <w:tcPr>
            <w:tcW w:w="1188"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both"/>
              <w:rPr>
                <w:sz w:val="20"/>
                <w:szCs w:val="20"/>
              </w:rPr>
            </w:pPr>
            <w:r>
              <w:rPr>
                <w:kern w:val="0"/>
                <w:sz w:val="20"/>
                <w:szCs w:val="20"/>
                <w:lang w:eastAsia="en-US" w:bidi="ar-SA"/>
              </w:rPr>
              <w:t>Arquivo morto polionda ofício (Tipo caixa arquivo) – 350x245x135 mm.</w:t>
            </w:r>
          </w:p>
        </w:tc>
        <w:tc>
          <w:tcPr>
            <w:tcW w:w="1385"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Verde</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9</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10</w:t>
            </w:r>
          </w:p>
        </w:tc>
        <w:tc>
          <w:tcPr>
            <w:tcW w:w="1188"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both"/>
              <w:rPr>
                <w:sz w:val="20"/>
                <w:szCs w:val="20"/>
              </w:rPr>
            </w:pPr>
            <w:r>
              <w:rPr>
                <w:kern w:val="0"/>
                <w:sz w:val="20"/>
                <w:szCs w:val="20"/>
                <w:lang w:eastAsia="en-US" w:bidi="ar-SA"/>
              </w:rPr>
              <w:t>Barbante 6 fios – 85% algodão. Rolo com 101 mts.</w:t>
            </w:r>
          </w:p>
        </w:tc>
        <w:tc>
          <w:tcPr>
            <w:tcW w:w="1385"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10</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3</w:t>
            </w:r>
          </w:p>
        </w:tc>
        <w:tc>
          <w:tcPr>
            <w:tcW w:w="1188"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Pcte</w:t>
            </w:r>
          </w:p>
        </w:tc>
        <w:tc>
          <w:tcPr>
            <w:tcW w:w="3360"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both"/>
              <w:rPr>
                <w:sz w:val="20"/>
                <w:szCs w:val="20"/>
              </w:rPr>
            </w:pPr>
            <w:r>
              <w:rPr>
                <w:kern w:val="0"/>
                <w:sz w:val="20"/>
                <w:szCs w:val="20"/>
                <w:lang w:eastAsia="en-US" w:bidi="ar-SA"/>
              </w:rPr>
              <w:t>Bastão Cola Quente - 11,2 mm x 300 mm - com 30 cm - pcte com 1 kg.</w:t>
            </w:r>
          </w:p>
        </w:tc>
        <w:tc>
          <w:tcPr>
            <w:tcW w:w="1385"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Semi-transparente</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11</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3</w:t>
            </w:r>
          </w:p>
        </w:tc>
        <w:tc>
          <w:tcPr>
            <w:tcW w:w="1188"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Pcte</w:t>
            </w:r>
          </w:p>
        </w:tc>
        <w:tc>
          <w:tcPr>
            <w:tcW w:w="3360"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both"/>
              <w:rPr>
                <w:sz w:val="20"/>
                <w:szCs w:val="20"/>
              </w:rPr>
            </w:pPr>
            <w:r>
              <w:rPr>
                <w:kern w:val="0"/>
                <w:sz w:val="20"/>
                <w:szCs w:val="20"/>
                <w:lang w:eastAsia="en-US" w:bidi="ar-SA"/>
              </w:rPr>
              <w:t>Bastão Cola Quente - 7,5 mm x 300 mm - com 30 cm - pcte com 1 kg.</w:t>
            </w:r>
          </w:p>
        </w:tc>
        <w:tc>
          <w:tcPr>
            <w:tcW w:w="1385"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Semi-transparente</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12</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12</w:t>
            </w:r>
          </w:p>
        </w:tc>
        <w:tc>
          <w:tcPr>
            <w:tcW w:w="1188"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both"/>
              <w:rPr>
                <w:sz w:val="20"/>
                <w:szCs w:val="20"/>
              </w:rPr>
            </w:pPr>
            <w:r>
              <w:rPr>
                <w:kern w:val="0"/>
                <w:sz w:val="20"/>
                <w:szCs w:val="20"/>
                <w:lang w:eastAsia="en-US" w:bidi="ar-SA"/>
              </w:rPr>
              <w:t>Bateria microfone 9 volts.</w:t>
            </w:r>
          </w:p>
        </w:tc>
        <w:tc>
          <w:tcPr>
            <w:tcW w:w="1385"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13</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w:t>
            </w:r>
          </w:p>
        </w:tc>
        <w:tc>
          <w:tcPr>
            <w:tcW w:w="1188"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Cx</w:t>
            </w:r>
          </w:p>
        </w:tc>
        <w:tc>
          <w:tcPr>
            <w:tcW w:w="3360"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both"/>
              <w:rPr>
                <w:sz w:val="20"/>
                <w:szCs w:val="20"/>
              </w:rPr>
            </w:pPr>
            <w:r>
              <w:rPr>
                <w:kern w:val="0"/>
                <w:sz w:val="20"/>
                <w:szCs w:val="20"/>
                <w:lang w:eastAsia="en-US" w:bidi="ar-SA"/>
              </w:rPr>
              <w:t>Bloco Adesivo Post it 76 x 76 mm –  caixa c/ 12 blocos de 100 folhas cada.</w:t>
            </w:r>
          </w:p>
        </w:tc>
        <w:tc>
          <w:tcPr>
            <w:tcW w:w="1385"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Amarelo</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14</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10</w:t>
            </w:r>
          </w:p>
        </w:tc>
        <w:tc>
          <w:tcPr>
            <w:tcW w:w="1188"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both"/>
              <w:rPr>
                <w:sz w:val="20"/>
                <w:szCs w:val="20"/>
              </w:rPr>
            </w:pPr>
            <w:r>
              <w:rPr>
                <w:kern w:val="0"/>
                <w:sz w:val="20"/>
                <w:szCs w:val="20"/>
                <w:lang w:eastAsia="en-US" w:bidi="ar-SA"/>
              </w:rPr>
              <w:t>Caneta corretiva 8 ml – base de solvente.</w:t>
            </w:r>
          </w:p>
        </w:tc>
        <w:tc>
          <w:tcPr>
            <w:tcW w:w="1385"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15</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4</w:t>
            </w:r>
          </w:p>
        </w:tc>
        <w:tc>
          <w:tcPr>
            <w:tcW w:w="1188"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Cx</w:t>
            </w:r>
          </w:p>
        </w:tc>
        <w:tc>
          <w:tcPr>
            <w:tcW w:w="3360"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both"/>
              <w:rPr>
                <w:sz w:val="20"/>
                <w:szCs w:val="20"/>
              </w:rPr>
            </w:pPr>
            <w:r>
              <w:rPr>
                <w:kern w:val="0"/>
                <w:sz w:val="20"/>
                <w:szCs w:val="20"/>
                <w:lang w:eastAsia="en-US" w:bidi="ar-SA"/>
              </w:rPr>
              <w:t>Caneta esferográfica, ponta média 1 mm – largura da linha 0,4 mm – corpo hexagonal – transparente – Cx. c/ 50 unid.</w:t>
            </w:r>
          </w:p>
        </w:tc>
        <w:tc>
          <w:tcPr>
            <w:tcW w:w="1385"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Azul</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16</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w:t>
            </w:r>
          </w:p>
        </w:tc>
        <w:tc>
          <w:tcPr>
            <w:tcW w:w="1188"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Cx</w:t>
            </w:r>
          </w:p>
        </w:tc>
        <w:tc>
          <w:tcPr>
            <w:tcW w:w="3360"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both"/>
              <w:rPr>
                <w:sz w:val="20"/>
                <w:szCs w:val="20"/>
              </w:rPr>
            </w:pPr>
            <w:r>
              <w:rPr>
                <w:kern w:val="0"/>
                <w:sz w:val="20"/>
                <w:szCs w:val="20"/>
                <w:lang w:eastAsia="en-US" w:bidi="ar-SA"/>
              </w:rPr>
              <w:t>Caneta esferográfica, ponta média 1 mm – largura da linha 0,4 mm – corpo hexagonal – transparente – Cx. c/ 50 unid.</w:t>
            </w:r>
          </w:p>
        </w:tc>
        <w:tc>
          <w:tcPr>
            <w:tcW w:w="1385"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Preto</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17</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2</w:t>
            </w:r>
          </w:p>
        </w:tc>
        <w:tc>
          <w:tcPr>
            <w:tcW w:w="1188"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Cx</w:t>
            </w:r>
          </w:p>
        </w:tc>
        <w:tc>
          <w:tcPr>
            <w:tcW w:w="3360"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both"/>
              <w:rPr>
                <w:sz w:val="20"/>
                <w:szCs w:val="20"/>
              </w:rPr>
            </w:pPr>
            <w:r>
              <w:rPr>
                <w:kern w:val="0"/>
                <w:sz w:val="20"/>
                <w:szCs w:val="20"/>
                <w:lang w:eastAsia="en-US" w:bidi="ar-SA"/>
              </w:rPr>
              <w:t>Caneta esferográfica, ponta média 1 mm – largura da linha 0,4 mm – corpo hexagonal – transparente – Cx. c/ 50 unid.</w:t>
            </w:r>
          </w:p>
        </w:tc>
        <w:tc>
          <w:tcPr>
            <w:tcW w:w="1385"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Vermelho</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1</w:t>
            </w:r>
            <w:r>
              <w:rPr>
                <w:b/>
                <w:bCs/>
                <w:kern w:val="0"/>
                <w:lang w:eastAsia="en-US" w:bidi="ar-SA"/>
              </w:rPr>
              <w:t>8</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2</w:t>
            </w:r>
          </w:p>
        </w:tc>
        <w:tc>
          <w:tcPr>
            <w:tcW w:w="1188"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Cx</w:t>
            </w:r>
          </w:p>
        </w:tc>
        <w:tc>
          <w:tcPr>
            <w:tcW w:w="3360"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both"/>
              <w:rPr>
                <w:sz w:val="20"/>
                <w:szCs w:val="20"/>
              </w:rPr>
            </w:pPr>
            <w:r>
              <w:rPr>
                <w:kern w:val="0"/>
                <w:sz w:val="20"/>
                <w:szCs w:val="20"/>
                <w:lang w:eastAsia="en-US" w:bidi="ar-SA"/>
              </w:rPr>
              <w:t>Caneta lumi color 200 -sl – 4 mm – ponta de poliéster chanfrada brilhante – tinta de composição especial fluorescente – Cx. c/ 12 unid</w:t>
            </w:r>
          </w:p>
        </w:tc>
        <w:tc>
          <w:tcPr>
            <w:tcW w:w="1385" w:type="dxa"/>
            <w:tcBorders>
              <w:left w:val="single" w:sz="2" w:space="0" w:color="000000"/>
              <w:bottom w:val="single" w:sz="2" w:space="0" w:color="000000"/>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Amarela</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19</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2</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Cx</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Caneta lumi color 200 -sl – 4 mm – ponta de poliéster chanfrada brilhante – tinta de composição especial fluorescente – Cx. c/ 12 unid</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Verde</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2</w:t>
            </w:r>
            <w:r>
              <w:rPr>
                <w:b/>
                <w:bCs/>
                <w:kern w:val="0"/>
                <w:lang w:eastAsia="en-US" w:bidi="ar-SA"/>
              </w:rPr>
              <w:t>0</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5</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Caneta marcador permanente para CD/DVD – largura da linha 0,7 mm – secagem rápida - corpo de plástico -  grip emborrachado -  cheiro leve</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Preto</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2</w:t>
            </w:r>
            <w:r>
              <w:rPr>
                <w:b/>
                <w:bCs/>
                <w:kern w:val="0"/>
                <w:lang w:eastAsia="en-US" w:bidi="ar-SA"/>
              </w:rPr>
              <w:t>1</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5</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Caneta marcador permanente para CD/DVD – largura da linha 0,7 mm – secagem rápida - corpo de plástico - grip emborrachado - cheiro leve</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Azul</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2</w:t>
            </w:r>
            <w:r>
              <w:rPr>
                <w:b/>
                <w:bCs/>
                <w:kern w:val="0"/>
                <w:lang w:eastAsia="en-US" w:bidi="ar-SA"/>
              </w:rPr>
              <w:t>2</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5</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Cx</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Clipes de aço niquelado, fabricado com arame de aço e tratamento anti-ferrugem, nº 0 – Cx. c/ 100 unid.</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2</w:t>
            </w:r>
            <w:r>
              <w:rPr>
                <w:b/>
                <w:bCs/>
                <w:kern w:val="0"/>
                <w:lang w:eastAsia="en-US" w:bidi="ar-SA"/>
              </w:rPr>
              <w:t>3</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5</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Cx</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Clipes de aço niquelado, fabricado com arame de aço e tratamento anti-ferrugem, nº 1/0 – Cx. c/ 100 unid.</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2</w:t>
            </w:r>
            <w:r>
              <w:rPr>
                <w:b/>
                <w:bCs/>
                <w:kern w:val="0"/>
                <w:lang w:eastAsia="en-US" w:bidi="ar-SA"/>
              </w:rPr>
              <w:t>4</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8</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Cx</w:t>
            </w:r>
          </w:p>
        </w:tc>
        <w:tc>
          <w:tcPr>
            <w:tcW w:w="3360" w:type="dxa"/>
            <w:tcBorders/>
            <w:vAlign w:val="center"/>
          </w:tcPr>
          <w:p>
            <w:pPr>
              <w:pStyle w:val="Corpodotexto"/>
              <w:widowControl w:val="false"/>
              <w:suppressAutoHyphens w:val="true"/>
              <w:spacing w:before="0" w:after="0"/>
              <w:jc w:val="left"/>
              <w:rPr>
                <w:sz w:val="20"/>
                <w:szCs w:val="20"/>
              </w:rPr>
            </w:pPr>
            <w:r>
              <w:rPr>
                <w:kern w:val="0"/>
                <w:sz w:val="20"/>
                <w:szCs w:val="20"/>
                <w:lang w:eastAsia="en-US" w:bidi="ar-SA"/>
              </w:rPr>
              <w:t>Clipes de aço niquelado, fabricado com arame de aço e tratamento anti-ferrugem, nº 4/0 – Cx. c/ 50 unid.</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2</w:t>
            </w:r>
            <w:r>
              <w:rPr>
                <w:b/>
                <w:bCs/>
                <w:kern w:val="0"/>
                <w:lang w:eastAsia="en-US" w:bidi="ar-SA"/>
              </w:rPr>
              <w:t>5</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10</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Cx</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Clipes de aço niquelado, fabricado com arame de aço e tratamento anti-ferrugem, nº 6/0 – Cx. c/ 50 unid.</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2</w:t>
            </w:r>
            <w:r>
              <w:rPr>
                <w:b/>
                <w:bCs/>
                <w:kern w:val="0"/>
                <w:lang w:eastAsia="en-US" w:bidi="ar-SA"/>
              </w:rPr>
              <w:t>6</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10</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Corretivo em fita com 12 metros</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2</w:t>
            </w:r>
            <w:r>
              <w:rPr>
                <w:b/>
                <w:bCs/>
                <w:kern w:val="0"/>
                <w:lang w:eastAsia="en-US" w:bidi="ar-SA"/>
              </w:rPr>
              <w:t>7</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25</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Cola líquida de 110g, não tóxica, lavável, solúvel - composição: plástico.</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Branco</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28</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3</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Pcte</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Elástico super amarelo puro nº 18  - pcte c/ 200 unid.</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Amarelo</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29</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12</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Cx</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Envelope saco Kraft natural 80 g/m2, medida de 240mm X 340mm (OFÍCIO) – Cx. C/ 100 unid.</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Pardo</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3</w:t>
            </w:r>
            <w:r>
              <w:rPr>
                <w:b/>
                <w:bCs/>
                <w:kern w:val="0"/>
                <w:lang w:eastAsia="en-US" w:bidi="ar-SA"/>
              </w:rPr>
              <w:t>0</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6</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Cx</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Envelope saco Kraft natural 80 g/m2, medida de 229 X 324 mm (A4) – Cx. c/ 100 unid.</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Pardo</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3</w:t>
            </w:r>
            <w:r>
              <w:rPr>
                <w:b/>
                <w:bCs/>
                <w:kern w:val="0"/>
                <w:lang w:eastAsia="en-US" w:bidi="ar-SA"/>
              </w:rPr>
              <w:t>1</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Pcte</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Espiral p/ encadernação 0,7 mm – pcte c/50 unid</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Preto</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3</w:t>
            </w:r>
            <w:r>
              <w:rPr>
                <w:b/>
                <w:bCs/>
                <w:kern w:val="0"/>
                <w:lang w:eastAsia="en-US" w:bidi="ar-SA"/>
              </w:rPr>
              <w:t>2</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Pcte</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Espiral p/ encadernação 20 mm  – pcte c/50 unid</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Preto</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3</w:t>
            </w:r>
            <w:r>
              <w:rPr>
                <w:b/>
                <w:bCs/>
                <w:kern w:val="0"/>
                <w:lang w:eastAsia="en-US" w:bidi="ar-SA"/>
              </w:rPr>
              <w:t>3</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10</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Estilete plástico largo 18 mm – g-479/g-315</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3</w:t>
            </w:r>
            <w:r>
              <w:rPr>
                <w:b/>
                <w:bCs/>
                <w:kern w:val="0"/>
                <w:lang w:eastAsia="en-US" w:bidi="ar-SA"/>
              </w:rPr>
              <w:t>4</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2</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Pcte</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Etiqueta ink-jet/laser A4 31,0 x 63,5 - Cor branca - Etiqueta retangular - Adesivo permanente - Etiquetas por folha: 27 - Etiquetas por caixa: 2700</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Branca</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3</w:t>
            </w:r>
            <w:r>
              <w:rPr>
                <w:b/>
                <w:bCs/>
                <w:kern w:val="0"/>
                <w:lang w:eastAsia="en-US" w:bidi="ar-SA"/>
              </w:rPr>
              <w:t>5</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16</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Pcte</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Fita crepe – 48mm x 50m – impermeável e com boa resistência a solvente e umidade – pcte c/ 2 rolos.</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3</w:t>
            </w:r>
            <w:r>
              <w:rPr>
                <w:b/>
                <w:bCs/>
                <w:kern w:val="0"/>
                <w:lang w:eastAsia="en-US" w:bidi="ar-SA"/>
              </w:rPr>
              <w:t>6</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15</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Pcte</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Fita crepe – 18mm x 50m – impermeável e com boa resistência a solvente e umidade – pcte c/ 6 rolos.</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3</w:t>
            </w:r>
            <w:r>
              <w:rPr>
                <w:b/>
                <w:bCs/>
                <w:kern w:val="0"/>
                <w:lang w:eastAsia="en-US" w:bidi="ar-SA"/>
              </w:rPr>
              <w:t>7</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12</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Pcte</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Fita dupla face de  papel 18mm x 30 m – pcte c/ 4 rolos.</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38</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4</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Pcte</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Fita adesiva transparente 12mm x 50 m – Pcte com 06 rolos.</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Transparente</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39</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4</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Pcte</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Fita adesiva 45mm x 45m – Pcte com 05 rolos.</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Transparente</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4</w:t>
            </w:r>
            <w:r>
              <w:rPr>
                <w:b/>
                <w:bCs/>
                <w:kern w:val="0"/>
                <w:lang w:eastAsia="en-US" w:bidi="ar-SA"/>
              </w:rPr>
              <w:t>0</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20</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Pcte</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Folhas em E.V.A – 600x400x2mm – pcte c/ 10 unidades</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Cores sortidas</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4</w:t>
            </w:r>
            <w:r>
              <w:rPr>
                <w:b/>
                <w:bCs/>
                <w:kern w:val="0"/>
                <w:lang w:eastAsia="en-US" w:bidi="ar-SA"/>
              </w:rPr>
              <w:t>1</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15</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Grampeador de mesa para grampos de 26/6, estrutura metálica, trava de segurança, grampeamento com grampo fechado ou aberto.</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Preto</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4</w:t>
            </w:r>
            <w:r>
              <w:rPr>
                <w:b/>
                <w:bCs/>
                <w:kern w:val="0"/>
                <w:lang w:eastAsia="en-US" w:bidi="ar-SA"/>
              </w:rPr>
              <w:t>2</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30</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Cx</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Grampos para grampeador 26/6 – aço cobreado – cx. c/ 5000 unid.</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4</w:t>
            </w:r>
            <w:r>
              <w:rPr>
                <w:b/>
                <w:bCs/>
                <w:kern w:val="0"/>
                <w:lang w:eastAsia="en-US" w:bidi="ar-SA"/>
              </w:rPr>
              <w:t>3</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3</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Cx</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Grampo trilho metalizado para arquivar documento – 2 furos – para 200 folhas – medida 19,5 x 10 cm x 80 mm – Cx. c/50 unid.</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4</w:t>
            </w:r>
            <w:r>
              <w:rPr>
                <w:b/>
                <w:bCs/>
                <w:kern w:val="0"/>
                <w:lang w:eastAsia="en-US" w:bidi="ar-SA"/>
              </w:rPr>
              <w:t>4</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Cx</w:t>
            </w:r>
          </w:p>
        </w:tc>
        <w:tc>
          <w:tcPr>
            <w:tcW w:w="3360" w:type="dxa"/>
            <w:tcBorders/>
          </w:tcPr>
          <w:p>
            <w:pPr>
              <w:pStyle w:val="Corpodotexto"/>
              <w:widowControl w:val="false"/>
              <w:suppressAutoHyphens w:val="true"/>
              <w:spacing w:before="0" w:after="0"/>
              <w:jc w:val="both"/>
              <w:rPr>
                <w:sz w:val="20"/>
                <w:szCs w:val="20"/>
              </w:rPr>
            </w:pPr>
            <w:r>
              <w:rPr>
                <w:kern w:val="0"/>
                <w:sz w:val="20"/>
                <w:szCs w:val="20"/>
                <w:lang w:eastAsia="en-US" w:bidi="ar-SA"/>
              </w:rPr>
              <w:t>Lápis preto nº 2 redondo. Caixa com 144 unidades</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Preto</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4</w:t>
            </w:r>
            <w:r>
              <w:rPr>
                <w:b/>
                <w:bCs/>
                <w:kern w:val="0"/>
                <w:lang w:eastAsia="en-US" w:bidi="ar-SA"/>
              </w:rPr>
              <w:t>5</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3</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GL</w:t>
            </w:r>
          </w:p>
        </w:tc>
        <w:tc>
          <w:tcPr>
            <w:tcW w:w="3360" w:type="dxa"/>
            <w:tcBorders/>
          </w:tcPr>
          <w:p>
            <w:pPr>
              <w:pStyle w:val="Corpodotexto"/>
              <w:widowControl w:val="false"/>
              <w:suppressAutoHyphens w:val="true"/>
              <w:spacing w:before="0" w:after="0"/>
              <w:jc w:val="both"/>
              <w:rPr>
                <w:sz w:val="20"/>
                <w:szCs w:val="20"/>
              </w:rPr>
            </w:pPr>
            <w:r>
              <w:rPr>
                <w:kern w:val="0"/>
                <w:sz w:val="20"/>
                <w:szCs w:val="20"/>
                <w:lang w:eastAsia="en-US" w:bidi="ar-SA"/>
              </w:rPr>
              <w:t>Limpador instantâneo de quadro branco, indicado para remoção (limpeza) de tintas para escrita em geral marcador (pincel) de quadro branco, pincel atômico, caneta esferográfica, spray de tinta, etc, em superfícies porosas ou pouco porosas, móveis de aço, etc.</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4</w:t>
            </w:r>
            <w:r>
              <w:rPr>
                <w:b/>
                <w:bCs/>
                <w:kern w:val="0"/>
                <w:lang w:eastAsia="en-US" w:bidi="ar-SA"/>
              </w:rPr>
              <w:t>6</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10</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Livro protocolo de correspondência, capa dura, com 104 folhas numeradas – Formato 153mm X 216mm</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4</w:t>
            </w:r>
            <w:r>
              <w:rPr>
                <w:b/>
                <w:bCs/>
                <w:kern w:val="0"/>
                <w:lang w:eastAsia="en-US" w:bidi="ar-SA"/>
              </w:rPr>
              <w:t>7</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10</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Pcte</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Papel  60 Kg -  A4 – 180 g - Pcte com 100 folhas.</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Branco</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48</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15</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Pcte</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Plástico de 0,15 mm c/100 unid c/ 4 furos – Tam. Ofício 240mm x 330mm</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Transparente</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49</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15</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Pasta catálogo em papelão preto c/ 50 plásticos de 0,15 mm com 4 furos.</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Preto</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5</w:t>
            </w:r>
            <w:r>
              <w:rPr>
                <w:b/>
                <w:bCs/>
                <w:kern w:val="0"/>
                <w:lang w:eastAsia="en-US" w:bidi="ar-SA"/>
              </w:rPr>
              <w:t>0</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Pcte</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Pasta cartão duplex (cartolina) plastificada – tamanho ofício (335mm x 230mm) – com abas e elástico,  pcte c/ 10 unid.</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Azul</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5</w:t>
            </w:r>
            <w:r>
              <w:rPr>
                <w:b/>
                <w:bCs/>
                <w:kern w:val="0"/>
                <w:lang w:eastAsia="en-US" w:bidi="ar-SA"/>
              </w:rPr>
              <w:t>1</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Pcte</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Pasta cartão duplex (cartolina) plastificada – tamanho ofício (335mm x 230mm) – com abas e elástico,  pcte c/ 10 unid.</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Verde</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5</w:t>
            </w:r>
            <w:r>
              <w:rPr>
                <w:b/>
                <w:bCs/>
                <w:kern w:val="0"/>
                <w:lang w:eastAsia="en-US" w:bidi="ar-SA"/>
              </w:rPr>
              <w:t>2</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Pcte</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Pasta cartão duplex (cartolina) plastificada – tamanho ofício (335mm x 230mm) – com abas e elástico,  pcte c/ 10 unid.</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Vermelha</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5</w:t>
            </w:r>
            <w:r>
              <w:rPr>
                <w:b/>
                <w:bCs/>
                <w:kern w:val="0"/>
                <w:lang w:eastAsia="en-US" w:bidi="ar-SA"/>
              </w:rPr>
              <w:t>3</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20</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Pcte</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Pasta cartão duplex (cartolina) plastificada – tamanho ofício (335mm x 230mm) – com grampo plástico,  pcte c/ 10 unid.</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Azul</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5</w:t>
            </w:r>
            <w:r>
              <w:rPr>
                <w:b/>
                <w:bCs/>
                <w:kern w:val="0"/>
                <w:lang w:eastAsia="en-US" w:bidi="ar-SA"/>
              </w:rPr>
              <w:t>4</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10</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Pcte</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Pasta cartão duplex (cartolina) plastificada – tamanho ofício (335mm x 230mm) – com grampo plástico,  pcte c/ 10 unid.</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Verde</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5</w:t>
            </w:r>
            <w:r>
              <w:rPr>
                <w:b/>
                <w:bCs/>
                <w:kern w:val="0"/>
                <w:lang w:eastAsia="en-US" w:bidi="ar-SA"/>
              </w:rPr>
              <w:t>5</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20</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Pcte</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Pasta cartão duplex (cartolina) plastificada – tamanho ofício (335mm x 230mm) – com grampo plástico,  pcte c/ 10 unid.</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Vermelha</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bl>
    <w:p>
      <w:pPr>
        <w:pStyle w:val="Normal"/>
        <w:rPr/>
      </w:pPr>
      <w:r>
        <w:rPr/>
      </w:r>
      <w:r>
        <w:br w:type="page"/>
      </w:r>
    </w:p>
    <w:tbl>
      <w:tblPr>
        <w:tblStyle w:val="Tabelacomgrade"/>
        <w:tblW w:w="1042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01"/>
        <w:gridCol w:w="1068"/>
        <w:gridCol w:w="1188"/>
        <w:gridCol w:w="3360"/>
        <w:gridCol w:w="1385"/>
        <w:gridCol w:w="1237"/>
        <w:gridCol w:w="1385"/>
      </w:tblGrid>
      <w:tr>
        <w:trPr>
          <w:trHeight w:val="340" w:hRule="atLeast"/>
        </w:trPr>
        <w:tc>
          <w:tcPr>
            <w:tcW w:w="801" w:type="dxa"/>
            <w:tcBorders/>
            <w:shd w:color="auto" w:fill="BFBFBF" w:themeFill="background1" w:themeFillShade="bf" w:val="clear"/>
            <w:vAlign w:val="center"/>
          </w:tcPr>
          <w:p>
            <w:pPr>
              <w:pStyle w:val="Corpodotexto"/>
              <w:pageBreakBefore/>
              <w:widowControl w:val="false"/>
              <w:suppressAutoHyphens w:val="true"/>
              <w:spacing w:before="96" w:after="96"/>
              <w:jc w:val="center"/>
              <w:rPr>
                <w:b/>
                <w:bCs/>
              </w:rPr>
            </w:pPr>
            <w:r>
              <w:rPr>
                <w:b/>
                <w:bCs/>
                <w:kern w:val="0"/>
                <w:lang w:eastAsia="en-US" w:bidi="ar-SA"/>
              </w:rPr>
              <w:t>5</w:t>
            </w:r>
            <w:r>
              <w:rPr>
                <w:b/>
                <w:bCs/>
                <w:kern w:val="0"/>
                <w:lang w:eastAsia="en-US" w:bidi="ar-SA"/>
              </w:rPr>
              <w:t>6</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4</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Cx</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Pasta suspensa Marmorizada Plastificada. Acompanha visor e etiqueta, grampo plástico e hastes metais não removíveis. Abas coladas; Possui 8 posições para grampo e 2 posições para arquivo de saco plástico. Visor e etiquetas para identificação e visualização do conteúdo. Visualização frontal de documentos, através de furo central. Vinco marcador de páginas. Dobra pode ser usada como apoio de documentos – Cx. 50 unidades.</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Marmorizada</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57</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10</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Pen Drive 32 GB – USB 3.0.</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58</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60</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Pilhas Alcalinas AA de 1,5 volts.</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59</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60</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Pilhas Alcalinas (palito) AAA de 1,5 volts.</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6</w:t>
            </w:r>
            <w:r>
              <w:rPr>
                <w:b/>
                <w:bCs/>
                <w:kern w:val="0"/>
                <w:lang w:eastAsia="en-US" w:bidi="ar-SA"/>
              </w:rPr>
              <w:t>0</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4</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Cx</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Pincel quadro branco recarregável – ponta acrílico 6,0 mm – espessura de escrita 2,3 mm – caixa c/ 12 unid.</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Vermelho</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6</w:t>
            </w:r>
            <w:r>
              <w:rPr>
                <w:b/>
                <w:bCs/>
                <w:kern w:val="0"/>
                <w:lang w:eastAsia="en-US" w:bidi="ar-SA"/>
              </w:rPr>
              <w:t>1</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8</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Cx</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Pincel quadro branco recarregável – ponta acrílico 6,0 mm – espessura de escrita 2,3 mm – caixa c/ 12 unid.</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Azul</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6</w:t>
            </w:r>
            <w:r>
              <w:rPr>
                <w:b/>
                <w:bCs/>
                <w:kern w:val="0"/>
                <w:lang w:eastAsia="en-US" w:bidi="ar-SA"/>
              </w:rPr>
              <w:t>2</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5</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Cx</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Pincel quadro branco recarregável – ponta acrílico 6,0 mm – espessura de escrita 2,3 mm – caixa c/ 12 unid.</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Preto</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6</w:t>
            </w:r>
            <w:r>
              <w:rPr>
                <w:b/>
                <w:bCs/>
                <w:kern w:val="0"/>
                <w:lang w:eastAsia="en-US" w:bidi="ar-SA"/>
              </w:rPr>
              <w:t>3</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5</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Pcte</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Papel criative lumini color (neon/fluorecente) formato A4 – 90 g - pcte com 50 folhas.</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Cores Sortidas</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6</w:t>
            </w:r>
            <w:r>
              <w:rPr>
                <w:b/>
                <w:bCs/>
                <w:kern w:val="0"/>
                <w:lang w:eastAsia="en-US" w:bidi="ar-SA"/>
              </w:rPr>
              <w:t>4</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2</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Pcte</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Papel Couché brilho. 170gm² A4. Pcte com 50 unidades</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6</w:t>
            </w:r>
            <w:r>
              <w:rPr>
                <w:b/>
                <w:bCs/>
                <w:kern w:val="0"/>
                <w:lang w:eastAsia="en-US" w:bidi="ar-SA"/>
              </w:rPr>
              <w:t>5</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5</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Perfurador papel c/guia metal médio-35 folhas, manual, aparador plástico, marginador com 2 furos.</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6</w:t>
            </w:r>
            <w:r>
              <w:rPr>
                <w:b/>
                <w:bCs/>
                <w:kern w:val="0"/>
                <w:lang w:eastAsia="en-US" w:bidi="ar-SA"/>
              </w:rPr>
              <w:t>6</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5</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Pcte</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Placa de EVA de cores sortidas. 600mm X 400mm X 2mm. Pcte com 10 Unidades</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Sortidas</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67</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5</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Pistola de cola quente fina 10W(15W) – bivolt- para aplicação de cola em bastão de 7,5mm x 300 mm - com 30 cm.</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68</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10</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Pistola de cola quente grossa 15W(40W) – bivolt- para aplicação de cola em bastão de 11,2mm x 300 mm - com 30 cm.</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69</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2</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Cx</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Ponteira substituível para pincel de quadro branco, ponta média de 4,0mm, espessura de escrita 2,0mm, caixa com 36 unidades.</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7</w:t>
            </w:r>
            <w:r>
              <w:rPr>
                <w:b/>
                <w:bCs/>
                <w:kern w:val="0"/>
                <w:lang w:eastAsia="en-US" w:bidi="ar-SA"/>
              </w:rPr>
              <w:t>0</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10</w:t>
            </w:r>
          </w:p>
        </w:tc>
        <w:tc>
          <w:tcPr>
            <w:tcW w:w="1188" w:type="dxa"/>
            <w:tcBorders/>
            <w:shd w:color="auto" w:fill="auto" w:val="clear"/>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shd w:color="auto" w:fill="auto" w:val="clear"/>
            <w:vAlign w:val="center"/>
          </w:tcPr>
          <w:p>
            <w:pPr>
              <w:pStyle w:val="Corpodotexto"/>
              <w:widowControl w:val="false"/>
              <w:suppressAutoHyphens w:val="true"/>
              <w:spacing w:before="0" w:after="0"/>
              <w:jc w:val="both"/>
              <w:rPr>
                <w:sz w:val="20"/>
                <w:szCs w:val="20"/>
              </w:rPr>
            </w:pPr>
            <w:r>
              <w:rPr>
                <w:kern w:val="0"/>
                <w:sz w:val="20"/>
                <w:szCs w:val="20"/>
                <w:lang w:eastAsia="en-US" w:bidi="ar-SA"/>
              </w:rPr>
              <w:t>Prancheta ofício com prendedor metálico.</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7</w:t>
            </w:r>
            <w:r>
              <w:rPr>
                <w:b/>
                <w:bCs/>
                <w:kern w:val="0"/>
                <w:lang w:eastAsia="en-US" w:bidi="ar-SA"/>
              </w:rPr>
              <w:t>1</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10</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Cx</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Refil para apagador 150N para quadro branco, produzido com feltro que não danifique o quadro, que seja resistente e macio, caixa com 3 unidades.</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7</w:t>
            </w:r>
            <w:r>
              <w:rPr>
                <w:b/>
                <w:bCs/>
                <w:kern w:val="0"/>
                <w:lang w:eastAsia="en-US" w:bidi="ar-SA"/>
              </w:rPr>
              <w:t>2</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10</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Cx</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Refil p/marcador de quadro branco – tinta líquida – conteúdo 5,5ml – ponta para reposição – cx. c/ 12 unid.</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Preto</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7</w:t>
            </w:r>
            <w:r>
              <w:rPr>
                <w:b/>
                <w:bCs/>
                <w:kern w:val="0"/>
                <w:lang w:eastAsia="en-US" w:bidi="ar-SA"/>
              </w:rPr>
              <w:t>3</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10</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Cx</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Refil p/marcador de quadro branco – tinta líquida – conteúdo 5,5 ml –ponta para reposição – cx. c/ 12 unid.</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Azul</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7</w:t>
            </w:r>
            <w:r>
              <w:rPr>
                <w:b/>
                <w:bCs/>
                <w:kern w:val="0"/>
                <w:lang w:eastAsia="en-US" w:bidi="ar-SA"/>
              </w:rPr>
              <w:t>4</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5</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Cx</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Refil p/marcador de quadro branco – tinta líquida – conteúdo 5,5 ml – ponta para reposição – cx. c/ 12 unid.</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Vermelho</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top w:val="nil"/>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rPr>
              <w:t>75</w:t>
            </w:r>
          </w:p>
        </w:tc>
        <w:tc>
          <w:tcPr>
            <w:tcW w:w="1068" w:type="dxa"/>
            <w:tcBorders>
              <w:top w:val="nil"/>
            </w:tcBorders>
            <w:vAlign w:val="center"/>
          </w:tcPr>
          <w:p>
            <w:pPr>
              <w:pStyle w:val="Corpodotexto"/>
              <w:widowControl w:val="false"/>
              <w:suppressAutoHyphens w:val="true"/>
              <w:spacing w:before="0" w:after="0"/>
              <w:jc w:val="center"/>
              <w:rPr>
                <w:sz w:val="20"/>
                <w:szCs w:val="20"/>
              </w:rPr>
            </w:pPr>
            <w:r>
              <w:rPr>
                <w:sz w:val="20"/>
                <w:szCs w:val="20"/>
              </w:rPr>
              <w:t>2</w:t>
            </w:r>
          </w:p>
        </w:tc>
        <w:tc>
          <w:tcPr>
            <w:tcW w:w="1188" w:type="dxa"/>
            <w:tcBorders>
              <w:top w:val="nil"/>
            </w:tcBorders>
            <w:vAlign w:val="center"/>
          </w:tcPr>
          <w:p>
            <w:pPr>
              <w:pStyle w:val="Corpodotexto"/>
              <w:widowControl w:val="false"/>
              <w:suppressAutoHyphens w:val="true"/>
              <w:spacing w:before="0" w:after="0"/>
              <w:jc w:val="center"/>
              <w:rPr>
                <w:sz w:val="20"/>
                <w:szCs w:val="20"/>
              </w:rPr>
            </w:pPr>
            <w:r>
              <w:rPr>
                <w:sz w:val="20"/>
                <w:szCs w:val="20"/>
              </w:rPr>
              <w:t>Pct</w:t>
            </w:r>
          </w:p>
        </w:tc>
        <w:tc>
          <w:tcPr>
            <w:tcW w:w="3360" w:type="dxa"/>
            <w:tcBorders>
              <w:top w:val="nil"/>
            </w:tcBorders>
            <w:vAlign w:val="center"/>
          </w:tcPr>
          <w:p>
            <w:pPr>
              <w:pStyle w:val="Corpodotexto"/>
              <w:widowControl w:val="false"/>
              <w:suppressAutoHyphens w:val="true"/>
              <w:spacing w:before="0" w:after="0"/>
              <w:jc w:val="both"/>
              <w:rPr>
                <w:sz w:val="20"/>
                <w:szCs w:val="20"/>
              </w:rPr>
            </w:pPr>
            <w:r>
              <w:rPr>
                <w:sz w:val="20"/>
                <w:szCs w:val="20"/>
              </w:rPr>
              <w:t>Régua Transparente 30 cm</w:t>
            </w:r>
          </w:p>
        </w:tc>
        <w:tc>
          <w:tcPr>
            <w:tcW w:w="1385" w:type="dxa"/>
            <w:tcBorders>
              <w:top w:val="nil"/>
            </w:tcBorders>
            <w:vAlign w:val="center"/>
          </w:tcPr>
          <w:p>
            <w:pPr>
              <w:pStyle w:val="Corpodotexto"/>
              <w:widowControl w:val="false"/>
              <w:suppressAutoHyphens w:val="true"/>
              <w:spacing w:before="0" w:after="0"/>
              <w:jc w:val="center"/>
              <w:rPr>
                <w:sz w:val="20"/>
                <w:szCs w:val="20"/>
              </w:rPr>
            </w:pPr>
            <w:r>
              <w:rPr>
                <w:sz w:val="20"/>
                <w:szCs w:val="20"/>
              </w:rPr>
              <w:t>------</w:t>
            </w:r>
          </w:p>
        </w:tc>
        <w:tc>
          <w:tcPr>
            <w:tcW w:w="1237" w:type="dxa"/>
            <w:tcBorders>
              <w:top w:val="nil"/>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top w:val="nil"/>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7</w:t>
            </w:r>
            <w:r>
              <w:rPr>
                <w:b/>
                <w:bCs/>
                <w:kern w:val="0"/>
                <w:lang w:eastAsia="en-US" w:bidi="ar-SA"/>
              </w:rPr>
              <w:t>6</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5</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Galão de 1 L.</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Tinta para recarga de pincel de quadro branco – Galão de 1 litro.</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Azul</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7</w:t>
            </w:r>
            <w:r>
              <w:rPr>
                <w:b/>
                <w:bCs/>
                <w:kern w:val="0"/>
                <w:lang w:eastAsia="en-US" w:bidi="ar-SA"/>
              </w:rPr>
              <w:t>7</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3</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Galão de 1 L.</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Tinta para recarga de pincel de quadro branco – Galão de 1 litro.</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Preto</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78</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2</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Frasco  500 ml</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Tinta para recarga de pincel de quadro branco – Frasco de 500 ml.</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Vermelho</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79</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12</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Tesoura profissional de 25cm de comprimento – lâmina em aço inoxidável, cabo em polietileno.</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801"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kern w:val="0"/>
                <w:lang w:eastAsia="en-US" w:bidi="ar-SA"/>
              </w:rPr>
              <w:t>80</w:t>
            </w:r>
          </w:p>
        </w:tc>
        <w:tc>
          <w:tcPr>
            <w:tcW w:w="106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5</w:t>
            </w:r>
          </w:p>
        </w:tc>
        <w:tc>
          <w:tcPr>
            <w:tcW w:w="1188"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Unid</w:t>
            </w:r>
          </w:p>
        </w:tc>
        <w:tc>
          <w:tcPr>
            <w:tcW w:w="3360" w:type="dxa"/>
            <w:tcBorders/>
            <w:vAlign w:val="center"/>
          </w:tcPr>
          <w:p>
            <w:pPr>
              <w:pStyle w:val="Corpodotexto"/>
              <w:widowControl w:val="false"/>
              <w:suppressAutoHyphens w:val="true"/>
              <w:spacing w:before="0" w:after="0"/>
              <w:jc w:val="both"/>
              <w:rPr>
                <w:sz w:val="20"/>
                <w:szCs w:val="20"/>
              </w:rPr>
            </w:pPr>
            <w:r>
              <w:rPr>
                <w:kern w:val="0"/>
                <w:sz w:val="20"/>
                <w:szCs w:val="20"/>
                <w:lang w:eastAsia="en-US" w:bidi="ar-SA"/>
              </w:rPr>
              <w:t>Tesoura de picotar profissional – 23cm de comprimento, corte em zig zag (serrilhada) - lâmina em aço inoxidável, cabo emborrachado.</w:t>
            </w:r>
          </w:p>
        </w:tc>
        <w:tc>
          <w:tcPr>
            <w:tcW w:w="1385" w:type="dxa"/>
            <w:tcBorders/>
            <w:vAlign w:val="center"/>
          </w:tcPr>
          <w:p>
            <w:pPr>
              <w:pStyle w:val="Corpodotexto"/>
              <w:widowControl w:val="false"/>
              <w:suppressAutoHyphens w:val="true"/>
              <w:spacing w:before="0" w:after="0"/>
              <w:jc w:val="center"/>
              <w:rPr>
                <w:sz w:val="20"/>
                <w:szCs w:val="20"/>
              </w:rPr>
            </w:pPr>
            <w:r>
              <w:rPr>
                <w:kern w:val="0"/>
                <w:sz w:val="20"/>
                <w:szCs w:val="20"/>
                <w:lang w:eastAsia="en-US" w:bidi="ar-SA"/>
              </w:rPr>
              <w:t>- - -</w:t>
            </w:r>
          </w:p>
        </w:tc>
        <w:tc>
          <w:tcPr>
            <w:tcW w:w="1237" w:type="dxa"/>
            <w:tcBorders/>
            <w:vAlign w:val="center"/>
          </w:tcPr>
          <w:p>
            <w:pPr>
              <w:pStyle w:val="Corpodotexto"/>
              <w:widowControl w:val="false"/>
              <w:suppressAutoHyphens w:val="true"/>
              <w:spacing w:before="0" w:after="0"/>
              <w:jc w:val="left"/>
              <w:rPr>
                <w:sz w:val="20"/>
                <w:szCs w:val="20"/>
              </w:rPr>
            </w:pPr>
            <w:r>
              <w:rPr>
                <w:sz w:val="20"/>
                <w:szCs w:val="20"/>
              </w:rPr>
            </w:r>
          </w:p>
        </w:tc>
        <w:tc>
          <w:tcPr>
            <w:tcW w:w="1385" w:type="dxa"/>
            <w:tcBorders/>
            <w:vAlign w:val="center"/>
          </w:tcPr>
          <w:p>
            <w:pPr>
              <w:pStyle w:val="Corpodotexto"/>
              <w:widowControl w:val="false"/>
              <w:suppressAutoHyphens w:val="true"/>
              <w:spacing w:before="0" w:after="0"/>
              <w:jc w:val="left"/>
              <w:rPr>
                <w:sz w:val="20"/>
                <w:szCs w:val="20"/>
              </w:rPr>
            </w:pPr>
            <w:r>
              <w:rPr>
                <w:sz w:val="20"/>
                <w:szCs w:val="20"/>
              </w:rPr>
            </w:r>
          </w:p>
        </w:tc>
      </w:tr>
      <w:tr>
        <w:trPr>
          <w:trHeight w:val="340" w:hRule="atLeast"/>
        </w:trPr>
        <w:tc>
          <w:tcPr>
            <w:tcW w:w="7802" w:type="dxa"/>
            <w:gridSpan w:val="5"/>
            <w:tcBorders/>
            <w:shd w:color="auto" w:fill="BFBFBF" w:themeFill="background1" w:themeFillShade="bf" w:val="clear"/>
            <w:vAlign w:val="center"/>
          </w:tcPr>
          <w:p>
            <w:pPr>
              <w:pStyle w:val="Corpodotexto"/>
              <w:widowControl w:val="false"/>
              <w:suppressAutoHyphens w:val="true"/>
              <w:spacing w:before="96" w:after="96"/>
              <w:jc w:val="center"/>
              <w:rPr>
                <w:b/>
                <w:bCs/>
                <w:sz w:val="22"/>
                <w:szCs w:val="22"/>
              </w:rPr>
            </w:pPr>
            <w:r>
              <w:rPr>
                <w:b/>
                <w:bCs/>
                <w:kern w:val="0"/>
                <w:sz w:val="22"/>
                <w:szCs w:val="22"/>
                <w:lang w:eastAsia="en-US" w:bidi="ar-SA"/>
              </w:rPr>
              <w:t>TOTAL</w:t>
            </w:r>
          </w:p>
        </w:tc>
        <w:tc>
          <w:tcPr>
            <w:tcW w:w="1237"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rPr>
            </w:r>
          </w:p>
        </w:tc>
        <w:tc>
          <w:tcPr>
            <w:tcW w:w="1385" w:type="dxa"/>
            <w:tcBorders/>
            <w:shd w:color="auto" w:fill="BFBFBF" w:themeFill="background1" w:themeFillShade="bf" w:val="clear"/>
            <w:vAlign w:val="center"/>
          </w:tcPr>
          <w:p>
            <w:pPr>
              <w:pStyle w:val="Corpodotexto"/>
              <w:widowControl w:val="false"/>
              <w:suppressAutoHyphens w:val="true"/>
              <w:spacing w:before="96" w:after="96"/>
              <w:jc w:val="center"/>
              <w:rPr>
                <w:b/>
                <w:bCs/>
              </w:rPr>
            </w:pPr>
            <w:r>
              <w:rPr>
                <w:b/>
                <w:bCs/>
              </w:rPr>
            </w:r>
          </w:p>
        </w:tc>
      </w:tr>
    </w:tbl>
    <w:p>
      <w:pPr>
        <w:pStyle w:val="Corpodotexto"/>
        <w:tabs>
          <w:tab w:val="clear" w:pos="720"/>
          <w:tab w:val="left" w:pos="6859" w:leader="none"/>
          <w:tab w:val="left" w:pos="9487" w:leader="none"/>
        </w:tabs>
        <w:ind w:left="4373" w:hanging="0"/>
        <w:rPr/>
      </w:pPr>
      <w:r>
        <w:rPr/>
      </w:r>
    </w:p>
    <w:p>
      <w:pPr>
        <w:pStyle w:val="Corpodotexto"/>
        <w:jc w:val="right"/>
        <w:rPr>
          <w:sz w:val="22"/>
          <w:szCs w:val="22"/>
        </w:rPr>
      </w:pPr>
      <w:r>
        <w:rPr>
          <w:sz w:val="22"/>
          <w:szCs w:val="22"/>
        </w:rPr>
      </w:r>
    </w:p>
    <w:p>
      <w:pPr>
        <w:pStyle w:val="Corpodotexto"/>
        <w:jc w:val="right"/>
        <w:rPr>
          <w:b/>
          <w:sz w:val="22"/>
          <w:szCs w:val="22"/>
        </w:rPr>
      </w:pPr>
      <w:r>
        <w:rPr>
          <w:sz w:val="22"/>
          <w:szCs w:val="22"/>
        </w:rPr>
        <w:t>BELO</w:t>
      </w:r>
      <w:r>
        <w:rPr>
          <w:spacing w:val="-1"/>
          <w:sz w:val="22"/>
          <w:szCs w:val="22"/>
        </w:rPr>
        <w:t xml:space="preserve"> </w:t>
      </w:r>
      <w:r>
        <w:rPr>
          <w:sz w:val="22"/>
          <w:szCs w:val="22"/>
        </w:rPr>
        <w:t>HORIZONTE,</w:t>
      </w:r>
      <w:r>
        <w:rPr>
          <w:color w:val="000000" w:themeColor="text1"/>
          <w:sz w:val="22"/>
          <w:szCs w:val="22"/>
        </w:rPr>
        <w:t xml:space="preserve"> ____</w:t>
      </w:r>
      <w:r>
        <w:rPr>
          <w:sz w:val="22"/>
          <w:szCs w:val="22"/>
        </w:rPr>
        <w:t>DE _____________________ DE</w:t>
      </w:r>
      <w:r>
        <w:rPr>
          <w:spacing w:val="-1"/>
          <w:sz w:val="22"/>
          <w:szCs w:val="22"/>
        </w:rPr>
        <w:t xml:space="preserve"> </w:t>
      </w:r>
      <w:r>
        <w:rPr>
          <w:sz w:val="22"/>
          <w:szCs w:val="22"/>
        </w:rPr>
        <w:t>2026.</w:t>
      </w:r>
    </w:p>
    <w:p>
      <w:pPr>
        <w:pStyle w:val="Normal"/>
        <w:ind w:left="113" w:hanging="0"/>
        <w:rPr>
          <w:b/>
          <w:sz w:val="24"/>
        </w:rPr>
      </w:pPr>
      <w:r>
        <w:rPr>
          <w:b/>
          <w:sz w:val="24"/>
        </w:rPr>
      </w:r>
    </w:p>
    <w:p>
      <w:pPr>
        <w:pStyle w:val="Normal"/>
        <w:ind w:left="113" w:hanging="0"/>
        <w:rPr>
          <w:b/>
          <w:sz w:val="24"/>
        </w:rPr>
      </w:pPr>
      <w:r>
        <w:rPr>
          <w:b/>
          <w:sz w:val="24"/>
        </w:rPr>
      </w:r>
    </w:p>
    <w:p>
      <w:pPr>
        <w:pStyle w:val="Normal"/>
        <w:ind w:left="113" w:hanging="0"/>
        <w:rPr>
          <w:b/>
          <w:sz w:val="24"/>
        </w:rPr>
      </w:pPr>
      <w:r>
        <w:rPr>
          <w:b/>
          <w:sz w:val="24"/>
        </w:rPr>
      </w:r>
    </w:p>
    <w:p>
      <w:pPr>
        <w:pStyle w:val="Normal"/>
        <w:ind w:left="113" w:hanging="0"/>
        <w:rPr>
          <w:b/>
          <w:sz w:val="24"/>
        </w:rPr>
      </w:pPr>
      <w:r>
        <w:rPr>
          <w:b/>
          <w:sz w:val="24"/>
        </w:rPr>
      </w:r>
    </w:p>
    <w:p>
      <w:pPr>
        <w:pStyle w:val="Normal"/>
        <w:ind w:left="113" w:hanging="0"/>
        <w:rPr>
          <w:b/>
          <w:sz w:val="24"/>
        </w:rPr>
      </w:pPr>
      <w:r>
        <w:rPr>
          <w:b/>
          <w:sz w:val="24"/>
        </w:rPr>
      </w:r>
    </w:p>
    <w:p>
      <w:pPr>
        <w:pStyle w:val="Normal"/>
        <w:ind w:left="113" w:hanging="0"/>
        <w:rPr>
          <w:b/>
          <w:sz w:val="24"/>
        </w:rPr>
      </w:pPr>
      <w:r>
        <w:rPr>
          <w:b/>
          <w:sz w:val="24"/>
        </w:rPr>
        <mc:AlternateContent>
          <mc:Choice Requires="wps">
            <w:drawing>
              <wp:anchor behindDoc="0" distT="6985" distB="5715" distL="6985" distR="5715" simplePos="0" locked="0" layoutInCell="0" allowOverlap="1" relativeHeight="2" wp14:anchorId="263AE1A8">
                <wp:simplePos x="0" y="0"/>
                <wp:positionH relativeFrom="column">
                  <wp:posOffset>3662045</wp:posOffset>
                </wp:positionH>
                <wp:positionV relativeFrom="paragraph">
                  <wp:posOffset>6985</wp:posOffset>
                </wp:positionV>
                <wp:extent cx="2808605" cy="1816735"/>
                <wp:effectExtent l="6985" t="6985" r="5715" b="5715"/>
                <wp:wrapNone/>
                <wp:docPr id="1" name="Retângulo 11"/>
                <a:graphic xmlns:a="http://schemas.openxmlformats.org/drawingml/2006/main">
                  <a:graphicData uri="http://schemas.microsoft.com/office/word/2010/wordprocessingShape">
                    <wps:wsp>
                      <wps:cNvSpPr/>
                      <wps:spPr>
                        <a:xfrm>
                          <a:off x="0" y="0"/>
                          <a:ext cx="2808720" cy="1816560"/>
                        </a:xfrm>
                        <a:prstGeom prst="rect">
                          <a:avLst/>
                        </a:prstGeom>
                        <a:solidFill>
                          <a:schemeClr val="bg1"/>
                        </a:solid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Contedodoquadro"/>
                              <w:jc w:val="center"/>
                              <w:rPr>
                                <w:b/>
                                <w:bCs/>
                                <w:color w:val="000000" w:themeColor="text1"/>
                                <w:sz w:val="12"/>
                                <w:szCs w:val="12"/>
                              </w:rPr>
                            </w:pPr>
                            <w:r>
                              <w:rPr>
                                <w:b/>
                                <w:bCs/>
                                <w:color w:val="000000" w:themeColor="text1"/>
                                <w:sz w:val="12"/>
                                <w:szCs w:val="12"/>
                              </w:rPr>
                              <w:t>CARIMBO DO CNPJ</w:t>
                            </w:r>
                          </w:p>
                        </w:txbxContent>
                      </wps:txbx>
                      <wps:bodyPr anchor="t">
                        <a:prstTxWarp prst="textNoShape"/>
                        <a:noAutofit/>
                      </wps:bodyPr>
                    </wps:wsp>
                  </a:graphicData>
                </a:graphic>
              </wp:anchor>
            </w:drawing>
          </mc:Choice>
          <mc:Fallback>
            <w:pict>
              <v:rect id="shape_0" ID="Retângulo 11" path="m0,0l-2147483645,0l-2147483645,-2147483646l0,-2147483646xe" fillcolor="white" stroked="t" o:allowincell="f" style="position:absolute;margin-left:288.35pt;margin-top:0.55pt;width:221.1pt;height:143pt;mso-wrap-style:square;v-text-anchor:top" wp14:anchorId="263AE1A8">
                <v:fill o:detectmouseclick="t" type="solid" color2="black"/>
                <v:stroke color="black" weight="12600" joinstyle="round" endcap="flat"/>
                <v:textbox>
                  <w:txbxContent>
                    <w:p>
                      <w:pPr>
                        <w:pStyle w:val="Contedodoquadro"/>
                        <w:jc w:val="center"/>
                        <w:rPr>
                          <w:b/>
                          <w:bCs/>
                          <w:color w:val="000000" w:themeColor="text1"/>
                          <w:sz w:val="12"/>
                          <w:szCs w:val="12"/>
                        </w:rPr>
                      </w:pPr>
                      <w:r>
                        <w:rPr>
                          <w:b/>
                          <w:bCs/>
                          <w:color w:val="000000" w:themeColor="text1"/>
                          <w:sz w:val="12"/>
                          <w:szCs w:val="12"/>
                        </w:rPr>
                        <w:t>CARIMBO DO CNPJ</w:t>
                      </w:r>
                    </w:p>
                  </w:txbxContent>
                </v:textbox>
                <w10:wrap type="none"/>
              </v:rect>
            </w:pict>
          </mc:Fallback>
        </mc:AlternateContent>
      </w:r>
    </w:p>
    <w:p>
      <w:pPr>
        <w:pStyle w:val="Normal"/>
        <w:ind w:left="113" w:hanging="0"/>
        <w:rPr>
          <w:b/>
          <w:sz w:val="24"/>
        </w:rPr>
      </w:pPr>
      <w:r>
        <w:rPr>
          <w:b/>
          <w:sz w:val="24"/>
        </w:rPr>
      </w:r>
    </w:p>
    <w:p>
      <w:pPr>
        <w:pStyle w:val="Normal"/>
        <w:spacing w:lineRule="auto" w:line="360"/>
        <w:ind w:left="113" w:hanging="0"/>
        <w:rPr>
          <w:sz w:val="20"/>
          <w:szCs w:val="20"/>
        </w:rPr>
      </w:pPr>
      <w:r>
        <w:rPr>
          <w:b/>
          <w:sz w:val="20"/>
          <w:szCs w:val="20"/>
        </w:rPr>
        <w:t>FORMA</w:t>
      </w:r>
      <w:r>
        <w:rPr>
          <w:b/>
          <w:spacing w:val="-1"/>
          <w:sz w:val="20"/>
          <w:szCs w:val="20"/>
        </w:rPr>
        <w:t xml:space="preserve"> </w:t>
      </w:r>
      <w:r>
        <w:rPr>
          <w:b/>
          <w:sz w:val="20"/>
          <w:szCs w:val="20"/>
        </w:rPr>
        <w:t>DE</w:t>
      </w:r>
      <w:r>
        <w:rPr>
          <w:b/>
          <w:spacing w:val="-2"/>
          <w:sz w:val="20"/>
          <w:szCs w:val="20"/>
        </w:rPr>
        <w:t xml:space="preserve"> </w:t>
      </w:r>
      <w:r>
        <w:rPr>
          <w:b/>
          <w:sz w:val="20"/>
          <w:szCs w:val="20"/>
        </w:rPr>
        <w:t>PAGAMENTO:</w:t>
      </w:r>
      <w:r>
        <w:rPr>
          <w:b/>
          <w:spacing w:val="-1"/>
          <w:sz w:val="20"/>
          <w:szCs w:val="20"/>
        </w:rPr>
        <w:t xml:space="preserve"> </w:t>
      </w:r>
      <w:r>
        <w:rPr>
          <w:sz w:val="20"/>
          <w:szCs w:val="20"/>
          <w:highlight w:val="lightGray"/>
        </w:rPr>
        <w:t>BOLETO</w:t>
      </w:r>
      <w:r>
        <w:rPr>
          <w:spacing w:val="-1"/>
          <w:sz w:val="20"/>
          <w:szCs w:val="20"/>
          <w:highlight w:val="lightGray"/>
        </w:rPr>
        <w:t xml:space="preserve"> </w:t>
      </w:r>
      <w:r>
        <w:rPr>
          <w:sz w:val="20"/>
          <w:szCs w:val="20"/>
          <w:highlight w:val="lightGray"/>
        </w:rPr>
        <w:t>BANCÁRIO (À</w:t>
      </w:r>
      <w:r>
        <w:rPr>
          <w:spacing w:val="-2"/>
          <w:sz w:val="20"/>
          <w:szCs w:val="20"/>
          <w:highlight w:val="lightGray"/>
        </w:rPr>
        <w:t xml:space="preserve"> </w:t>
      </w:r>
      <w:r>
        <w:rPr>
          <w:sz w:val="20"/>
          <w:szCs w:val="20"/>
          <w:highlight w:val="lightGray"/>
        </w:rPr>
        <w:t>VISTA)</w:t>
      </w:r>
    </w:p>
    <w:p>
      <w:pPr>
        <w:pStyle w:val="Normal"/>
        <w:tabs>
          <w:tab w:val="clear" w:pos="720"/>
          <w:tab w:val="left" w:pos="5529" w:leader="none"/>
        </w:tabs>
        <w:spacing w:lineRule="auto" w:line="360"/>
        <w:ind w:left="113" w:right="3972" w:hanging="0"/>
        <w:jc w:val="both"/>
        <w:rPr>
          <w:b/>
          <w:sz w:val="20"/>
          <w:szCs w:val="20"/>
        </w:rPr>
      </w:pPr>
      <w:r>
        <w:rPr>
          <w:b/>
          <w:spacing w:val="-1"/>
          <w:sz w:val="20"/>
          <w:szCs w:val="20"/>
        </w:rPr>
        <w:t>VALIDADE</w:t>
      </w:r>
      <w:r>
        <w:rPr>
          <w:b/>
          <w:spacing w:val="-12"/>
          <w:sz w:val="20"/>
          <w:szCs w:val="20"/>
        </w:rPr>
        <w:t xml:space="preserve"> </w:t>
      </w:r>
      <w:r>
        <w:rPr>
          <w:b/>
          <w:sz w:val="20"/>
          <w:szCs w:val="20"/>
        </w:rPr>
        <w:t>DA</w:t>
      </w:r>
      <w:r>
        <w:rPr>
          <w:b/>
          <w:spacing w:val="-11"/>
          <w:sz w:val="20"/>
          <w:szCs w:val="20"/>
        </w:rPr>
        <w:t xml:space="preserve"> </w:t>
      </w:r>
      <w:r>
        <w:rPr>
          <w:b/>
          <w:sz w:val="20"/>
          <w:szCs w:val="20"/>
        </w:rPr>
        <w:t>PROPOSTA:</w:t>
      </w:r>
      <w:r>
        <w:rPr>
          <w:b/>
          <w:spacing w:val="19"/>
          <w:sz w:val="20"/>
          <w:szCs w:val="20"/>
        </w:rPr>
        <w:t xml:space="preserve"> </w:t>
      </w:r>
      <w:r>
        <w:rPr>
          <w:b/>
          <w:sz w:val="20"/>
          <w:szCs w:val="20"/>
          <w:u w:val="single"/>
        </w:rPr>
        <w:t xml:space="preserve"> </w:t>
      </w:r>
      <w:r>
        <w:rPr>
          <w:bCs/>
          <w:sz w:val="20"/>
          <w:szCs w:val="20"/>
          <w:u w:val="single"/>
        </w:rPr>
        <w:tab/>
      </w:r>
      <w:r>
        <w:rPr>
          <w:b/>
          <w:sz w:val="20"/>
          <w:szCs w:val="20"/>
        </w:rPr>
        <w:t xml:space="preserve"> </w:t>
      </w:r>
    </w:p>
    <w:p>
      <w:pPr>
        <w:pStyle w:val="Normal"/>
        <w:tabs>
          <w:tab w:val="clear" w:pos="720"/>
          <w:tab w:val="left" w:pos="5529" w:leader="none"/>
        </w:tabs>
        <w:spacing w:lineRule="auto" w:line="360"/>
        <w:ind w:left="113" w:right="3972" w:hanging="0"/>
        <w:jc w:val="both"/>
        <w:rPr>
          <w:b/>
          <w:sz w:val="20"/>
          <w:szCs w:val="20"/>
        </w:rPr>
      </w:pPr>
      <w:r>
        <w:rPr>
          <w:b/>
          <w:sz w:val="20"/>
          <w:szCs w:val="20"/>
        </w:rPr>
        <w:t>NOME</w:t>
      </w:r>
      <w:r>
        <w:rPr>
          <w:b/>
          <w:spacing w:val="-11"/>
          <w:sz w:val="20"/>
          <w:szCs w:val="20"/>
        </w:rPr>
        <w:t xml:space="preserve"> </w:t>
      </w:r>
      <w:r>
        <w:rPr>
          <w:b/>
          <w:sz w:val="20"/>
          <w:szCs w:val="20"/>
        </w:rPr>
        <w:t>DO</w:t>
      </w:r>
      <w:r>
        <w:rPr>
          <w:b/>
          <w:spacing w:val="-14"/>
          <w:sz w:val="20"/>
          <w:szCs w:val="20"/>
        </w:rPr>
        <w:t xml:space="preserve"> </w:t>
      </w:r>
      <w:r>
        <w:rPr>
          <w:b/>
          <w:sz w:val="20"/>
          <w:szCs w:val="20"/>
        </w:rPr>
        <w:t>VENDEDOR</w:t>
      </w:r>
      <w:r>
        <w:rPr>
          <w:b/>
          <w:spacing w:val="-15"/>
          <w:sz w:val="20"/>
          <w:szCs w:val="20"/>
        </w:rPr>
        <w:t xml:space="preserve"> </w:t>
      </w:r>
      <w:r>
        <w:rPr>
          <w:b/>
          <w:sz w:val="20"/>
          <w:szCs w:val="20"/>
        </w:rPr>
        <w:t xml:space="preserve">(A): </w:t>
      </w:r>
      <w:r>
        <w:rPr>
          <w:b/>
          <w:spacing w:val="-26"/>
          <w:sz w:val="20"/>
          <w:szCs w:val="20"/>
        </w:rPr>
        <w:t xml:space="preserve"> </w:t>
      </w:r>
      <w:r>
        <w:rPr>
          <w:b/>
          <w:sz w:val="20"/>
          <w:szCs w:val="20"/>
          <w:u w:val="single"/>
        </w:rPr>
        <w:t xml:space="preserve"> </w:t>
      </w:r>
      <w:r>
        <w:rPr>
          <w:bCs/>
          <w:sz w:val="20"/>
          <w:szCs w:val="20"/>
          <w:u w:val="single"/>
        </w:rPr>
        <w:tab/>
      </w:r>
      <w:r>
        <w:rPr>
          <w:b/>
          <w:sz w:val="20"/>
          <w:szCs w:val="20"/>
        </w:rPr>
        <w:t xml:space="preserve"> </w:t>
      </w:r>
    </w:p>
    <w:p>
      <w:pPr>
        <w:pStyle w:val="Normal"/>
        <w:tabs>
          <w:tab w:val="clear" w:pos="720"/>
          <w:tab w:val="left" w:pos="5529" w:leader="none"/>
        </w:tabs>
        <w:spacing w:lineRule="auto" w:line="360"/>
        <w:ind w:left="113" w:right="3972" w:hanging="0"/>
        <w:jc w:val="both"/>
        <w:rPr>
          <w:spacing w:val="54"/>
          <w:sz w:val="20"/>
          <w:szCs w:val="20"/>
        </w:rPr>
      </w:pPr>
      <w:r>
        <w:rPr>
          <w:b/>
          <w:spacing w:val="-1"/>
          <w:sz w:val="20"/>
          <w:szCs w:val="20"/>
        </w:rPr>
        <w:t>TELEFONE:</w:t>
      </w:r>
      <w:r>
        <w:rPr>
          <w:b/>
          <w:spacing w:val="-13"/>
          <w:sz w:val="20"/>
          <w:szCs w:val="20"/>
        </w:rPr>
        <w:t xml:space="preserve"> </w:t>
      </w:r>
      <w:r>
        <w:rPr>
          <w:spacing w:val="-1"/>
          <w:sz w:val="20"/>
          <w:szCs w:val="20"/>
        </w:rPr>
        <w:t>(31)</w:t>
      </w:r>
      <w:r>
        <w:rPr>
          <w:sz w:val="20"/>
          <w:szCs w:val="20"/>
        </w:rPr>
        <w:t xml:space="preserve"> </w:t>
      </w:r>
      <w:r>
        <w:rPr>
          <w:spacing w:val="-9"/>
          <w:sz w:val="20"/>
          <w:szCs w:val="20"/>
        </w:rPr>
        <w:t xml:space="preserve"> </w:t>
      </w:r>
      <w:r>
        <w:rPr>
          <w:sz w:val="20"/>
          <w:szCs w:val="20"/>
          <w:u w:val="single"/>
        </w:rPr>
        <w:t xml:space="preserve"> </w:t>
        <w:tab/>
      </w:r>
      <w:r>
        <w:rPr>
          <w:sz w:val="20"/>
          <w:szCs w:val="20"/>
        </w:rPr>
        <w:t xml:space="preserve"> </w:t>
      </w:r>
      <w:r>
        <w:rPr>
          <w:spacing w:val="-1"/>
          <w:sz w:val="20"/>
          <w:szCs w:val="20"/>
        </w:rPr>
        <w:t xml:space="preserve">                                                      </w:t>
      </w:r>
      <w:r>
        <w:rPr>
          <w:spacing w:val="54"/>
          <w:sz w:val="20"/>
          <w:szCs w:val="20"/>
        </w:rPr>
        <w:t xml:space="preserve"> </w:t>
      </w:r>
    </w:p>
    <w:p>
      <w:pPr>
        <w:pStyle w:val="Normal"/>
        <w:tabs>
          <w:tab w:val="clear" w:pos="720"/>
          <w:tab w:val="left" w:pos="5529" w:leader="none"/>
        </w:tabs>
        <w:spacing w:lineRule="auto" w:line="360"/>
        <w:ind w:left="113" w:right="3972" w:hanging="0"/>
        <w:jc w:val="both"/>
        <w:rPr>
          <w:bCs/>
          <w:sz w:val="20"/>
          <w:szCs w:val="20"/>
          <w:u w:val="single"/>
        </w:rPr>
      </w:pPr>
      <w:r>
        <w:rPr>
          <w:b/>
          <w:spacing w:val="-1"/>
          <w:sz w:val="20"/>
          <w:szCs w:val="20"/>
        </w:rPr>
        <w:t>ASSINATURA</w:t>
      </w:r>
      <w:r>
        <w:rPr>
          <w:b/>
          <w:spacing w:val="-8"/>
          <w:sz w:val="20"/>
          <w:szCs w:val="20"/>
        </w:rPr>
        <w:t xml:space="preserve"> </w:t>
      </w:r>
      <w:r>
        <w:rPr>
          <w:b/>
          <w:sz w:val="20"/>
          <w:szCs w:val="20"/>
        </w:rPr>
        <w:t>DO</w:t>
      </w:r>
      <w:r>
        <w:rPr>
          <w:b/>
          <w:spacing w:val="-12"/>
          <w:sz w:val="20"/>
          <w:szCs w:val="20"/>
        </w:rPr>
        <w:t xml:space="preserve"> </w:t>
      </w:r>
      <w:r>
        <w:rPr>
          <w:b/>
          <w:sz w:val="20"/>
          <w:szCs w:val="20"/>
        </w:rPr>
        <w:t>VENDEDOR</w:t>
      </w:r>
      <w:r>
        <w:rPr>
          <w:b/>
          <w:spacing w:val="-12"/>
          <w:sz w:val="20"/>
          <w:szCs w:val="20"/>
        </w:rPr>
        <w:t xml:space="preserve"> </w:t>
      </w:r>
      <w:r>
        <w:rPr>
          <w:b/>
          <w:sz w:val="20"/>
          <w:szCs w:val="20"/>
        </w:rPr>
        <w:t>(A):</w:t>
      </w:r>
      <w:r>
        <w:rPr>
          <w:b/>
          <w:spacing w:val="-4"/>
          <w:sz w:val="20"/>
          <w:szCs w:val="20"/>
        </w:rPr>
        <w:t xml:space="preserve"> </w:t>
      </w:r>
      <w:r>
        <w:rPr>
          <w:b/>
          <w:sz w:val="20"/>
          <w:szCs w:val="20"/>
          <w:u w:val="single"/>
        </w:rPr>
        <w:t xml:space="preserve"> </w:t>
      </w:r>
      <w:r>
        <w:rPr>
          <w:bCs/>
          <w:sz w:val="20"/>
          <w:szCs w:val="20"/>
          <w:u w:val="single"/>
        </w:rPr>
        <w:tab/>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rmal"/>
        <w:tabs>
          <w:tab w:val="clear" w:pos="720"/>
          <w:tab w:val="left" w:pos="8172" w:leader="none"/>
        </w:tabs>
        <w:rPr>
          <w:szCs w:val="20"/>
        </w:rPr>
      </w:pPr>
      <w:r>
        <w:rPr>
          <w:szCs w:val="20"/>
        </w:rPr>
        <w:tab/>
      </w:r>
    </w:p>
    <w:sectPr>
      <w:headerReference w:type="default" r:id="rId2"/>
      <w:footerReference w:type="default" r:id="rId3"/>
      <w:type w:val="nextPage"/>
      <w:pgSz w:w="11906" w:h="16838"/>
      <w:pgMar w:left="1134" w:right="567" w:gutter="0" w:header="567" w:top="624" w:footer="284" w:bottom="567"/>
      <w:pgNumType w:fmt="decimal"/>
      <w:formProt w:val="false"/>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
      <w:jc w:val="center"/>
      <w:rPr>
        <w:sz w:val="16"/>
        <w:szCs w:val="16"/>
      </w:rPr>
    </w:pPr>
    <w:r>
      <w:rPr>
        <w:sz w:val="16"/>
        <w:szCs w:val="16"/>
      </w:rPr>
      <w:t xml:space="preserve">AVENIDA AMAZONAS, Nº 6.455 – BAIRRO GAMELEIRA </w:t>
    </w:r>
    <w:r>
      <w:rPr>
        <w:rFonts w:eastAsia="Symbol" w:cs="Symbol" w:ascii="Symbol" w:hAnsi="Symbol"/>
        <w:sz w:val="16"/>
        <w:szCs w:val="16"/>
      </w:rPr>
      <w:sym w:font="Symbol" w:char="f0bd"/>
    </w:r>
    <w:r>
      <w:rPr>
        <w:sz w:val="16"/>
        <w:szCs w:val="16"/>
      </w:rPr>
      <w:t xml:space="preserve"> CEP.: 30.510-000 </w:t>
    </w:r>
    <w:r>
      <w:rPr>
        <w:rFonts w:eastAsia="Symbol" w:cs="Symbol" w:ascii="Symbol" w:hAnsi="Symbol"/>
        <w:sz w:val="16"/>
        <w:szCs w:val="16"/>
      </w:rPr>
      <w:sym w:font="Symbol" w:char="f0bd"/>
    </w:r>
    <w:r>
      <w:rPr>
        <w:sz w:val="16"/>
        <w:szCs w:val="16"/>
      </w:rPr>
      <w:t xml:space="preserve"> BELO HORIZONTE/MG.</w:t>
    </w:r>
  </w:p>
  <w:p>
    <w:pPr>
      <w:pStyle w:val="Rodap"/>
      <w:jc w:val="center"/>
      <w:rPr>
        <w:sz w:val="16"/>
        <w:szCs w:val="16"/>
      </w:rPr>
    </w:pPr>
    <w:r>
      <w:rPr>
        <w:sz w:val="16"/>
        <w:szCs w:val="16"/>
      </w:rPr>
      <w:t>TEL.:</w:t>
    </w:r>
    <w:r>
      <w:rPr>
        <w:b/>
        <w:bCs/>
        <w:sz w:val="16"/>
        <w:szCs w:val="16"/>
      </w:rPr>
      <w:t xml:space="preserve"> (31) 2123-1254</w:t>
    </w:r>
    <w:r>
      <w:rPr>
        <w:sz w:val="16"/>
        <w:szCs w:val="16"/>
      </w:rPr>
      <w:t xml:space="preserve">  </w:t>
    </w:r>
    <w:r>
      <w:rPr>
        <w:rFonts w:eastAsia="Symbol" w:cs="Symbol" w:ascii="Symbol" w:hAnsi="Symbol"/>
        <w:sz w:val="16"/>
        <w:szCs w:val="16"/>
      </w:rPr>
      <w:sym w:font="Symbol" w:char="f0bd"/>
    </w:r>
    <w:r>
      <w:rPr>
        <w:sz w:val="16"/>
        <w:szCs w:val="16"/>
      </w:rPr>
      <w:t xml:space="preserve"> E-MAIL: </w:t>
    </w:r>
    <w:hyperlink r:id="rId1">
      <w:r>
        <w:rPr>
          <w:rStyle w:val="LinkdaInternet"/>
          <w:sz w:val="16"/>
          <w:szCs w:val="16"/>
        </w:rPr>
        <w:t>gameleiractpm@gmail.com</w:t>
      </w:r>
    </w:hyperlink>
    <w:r>
      <w:rPr>
        <w:sz w:val="16"/>
        <w:szCs w:val="16"/>
      </w:rPr>
      <w:t xml:space="preserve"> </w:t>
    </w:r>
    <w:r>
      <w:rPr>
        <w:rFonts w:eastAsia="Symbol" w:cs="Symbol" w:ascii="Symbol" w:hAnsi="Symbol"/>
        <w:sz w:val="16"/>
        <w:szCs w:val="16"/>
      </w:rPr>
      <w:sym w:font="Symbol" w:char="f0b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120" w:after="0"/>
      <w:ind w:left="2410" w:right="249" w:hanging="0"/>
      <w:jc w:val="both"/>
      <w:rPr>
        <w:b/>
        <w:sz w:val="20"/>
        <w:szCs w:val="20"/>
      </w:rPr>
    </w:pPr>
    <w:r>
      <w:drawing>
        <wp:anchor behindDoc="1" distT="0" distB="0" distL="114300" distR="114300" simplePos="0" locked="0" layoutInCell="0" allowOverlap="1" relativeHeight="8">
          <wp:simplePos x="0" y="0"/>
          <wp:positionH relativeFrom="column">
            <wp:posOffset>45085</wp:posOffset>
          </wp:positionH>
          <wp:positionV relativeFrom="paragraph">
            <wp:posOffset>-33020</wp:posOffset>
          </wp:positionV>
          <wp:extent cx="609600" cy="681990"/>
          <wp:effectExtent l="0" t="0" r="0" b="0"/>
          <wp:wrapSquare wrapText="bothSides"/>
          <wp:docPr id="3" name="Imagem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descr=""/>
                  <pic:cNvPicPr>
                    <a:picLocks noChangeAspect="1" noChangeArrowheads="1"/>
                  </pic:cNvPicPr>
                </pic:nvPicPr>
                <pic:blipFill>
                  <a:blip r:embed="rId1"/>
                  <a:stretch>
                    <a:fillRect/>
                  </a:stretch>
                </pic:blipFill>
                <pic:spPr bwMode="auto">
                  <a:xfrm>
                    <a:off x="0" y="0"/>
                    <a:ext cx="609600" cy="681990"/>
                  </a:xfrm>
                  <a:prstGeom prst="rect">
                    <a:avLst/>
                  </a:prstGeom>
                </pic:spPr>
              </pic:pic>
            </a:graphicData>
          </a:graphic>
        </wp:anchor>
      </w:drawing>
    </w:r>
    <w:r>
      <w:rPr>
        <w:b/>
        <w:spacing w:val="-1"/>
        <w:sz w:val="22"/>
        <w:szCs w:val="22"/>
      </w:rPr>
      <w:t>CAIXA</w:t>
    </w:r>
    <w:r>
      <w:rPr>
        <w:b/>
        <w:spacing w:val="-16"/>
        <w:sz w:val="22"/>
        <w:szCs w:val="22"/>
      </w:rPr>
      <w:t xml:space="preserve"> </w:t>
    </w:r>
    <w:r>
      <w:rPr>
        <w:b/>
        <w:spacing w:val="-1"/>
        <w:sz w:val="22"/>
        <w:szCs w:val="22"/>
      </w:rPr>
      <w:t>ESCOLAR</w:t>
    </w:r>
    <w:r>
      <w:rPr>
        <w:b/>
        <w:spacing w:val="-1"/>
        <w:sz w:val="20"/>
        <w:szCs w:val="20"/>
      </w:rPr>
      <w:t xml:space="preserve"> </w:t>
    </w:r>
    <w:r>
      <w:rPr>
        <w:b/>
        <w:sz w:val="22"/>
        <w:szCs w:val="22"/>
      </w:rPr>
      <w:t>DO</w:t>
    </w:r>
    <w:r>
      <w:rPr>
        <w:b/>
        <w:spacing w:val="2"/>
        <w:sz w:val="22"/>
        <w:szCs w:val="22"/>
      </w:rPr>
      <w:t xml:space="preserve"> </w:t>
    </w:r>
    <w:r>
      <w:rPr>
        <w:b/>
        <w:sz w:val="22"/>
        <w:szCs w:val="22"/>
      </w:rPr>
      <w:t>COLÉGIO</w:t>
    </w:r>
    <w:r>
      <w:rPr>
        <w:b/>
        <w:spacing w:val="-4"/>
        <w:sz w:val="22"/>
        <w:szCs w:val="22"/>
      </w:rPr>
      <w:t xml:space="preserve"> </w:t>
    </w:r>
    <w:r>
      <w:rPr>
        <w:b/>
        <w:sz w:val="22"/>
        <w:szCs w:val="22"/>
      </w:rPr>
      <w:t>TIRADENTES</w:t>
    </w:r>
    <w:r>
      <w:rPr>
        <w:b/>
        <w:spacing w:val="1"/>
        <w:sz w:val="22"/>
        <w:szCs w:val="22"/>
      </w:rPr>
      <w:t xml:space="preserve"> </w:t>
    </w:r>
    <w:r>
      <w:rPr>
        <w:b/>
        <w:sz w:val="22"/>
        <w:szCs w:val="22"/>
      </w:rPr>
      <w:t>DA</w:t>
    </w:r>
    <w:r>
      <w:rPr>
        <w:b/>
        <w:spacing w:val="-16"/>
        <w:sz w:val="22"/>
        <w:szCs w:val="22"/>
      </w:rPr>
      <w:t xml:space="preserve"> </w:t>
    </w:r>
    <w:r>
      <w:rPr>
        <w:b/>
        <w:sz w:val="22"/>
        <w:szCs w:val="22"/>
      </w:rPr>
      <w:t>POLICIA MILITAR DE MINAS GERAIS</w:t>
    </w:r>
    <w:r>
      <w:rPr>
        <w:b/>
        <w:spacing w:val="2"/>
        <w:sz w:val="22"/>
        <w:szCs w:val="22"/>
      </w:rPr>
      <w:t xml:space="preserve"> </w:t>
    </w:r>
    <w:r>
      <w:rPr>
        <w:rFonts w:eastAsia="Symbol" w:cs="Symbol" w:ascii="Symbol" w:hAnsi="Symbol"/>
        <w:b/>
        <w:sz w:val="22"/>
        <w:szCs w:val="22"/>
      </w:rPr>
      <w:sym w:font="Symbol" w:char="f0bd"/>
    </w:r>
    <w:r>
      <w:rPr>
        <w:b/>
        <w:sz w:val="22"/>
        <w:szCs w:val="22"/>
      </w:rPr>
      <w:t xml:space="preserve"> UNIDADE GAMELEIRA</w:t>
    </w:r>
  </w:p>
  <w:p>
    <w:pPr>
      <w:pStyle w:val="Corpodotexto"/>
      <w:spacing w:before="1" w:after="0"/>
      <w:ind w:left="2410" w:hanging="0"/>
      <w:jc w:val="both"/>
      <w:rPr>
        <w:sz w:val="22"/>
        <w:szCs w:val="22"/>
      </w:rPr>
    </w:pPr>
    <w:r>
      <w:rPr>
        <w:b/>
        <w:sz w:val="22"/>
        <w:szCs w:val="22"/>
      </w:rPr>
      <w:t>CNPJ:</w:t>
    </w:r>
    <w:r>
      <w:rPr>
        <w:b/>
        <w:spacing w:val="-1"/>
        <w:sz w:val="22"/>
        <w:szCs w:val="22"/>
      </w:rPr>
      <w:t xml:space="preserve">  05.377.375/0001-99</w:t>
    </w:r>
  </w:p>
  <w:p>
    <w:pPr>
      <w:pStyle w:val="Corpodotexto"/>
      <w:spacing w:before="1" w:after="0"/>
      <w:ind w:left="2410" w:hanging="0"/>
      <w:jc w:val="both"/>
      <w:rPr>
        <w:sz w:val="22"/>
        <w:szCs w:val="22"/>
      </w:rPr>
    </w:pPr>
    <w:r>
      <w:rPr>
        <w:sz w:val="22"/>
        <w:szCs w:val="22"/>
      </w:rPr>
    </w:r>
  </w:p>
  <w:p>
    <w:pPr>
      <w:pStyle w:val="Corpodotexto"/>
      <w:spacing w:before="1" w:after="0"/>
      <w:ind w:left="2410" w:hanging="0"/>
      <w:jc w:val="both"/>
      <w:rPr>
        <w:sz w:val="22"/>
        <w:szCs w:val="22"/>
      </w:rPr>
    </w:pPr>
    <w:r>
      <w:rPr>
        <w:sz w:val="22"/>
        <w:szCs w:val="22"/>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Times New Roman" w:hAnsi="Times New Roman" w:eastAsia="Times New Roman" w:cs="Times New Roman"/>
      <w:color w:val="auto"/>
      <w:kern w:val="0"/>
      <w:sz w:val="22"/>
      <w:szCs w:val="22"/>
      <w:lang w:val="pt-PT" w:eastAsia="en-US" w:bidi="ar-SA"/>
    </w:rPr>
  </w:style>
  <w:style w:type="character" w:styleId="DefaultParagraphFont" w:default="1">
    <w:name w:val="Default Paragraph Font"/>
    <w:uiPriority w:val="1"/>
    <w:semiHidden/>
    <w:unhideWhenUsed/>
    <w:qFormat/>
    <w:rPr/>
  </w:style>
  <w:style w:type="character" w:styleId="CabealhoChar" w:customStyle="1">
    <w:name w:val="Cabeçalho Char"/>
    <w:basedOn w:val="DefaultParagraphFont"/>
    <w:uiPriority w:val="99"/>
    <w:qFormat/>
    <w:rsid w:val="000a3dd7"/>
    <w:rPr>
      <w:rFonts w:ascii="Times New Roman" w:hAnsi="Times New Roman" w:eastAsia="Times New Roman" w:cs="Times New Roman"/>
      <w:lang w:val="pt-PT"/>
    </w:rPr>
  </w:style>
  <w:style w:type="character" w:styleId="RodapChar" w:customStyle="1">
    <w:name w:val="Rodapé Char"/>
    <w:basedOn w:val="DefaultParagraphFont"/>
    <w:uiPriority w:val="99"/>
    <w:qFormat/>
    <w:rsid w:val="000a3dd7"/>
    <w:rPr>
      <w:rFonts w:ascii="Times New Roman" w:hAnsi="Times New Roman" w:eastAsia="Times New Roman" w:cs="Times New Roman"/>
      <w:lang w:val="pt-PT"/>
    </w:rPr>
  </w:style>
  <w:style w:type="character" w:styleId="LinkdaInternet">
    <w:name w:val="Hyperlink"/>
    <w:basedOn w:val="DefaultParagraphFont"/>
    <w:uiPriority w:val="99"/>
    <w:unhideWhenUsed/>
    <w:rsid w:val="007d4687"/>
    <w:rPr>
      <w:color w:val="0000FF" w:themeColor="hyperlink"/>
      <w:u w:val="single"/>
    </w:rPr>
  </w:style>
  <w:style w:type="character" w:styleId="UnresolvedMention">
    <w:name w:val="Unresolved Mention"/>
    <w:basedOn w:val="DefaultParagraphFont"/>
    <w:uiPriority w:val="99"/>
    <w:semiHidden/>
    <w:unhideWhenUsed/>
    <w:qFormat/>
    <w:rsid w:val="007d4687"/>
    <w:rPr>
      <w:color w:val="605E5C"/>
      <w:shd w:fill="E1DFDD" w:val="clear"/>
    </w:rPr>
  </w:style>
  <w:style w:type="character" w:styleId="WW-Absatz-Standardschriftart1111" w:customStyle="1">
    <w:name w:val="WW-Absatz-Standardschriftart1111"/>
    <w:qFormat/>
    <w:rsid w:val="00e76d9d"/>
    <w:rPr/>
  </w:style>
  <w:style w:type="paragraph" w:styleId="Ttulo">
    <w:name w:val="Título"/>
    <w:basedOn w:val="Normal"/>
    <w:next w:val="Corpodotexto"/>
    <w:qFormat/>
    <w:pPr>
      <w:keepNext w:val="true"/>
      <w:spacing w:before="240" w:after="120"/>
    </w:pPr>
    <w:rPr>
      <w:rFonts w:ascii="Liberation Sans" w:hAnsi="Liberation Sans" w:eastAsia="Microsoft YaHei" w:cs="Lucida Sans"/>
      <w:sz w:val="28"/>
      <w:szCs w:val="28"/>
    </w:rPr>
  </w:style>
  <w:style w:type="paragraph" w:styleId="Corpodotexto">
    <w:name w:val="Body Text"/>
    <w:basedOn w:val="Normal"/>
    <w:uiPriority w:val="1"/>
    <w:qFormat/>
    <w:pPr/>
    <w:rPr>
      <w:sz w:val="24"/>
      <w:szCs w:val="24"/>
    </w:rPr>
  </w:style>
  <w:style w:type="paragraph" w:styleId="Lista">
    <w:name w:val="List"/>
    <w:basedOn w:val="Corpodotexto"/>
    <w:pPr/>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CabealhoeRodap">
    <w:name w:val="Cabeçalho e Rodapé"/>
    <w:basedOn w:val="Normal"/>
    <w:qFormat/>
    <w:pPr/>
    <w:rPr/>
  </w:style>
  <w:style w:type="paragraph" w:styleId="Cabealho">
    <w:name w:val="Header"/>
    <w:basedOn w:val="Normal"/>
    <w:link w:val="CabealhoChar"/>
    <w:uiPriority w:val="99"/>
    <w:unhideWhenUsed/>
    <w:rsid w:val="000a3dd7"/>
    <w:pPr>
      <w:tabs>
        <w:tab w:val="clear" w:pos="720"/>
        <w:tab w:val="center" w:pos="4252" w:leader="none"/>
        <w:tab w:val="right" w:pos="8504" w:leader="none"/>
      </w:tabs>
    </w:pPr>
    <w:rPr/>
  </w:style>
  <w:style w:type="paragraph" w:styleId="Rodap">
    <w:name w:val="Footer"/>
    <w:basedOn w:val="Normal"/>
    <w:link w:val="RodapChar"/>
    <w:uiPriority w:val="99"/>
    <w:unhideWhenUsed/>
    <w:rsid w:val="000a3dd7"/>
    <w:pPr>
      <w:tabs>
        <w:tab w:val="clear" w:pos="720"/>
        <w:tab w:val="center" w:pos="4252" w:leader="none"/>
        <w:tab w:val="right" w:pos="8504" w:leader="none"/>
      </w:tabs>
    </w:pPr>
    <w:rPr/>
  </w:style>
  <w:style w:type="paragraph" w:styleId="Contedodetabela" w:customStyle="1">
    <w:name w:val="Conteúdo de tabela"/>
    <w:basedOn w:val="Normal"/>
    <w:qFormat/>
    <w:rsid w:val="00e76d9d"/>
    <w:pPr>
      <w:suppressLineNumbers/>
      <w:suppressAutoHyphens w:val="true"/>
    </w:pPr>
    <w:rPr>
      <w:rFonts w:eastAsia="WenQuanYi Micro Hei" w:cs="Lohit Hindi"/>
      <w:kern w:val="2"/>
      <w:sz w:val="24"/>
      <w:szCs w:val="24"/>
      <w:lang w:val="pt-BR" w:eastAsia="zh-CN" w:bidi="hi-IN"/>
    </w:rPr>
  </w:style>
  <w:style w:type="paragraph" w:styleId="Contedodoquadro">
    <w:name w:val="Conteúdo do quadro"/>
    <w:basedOn w:val="Normal"/>
    <w:qFormat/>
    <w:pPr/>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Tabelacomgrade">
    <w:name w:val="Table Grid"/>
    <w:basedOn w:val="Tabelanormal"/>
    <w:uiPriority w:val="39"/>
    <w:rsid w:val="00ce2ad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mailto:GAMELEIRACTPM@GMAIL.COM" TargetMode="Externa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1442</TotalTime>
  <Application>LibreOffice/7.5.0.3$Windows_X86_64 LibreOffice_project/c21113d003cd3efa8c53188764377a8272d9d6de</Application>
  <AppVersion>15.0000</AppVersion>
  <Pages>5</Pages>
  <Words>1696</Words>
  <Characters>7576</Characters>
  <CharactersWithSpaces>9043</CharactersWithSpaces>
  <Paragraphs>422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2022-06-30T16:58:00Z</dcterms:created>
  <dc:creator/>
  <dc:description/>
  <dc:language>pt-BR</dc:language>
  <cp:lastModifiedBy/>
  <cp:lastPrinted>2024-09-30T13:09:00Z</cp:lastPrinted>
  <dcterms:modified xsi:type="dcterms:W3CDTF">2026-03-31T13:33:12Z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2022-05-23T00:00:00Z</vt:filetime>
  </property>
  <property fmtid="{D5CDD505-2E9C-101B-9397-08002B2CF9AE}" pid="3" name="Creator">
    <vt:lpwstr>Microsoft® Word 2019</vt:lpwstr>
  </property>
  <property fmtid="{D5CDD505-2E9C-101B-9397-08002B2CF9AE}" pid="4" name="LastSaved">
    <vt:filetime>2022-06-30T00:00:00Z</vt:filetime>
  </property>
</Properties>
</file>