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D368D" w14:textId="77777777" w:rsidR="007411C3" w:rsidRDefault="00E73917" w:rsidP="00E73917">
      <w:pPr>
        <w:pStyle w:val="Normal1"/>
        <w:pBdr>
          <w:top w:val="none" w:sz="0" w:space="9" w:color="auto"/>
        </w:pBdr>
        <w:shd w:val="clear" w:color="auto" w:fill="FFFFFF"/>
        <w:spacing w:line="312" w:lineRule="auto"/>
        <w:jc w:val="center"/>
        <w:rPr>
          <w:rFonts w:ascii="Calibri" w:eastAsia="Calibri" w:hAnsi="Calibri" w:cs="Calibri"/>
          <w:color w:val="333333"/>
          <w:sz w:val="36"/>
          <w:szCs w:val="36"/>
        </w:rPr>
      </w:pPr>
      <w:r w:rsidRPr="00E73917">
        <w:rPr>
          <w:rFonts w:ascii="Calibri" w:eastAsia="Calibri" w:hAnsi="Calibri" w:cs="Calibri"/>
          <w:color w:val="333333"/>
          <w:sz w:val="36"/>
          <w:szCs w:val="36"/>
        </w:rPr>
        <w:t>Blueprint Summary for {{value:summary_unit_name}}</w:t>
      </w:r>
      <w:r w:rsidR="007411C3">
        <w:rPr>
          <w:rFonts w:ascii="Calibri" w:eastAsia="Calibri" w:hAnsi="Calibri" w:cs="Calibri"/>
          <w:color w:val="333333"/>
          <w:sz w:val="36"/>
          <w:szCs w:val="36"/>
        </w:rPr>
        <w:t xml:space="preserve"> </w:t>
      </w:r>
    </w:p>
    <w:p w14:paraId="4EA49010" w14:textId="31829E3C" w:rsidR="00673AED" w:rsidRPr="007411C3" w:rsidRDefault="007411C3" w:rsidP="00E73917">
      <w:pPr>
        <w:pStyle w:val="Normal1"/>
        <w:pBdr>
          <w:top w:val="none" w:sz="0" w:space="9" w:color="auto"/>
        </w:pBdr>
        <w:shd w:val="clear" w:color="auto" w:fill="FFFFFF"/>
        <w:spacing w:line="312" w:lineRule="auto"/>
        <w:jc w:val="center"/>
        <w:rPr>
          <w:rFonts w:ascii="Calibri" w:eastAsia="Calibri" w:hAnsi="Calibri" w:cs="Calibri"/>
          <w:color w:val="A6A6A6" w:themeColor="background1" w:themeShade="A6"/>
          <w:sz w:val="28"/>
          <w:szCs w:val="36"/>
        </w:rPr>
      </w:pPr>
      <w:r w:rsidRPr="007411C3">
        <w:rPr>
          <w:rFonts w:ascii="Calibri" w:eastAsia="Calibri" w:hAnsi="Calibri" w:cs="Calibri"/>
          <w:color w:val="A6A6A6" w:themeColor="background1" w:themeShade="A6"/>
          <w:sz w:val="28"/>
          <w:szCs w:val="36"/>
        </w:rPr>
        <w:t>(approx. {{value:acres}} acres)</w:t>
      </w:r>
    </w:p>
    <w:p w14:paraId="7AFD238F" w14:textId="77777777" w:rsidR="007411C3" w:rsidRPr="00E73917" w:rsidRDefault="007411C3" w:rsidP="00E73917">
      <w:pPr>
        <w:pStyle w:val="Normal1"/>
        <w:pBdr>
          <w:top w:val="none" w:sz="0" w:space="9" w:color="auto"/>
        </w:pBdr>
        <w:shd w:val="clear" w:color="auto" w:fill="FFFFFF"/>
        <w:spacing w:line="312" w:lineRule="auto"/>
        <w:jc w:val="center"/>
        <w:rPr>
          <w:rStyle w:val="IntenseReference"/>
        </w:rPr>
      </w:pPr>
    </w:p>
    <w:p w14:paraId="4DC542D7" w14:textId="77777777" w:rsidR="007F6FEC" w:rsidRPr="007F6FEC" w:rsidRDefault="007F6FEC" w:rsidP="007F6FEC">
      <w:pPr>
        <w:pStyle w:val="Heading1"/>
        <w:rPr>
          <w:color w:val="auto"/>
          <w:sz w:val="22"/>
          <w:szCs w:val="20"/>
        </w:rPr>
      </w:pPr>
      <w:r w:rsidRPr="007F6FEC">
        <w:rPr>
          <w:color w:val="auto"/>
        </w:rPr>
        <w:t>Contents of this Report</w:t>
      </w:r>
    </w:p>
    <w:p w14:paraId="23A20727"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Blueprint</w:t>
      </w:r>
    </w:p>
    <w:p w14:paraId="19F91CD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Blueprint</w:t>
      </w:r>
    </w:p>
    <w:p w14:paraId="04D51EE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Blueprint priorities </w:t>
      </w:r>
    </w:p>
    <w:p w14:paraId="40E2EDEA"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indicators</w:t>
      </w:r>
    </w:p>
    <w:p w14:paraId="697895A6" w14:textId="5CCE06FE"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indicators</w:t>
      </w:r>
    </w:p>
    <w:p w14:paraId="5212021B"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Indicator values </w:t>
      </w:r>
    </w:p>
    <w:p w14:paraId="17E7A8DE"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Threats</w:t>
      </w:r>
    </w:p>
    <w:p w14:paraId="2D46051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Sea-level rise projections </w:t>
      </w:r>
    </w:p>
    <w:p w14:paraId="723D54C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Urban growth projections </w:t>
      </w:r>
    </w:p>
    <w:p w14:paraId="35E992C9"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Partners</w:t>
      </w:r>
    </w:p>
    <w:p w14:paraId="5CB0E9A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Land trusts working in this area (by county)</w:t>
      </w:r>
    </w:p>
    <w:p w14:paraId="0A01AF0D"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Regional and statewide conservation plans with priorities </w:t>
      </w:r>
    </w:p>
    <w:p w14:paraId="7DA53C58"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Ownership</w:t>
      </w:r>
    </w:p>
    <w:p w14:paraId="4708E5C4"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Conserved lands ownership </w:t>
      </w:r>
    </w:p>
    <w:p w14:paraId="177AFC34" w14:textId="06260727" w:rsidR="0056470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Land protection status </w:t>
      </w:r>
    </w:p>
    <w:p w14:paraId="0755A073" w14:textId="77777777" w:rsidR="00030B98" w:rsidRDefault="00030B98">
      <w:pPr>
        <w:rPr>
          <w:rFonts w:ascii="Calibri" w:eastAsia="Calibri" w:hAnsi="Calibri" w:cs="Calibri"/>
          <w:color w:val="333333"/>
          <w:sz w:val="24"/>
          <w:szCs w:val="24"/>
          <w:lang w:val="en"/>
        </w:rPr>
      </w:pPr>
      <w:r>
        <w:rPr>
          <w:rFonts w:ascii="Calibri" w:eastAsia="Calibri" w:hAnsi="Calibri" w:cs="Calibri"/>
          <w:color w:val="333333"/>
          <w:sz w:val="24"/>
          <w:szCs w:val="24"/>
        </w:rPr>
        <w:br w:type="page"/>
      </w:r>
    </w:p>
    <w:p w14:paraId="1A37A2D6" w14:textId="063A582E"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lastRenderedPageBreak/>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8">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9">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10">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11"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40AEDF31" w14:textId="77777777" w:rsidR="00B12D51" w:rsidRDefault="00673AED" w:rsidP="00B12D51">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bookmarkStart w:id="0" w:name="_twazfl5dsuou" w:colFirst="0" w:colLast="0"/>
      <w:bookmarkEnd w:id="0"/>
    </w:p>
    <w:p w14:paraId="34F95187" w14:textId="77777777" w:rsidR="00B12D51" w:rsidRDefault="00B12D51">
      <w:pPr>
        <w:rPr>
          <w:rFonts w:ascii="Calibri" w:eastAsia="Calibri" w:hAnsi="Calibri" w:cs="Calibri"/>
          <w:color w:val="333333"/>
          <w:sz w:val="24"/>
          <w:szCs w:val="24"/>
          <w:lang w:val="en"/>
        </w:rPr>
      </w:pPr>
      <w:r>
        <w:rPr>
          <w:rFonts w:ascii="Calibri" w:eastAsia="Calibri" w:hAnsi="Calibri" w:cs="Calibri"/>
          <w:color w:val="333333"/>
          <w:sz w:val="24"/>
          <w:szCs w:val="24"/>
        </w:rPr>
        <w:br w:type="page"/>
      </w:r>
    </w:p>
    <w:p w14:paraId="4C4D2D2E" w14:textId="77777777" w:rsidR="00B12D51" w:rsidRDefault="00B12D51" w:rsidP="00B12D51">
      <w:pPr>
        <w:pStyle w:val="Heading14"/>
      </w:pPr>
      <w:r>
        <w:lastRenderedPageBreak/>
        <w:t xml:space="preserve">Blueprint Priorities </w:t>
      </w:r>
    </w:p>
    <w:p w14:paraId="0ABAFC74" w14:textId="5505B163" w:rsidR="00B12D51" w:rsidRPr="00B12D51" w:rsidRDefault="00B12D51" w:rsidP="00B12D51">
      <w:pPr>
        <w:rPr>
          <w:rFonts w:asciiTheme="majorHAnsi" w:eastAsiaTheme="majorEastAsia" w:hAnsiTheme="majorHAnsi" w:cstheme="majorBidi"/>
          <w:color w:val="000000" w:themeColor="text1"/>
          <w:sz w:val="26"/>
          <w:szCs w:val="26"/>
        </w:rPr>
      </w:pPr>
      <w:r>
        <w:t>{{map:priorities}}</w:t>
      </w:r>
      <w:r w:rsidRPr="00173DFA">
        <w:t xml:space="preserve"> </w:t>
      </w:r>
    </w:p>
    <w:p w14:paraId="46412FA0" w14:textId="7C83E2A4" w:rsidR="000A4936" w:rsidRPr="000134D0" w:rsidRDefault="000A4936" w:rsidP="00CA5975">
      <w:pPr>
        <w:rPr>
          <w:rFonts w:ascii="Calibri" w:eastAsia="Calibri" w:hAnsi="Calibri" w:cs="Calibri"/>
          <w:color w:val="333333"/>
        </w:rPr>
      </w:pPr>
      <w:r w:rsidRPr="00173DFA">
        <w:br w:type="page"/>
      </w:r>
    </w:p>
    <w:p w14:paraId="2FB2A47A" w14:textId="52BD610E"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r>
        <w:rPr>
          <w:rFonts w:ascii="Calibri" w:eastAsia="Calibri" w:hAnsi="Calibri" w:cs="Calibri"/>
          <w:color w:val="333333"/>
          <w:sz w:val="24"/>
          <w:szCs w:val="24"/>
        </w:rPr>
        <w:lastRenderedPageBreak/>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04280E44" w14:textId="1E108197" w:rsidR="00673AED" w:rsidRPr="0081766E" w:rsidRDefault="0040351D" w:rsidP="0081766E">
      <w:pPr>
        <w:rPr>
          <w:rFonts w:ascii="Calibri" w:eastAsia="Calibri" w:hAnsi="Calibri" w:cs="Calibri"/>
          <w:color w:val="333333"/>
          <w:lang w:val="en"/>
        </w:rPr>
      </w:pPr>
      <w:r w:rsidRPr="00EB6B53">
        <w:rPr>
          <w:rFonts w:ascii="Calibri" w:eastAsia="Calibri" w:hAnsi="Calibri" w:cs="Calibri"/>
          <w:color w:val="333333"/>
        </w:rPr>
        <w:t>{{chart:priorities}}</w:t>
      </w:r>
    </w:p>
    <w:p w14:paraId="0C702BAD" w14:textId="77777777" w:rsidR="001F521F" w:rsidRDefault="001F521F" w:rsidP="001F521F"/>
    <w:p w14:paraId="46484F6F" w14:textId="77777777" w:rsidR="001F521F" w:rsidRDefault="001F521F" w:rsidP="001F521F"/>
    <w:p w14:paraId="1F1965E9" w14:textId="77777777" w:rsidR="00844BAD" w:rsidRDefault="00852183" w:rsidP="0044047A">
      <w:pPr>
        <w:pStyle w:val="TableCaption"/>
      </w:pPr>
      <w:r>
        <w:t>{{caption:table_priorities}}</w:t>
      </w:r>
    </w:p>
    <w:p w14:paraId="672E59CC" w14:textId="2C676287" w:rsidR="00673AED" w:rsidRPr="00844BAD" w:rsidRDefault="00673AED" w:rsidP="0044047A">
      <w:pPr>
        <w:pStyle w:val="TableCaption"/>
        <w:rPr>
          <w:sz w:val="22"/>
        </w:rPr>
      </w:pPr>
      <w:r w:rsidRPr="00844BAD">
        <w:rPr>
          <w:sz w:val="22"/>
        </w:rPr>
        <w:t>{{table:priorities}}</w:t>
      </w:r>
    </w:p>
    <w:p w14:paraId="1A76660C" w14:textId="77777777" w:rsidR="003937CA" w:rsidRDefault="003937CA">
      <w:pPr>
        <w:rPr>
          <w:rFonts w:ascii="Calibri" w:eastAsia="Calibri" w:hAnsi="Calibri" w:cs="Calibri"/>
          <w:b/>
          <w:bCs/>
          <w:color w:val="333333"/>
          <w:sz w:val="28"/>
          <w:szCs w:val="28"/>
        </w:rPr>
      </w:pPr>
      <w:bookmarkStart w:id="1" w:name="_qisommxqtwh2" w:colFirst="0" w:colLast="0"/>
      <w:bookmarkEnd w:id="1"/>
      <w:r>
        <w:rPr>
          <w:rFonts w:ascii="Calibri" w:eastAsia="Calibri" w:hAnsi="Calibri" w:cs="Calibri"/>
          <w:color w:val="333333"/>
        </w:rPr>
        <w:br w:type="page"/>
      </w:r>
    </w:p>
    <w:p w14:paraId="7837CA76" w14:textId="77FF5BEC"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lastRenderedPageBreak/>
        <w:t>Indicators</w:t>
      </w:r>
    </w:p>
    <w:p w14:paraId="64BE42A0" w14:textId="77777777" w:rsidR="00030B98" w:rsidRPr="00030B98" w:rsidRDefault="00030B98" w:rsidP="00030B98">
      <w:pPr>
        <w:rPr>
          <w:rFonts w:asciiTheme="majorHAnsi" w:hAnsiTheme="majorHAnsi"/>
          <w:sz w:val="24"/>
        </w:rPr>
      </w:pPr>
      <w:r w:rsidRPr="00030B98">
        <w:rPr>
          <w:rFonts w:asciiTheme="majorHAnsi" w:hAnsiTheme="majorHAnsi"/>
          <w:sz w:val="24"/>
        </w:rPr>
        <w:t xml:space="preserve">The indicators are the data building blocks of the Blueprint. They also serve as shared metrics of success for conservation in the South Atlantic. They are intended to capture both the natural and cultural resource components of ecosystem integrity. Ecosystem-specific indicators only apply within one distinct ecosystem. Cross-ecosystem indicators cover multiple ecosystems and capture the connections across terrestrial and aquatic systems. </w:t>
      </w:r>
    </w:p>
    <w:p w14:paraId="5CBF8402" w14:textId="51A0AD9A" w:rsidR="00030B98" w:rsidRPr="000E1BCC" w:rsidRDefault="00030B98" w:rsidP="000E1BCC">
      <w:pPr>
        <w:rPr>
          <w:rFonts w:asciiTheme="majorHAnsi" w:hAnsiTheme="majorHAnsi"/>
        </w:rPr>
      </w:pPr>
      <w:r w:rsidRPr="00030B98">
        <w:rPr>
          <w:rFonts w:cs="Times New Roman"/>
        </w:rPr>
        <w:br/>
      </w:r>
      <w:r w:rsidRPr="000E1BCC">
        <w:rPr>
          <w:rFonts w:asciiTheme="majorHAnsi" w:hAnsiTheme="majorHAnsi"/>
          <w:sz w:val="24"/>
        </w:rPr>
        <w:t xml:space="preserve">The following tables summarize all the indicator values in this </w:t>
      </w:r>
      <w:r w:rsidR="000E1BCC" w:rsidRPr="000E1BCC">
        <w:rPr>
          <w:rFonts w:asciiTheme="majorHAnsi" w:hAnsiTheme="majorHAnsi"/>
          <w:sz w:val="24"/>
        </w:rPr>
        <w:t>{{value:summary_unit_type}}</w:t>
      </w:r>
      <w:r w:rsidRPr="000E1BCC">
        <w:rPr>
          <w:rFonts w:asciiTheme="majorHAnsi" w:hAnsiTheme="majorHAnsi"/>
          <w:sz w:val="24"/>
        </w:rPr>
        <w:t xml:space="preserve">. For some indicators, you’ll also see a threshold for good condition to help you interpret the indicator values. These thresholds are based on the best available science and reflect the range of indicator values that occur in healthy, functioning ecosystems. The good condition thresholds were initially defined in the </w:t>
      </w:r>
      <w:hyperlink r:id="rId12" w:history="1">
        <w:r w:rsidRPr="003930B2">
          <w:rPr>
            <w:rStyle w:val="Hyperlink"/>
            <w:rFonts w:eastAsia="Times New Roman" w:cs="Arial"/>
            <w:i/>
            <w:iCs/>
            <w:color w:val="1155CC"/>
          </w:rPr>
          <w:t>State of the South Atlantic 2015</w:t>
        </w:r>
      </w:hyperlink>
      <w:r w:rsidRPr="003930B2">
        <w:rPr>
          <w:rFonts w:asciiTheme="majorHAnsi" w:hAnsiTheme="majorHAnsi"/>
        </w:rPr>
        <w:t>.</w:t>
      </w:r>
      <w:r w:rsidRPr="000E1BCC">
        <w:rPr>
          <w:rFonts w:asciiTheme="majorHAnsi" w:hAnsiTheme="majorHAnsi"/>
          <w:sz w:val="24"/>
        </w:rPr>
        <w:t xml:space="preserve"> This report card measured the current condition of the indicators and used the thresholds to score the health of the region’s ecosystems. While good condition thresholds have not yet been defined for all indicators, all the indicators are used in the Blueprint.</w:t>
      </w:r>
    </w:p>
    <w:p w14:paraId="16C74E2F" w14:textId="77777777" w:rsidR="00030B98" w:rsidRPr="00030B98" w:rsidRDefault="00030B98" w:rsidP="00030B98">
      <w:pPr>
        <w:rPr>
          <w:rFonts w:asciiTheme="majorHAnsi" w:eastAsia="Times New Roman" w:hAnsiTheme="majorHAnsi" w:cs="Times New Roman"/>
          <w:sz w:val="24"/>
        </w:rPr>
      </w:pP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2" w:name="_njltyqubju01" w:colFirst="0" w:colLast="0"/>
      <w:bookmarkEnd w:id="2"/>
      <w:r>
        <w:rPr>
          <w:rFonts w:ascii="Calibri" w:eastAsia="Calibri" w:hAnsi="Calibri" w:cs="Calibri"/>
          <w:color w:val="333333"/>
          <w:sz w:val="24"/>
          <w:szCs w:val="24"/>
        </w:rPr>
        <w:t>Ecosystem-specific indicators</w:t>
      </w:r>
    </w:p>
    <w:p w14:paraId="6DC006F0" w14:textId="1EB80006" w:rsidR="00C61C0A" w:rsidRDefault="00520534" w:rsidP="00657D03">
      <w:pPr>
        <w:pStyle w:val="TableCaption"/>
      </w:pPr>
      <w:r>
        <w:t>{{caption:table_ecosystems}}</w:t>
      </w:r>
      <w:r w:rsidR="00792579">
        <w:t xml:space="preserve">  </w:t>
      </w:r>
      <w:r w:rsidR="00B60DB7" w:rsidRPr="00B60DB7">
        <w:t>{{table:ecosystems}}</w:t>
      </w:r>
    </w:p>
    <w:p w14:paraId="30638675" w14:textId="77777777" w:rsidR="00B60DB7" w:rsidRDefault="00B60DB7"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6102173D" w14:textId="77777777" w:rsidR="003937CA" w:rsidRDefault="003937CA">
      <w:pPr>
        <w:rPr>
          <w:rFonts w:ascii="Calibri" w:eastAsia="Calibri" w:hAnsi="Calibri" w:cs="Calibri"/>
          <w:b/>
          <w:bCs/>
          <w:color w:val="333333"/>
          <w:sz w:val="28"/>
          <w:szCs w:val="28"/>
        </w:rPr>
      </w:pPr>
      <w:bookmarkStart w:id="3" w:name="_7hn4qmarsl55" w:colFirst="0" w:colLast="0"/>
      <w:bookmarkEnd w:id="3"/>
      <w:r>
        <w:rPr>
          <w:rFonts w:ascii="Calibri" w:eastAsia="Calibri" w:hAnsi="Calibri" w:cs="Calibri"/>
          <w:color w:val="333333"/>
        </w:rPr>
        <w:br w:type="page"/>
      </w:r>
    </w:p>
    <w:p w14:paraId="2CB2F0A1" w14:textId="4B3590D5"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r w:rsidRPr="00C01443">
        <w:rPr>
          <w:rFonts w:ascii="Calibri" w:eastAsia="Calibri" w:hAnsi="Calibri" w:cs="Calibri"/>
          <w:color w:val="333333"/>
        </w:rPr>
        <w:lastRenderedPageBreak/>
        <w:t>Threats</w:t>
      </w:r>
    </w:p>
    <w:p w14:paraId="5710083A" w14:textId="1D187037" w:rsidR="001E63F7" w:rsidRPr="001E63F7" w:rsidRDefault="001E63F7" w:rsidP="001E63F7">
      <w:r>
        <w:t>{{THREATS}}</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4" w:name="_vfv3vhs1u8zh" w:colFirst="0" w:colLast="0"/>
      <w:bookmarkStart w:id="5" w:name="_ca20d8dihywo" w:colFirst="0" w:colLast="0"/>
      <w:bookmarkStart w:id="6" w:name="_GoBack"/>
      <w:bookmarkEnd w:id="4"/>
      <w:bookmarkEnd w:id="5"/>
      <w:bookmarkEnd w:id="6"/>
      <w:r>
        <w:rPr>
          <w:rFonts w:ascii="Calibri" w:eastAsia="Calibri" w:hAnsi="Calibri" w:cs="Calibri"/>
          <w:color w:val="333333"/>
        </w:rPr>
        <w:t>Partners</w:t>
      </w:r>
    </w:p>
    <w:p w14:paraId="1688DFA4" w14:textId="77777777" w:rsidR="00673AED" w:rsidRDefault="00673AED" w:rsidP="0048552E">
      <w:bookmarkStart w:id="7" w:name="_a1ytnl6sgu9x" w:colFirst="0" w:colLast="0"/>
      <w:bookmarkEnd w:id="7"/>
      <w: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8" w:name="_51kemobqovsy" w:colFirst="0" w:colLast="0"/>
      <w:bookmarkEnd w:id="8"/>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9" w:name="_6o8u7emblwbs" w:colFirst="0" w:colLast="0"/>
      <w:bookmarkEnd w:id="9"/>
      <w:r>
        <w:rPr>
          <w:rFonts w:ascii="Calibri" w:eastAsia="Calibri" w:hAnsi="Calibri" w:cs="Calibri"/>
          <w:color w:val="333333"/>
          <w:sz w:val="24"/>
          <w:szCs w:val="24"/>
        </w:rPr>
        <w:t>Conserved lands ownership</w:t>
      </w:r>
    </w:p>
    <w:p w14:paraId="181138A2" w14:textId="77777777" w:rsidR="005608BC" w:rsidRDefault="00246173" w:rsidP="00064AFD">
      <w:pPr>
        <w:pStyle w:val="TableCaption"/>
        <w:rPr>
          <w:rFonts w:asciiTheme="majorHAnsi" w:eastAsia="Verdana" w:hAnsiTheme="majorHAnsi" w:cs="Verdana"/>
        </w:rPr>
      </w:pPr>
      <w:r>
        <w:rPr>
          <w:rFonts w:asciiTheme="majorHAnsi" w:hAnsiTheme="majorHAnsi"/>
        </w:rPr>
        <w:t xml:space="preserve">{{caption:table_ownership}} </w:t>
      </w:r>
      <w:r w:rsidR="00673AED" w:rsidRPr="00502DF1">
        <w:rPr>
          <w:rFonts w:asciiTheme="majorHAnsi" w:hAnsiTheme="majorHAnsi"/>
        </w:rPr>
        <w:t xml:space="preserve">Values derived from </w:t>
      </w:r>
      <w:hyperlink r:id="rId13">
        <w:r w:rsidR="00673AED" w:rsidRPr="00502DF1">
          <w:rPr>
            <w:rFonts w:asciiTheme="majorHAnsi" w:eastAsia="Verdana" w:hAnsiTheme="majorHAnsi" w:cs="Verdana"/>
            <w:color w:val="3182BD"/>
            <w:highlight w:val="white"/>
            <w:u w:val="single"/>
          </w:rPr>
          <w:t>Secured Lands From TNC Eastern Division - 2015 Edition</w:t>
        </w:r>
      </w:hyperlink>
      <w:r w:rsidR="0048552E">
        <w:rPr>
          <w:rFonts w:asciiTheme="majorHAnsi" w:eastAsia="Verdana" w:hAnsiTheme="majorHAnsi" w:cs="Verdana"/>
          <w:highlight w:val="white"/>
        </w:rPr>
        <w:t>.</w:t>
      </w:r>
      <w:r w:rsidR="00064AFD">
        <w:rPr>
          <w:rFonts w:asciiTheme="majorHAnsi" w:eastAsia="Verdana" w:hAnsiTheme="majorHAnsi" w:cs="Verdana"/>
        </w:rPr>
        <w:t xml:space="preserve">  </w:t>
      </w:r>
    </w:p>
    <w:p w14:paraId="12225D62" w14:textId="67B6528D" w:rsidR="00673AED" w:rsidRPr="00AE7BB0" w:rsidRDefault="00673AED" w:rsidP="00064AFD">
      <w:pPr>
        <w:pStyle w:val="TableCaption"/>
        <w:rPr>
          <w:sz w:val="22"/>
        </w:rPr>
      </w:pPr>
      <w:r w:rsidRPr="00AE7BB0">
        <w:rPr>
          <w:sz w:val="22"/>
        </w:rPr>
        <w:t>{{table:ownership}}</w:t>
      </w:r>
    </w:p>
    <w:p w14:paraId="3528E969" w14:textId="7FDED608" w:rsidR="00673AED" w:rsidRPr="00C01443" w:rsidRDefault="00673AED" w:rsidP="00C01443">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0" w:name="_il78auds0hi7" w:colFirst="0" w:colLast="0"/>
      <w:bookmarkEnd w:id="10"/>
      <w:r>
        <w:rPr>
          <w:rFonts w:ascii="Calibri" w:eastAsia="Calibri" w:hAnsi="Calibri" w:cs="Calibri"/>
          <w:color w:val="333333"/>
          <w:sz w:val="24"/>
          <w:szCs w:val="24"/>
        </w:rPr>
        <w:t>Land protection status</w:t>
      </w:r>
    </w:p>
    <w:p w14:paraId="5889D1CC" w14:textId="77777777" w:rsidR="005608BC" w:rsidRDefault="00246173" w:rsidP="00064AFD">
      <w:pPr>
        <w:pStyle w:val="TableCaption"/>
        <w:rPr>
          <w:rFonts w:asciiTheme="majorHAnsi" w:eastAsia="Verdana" w:hAnsiTheme="majorHAnsi" w:cs="Verdana"/>
        </w:rPr>
      </w:pPr>
      <w:r>
        <w:rPr>
          <w:rFonts w:asciiTheme="majorHAnsi" w:hAnsiTheme="majorHAnsi"/>
        </w:rPr>
        <w:t xml:space="preserve">{{caption:table_protection}} </w:t>
      </w:r>
      <w:r w:rsidR="00673AED" w:rsidRPr="00502DF1">
        <w:rPr>
          <w:rFonts w:asciiTheme="majorHAnsi" w:hAnsiTheme="majorHAnsi"/>
        </w:rPr>
        <w:t xml:space="preserve">Values derived from </w:t>
      </w:r>
      <w:hyperlink r:id="rId14">
        <w:r w:rsidR="00673AED" w:rsidRPr="00502DF1">
          <w:rPr>
            <w:rFonts w:asciiTheme="majorHAnsi" w:eastAsia="Verdana" w:hAnsiTheme="majorHAnsi" w:cs="Verdana"/>
            <w:color w:val="3182BD"/>
            <w:highlight w:val="white"/>
            <w:u w:val="single"/>
          </w:rPr>
          <w:t>Secured Lands From TNC Eastern Division - 2015 Edition</w:t>
        </w:r>
      </w:hyperlink>
      <w:r w:rsidR="0048552E">
        <w:rPr>
          <w:rFonts w:asciiTheme="majorHAnsi" w:eastAsia="Verdana" w:hAnsiTheme="majorHAnsi" w:cs="Verdana"/>
          <w:highlight w:val="white"/>
        </w:rPr>
        <w:t>.</w:t>
      </w:r>
      <w:r w:rsidR="00064AFD">
        <w:rPr>
          <w:rFonts w:asciiTheme="majorHAnsi" w:eastAsia="Verdana" w:hAnsiTheme="majorHAnsi" w:cs="Verdana"/>
        </w:rPr>
        <w:t xml:space="preserve">  </w:t>
      </w:r>
    </w:p>
    <w:p w14:paraId="4F5C8705" w14:textId="3A427280" w:rsidR="00210523" w:rsidRPr="00AE7BB0" w:rsidRDefault="00673AED" w:rsidP="00064AFD">
      <w:pPr>
        <w:pStyle w:val="TableCaption"/>
        <w:rPr>
          <w:sz w:val="22"/>
        </w:rPr>
      </w:pPr>
      <w:r w:rsidRPr="00AE7BB0">
        <w:rPr>
          <w:sz w:val="22"/>
        </w:rPr>
        <w:t>{{table:protection}}</w:t>
      </w:r>
    </w:p>
    <w:p w14:paraId="38BAF742" w14:textId="77777777" w:rsidR="00BA16A4" w:rsidRDefault="00BA16A4" w:rsidP="0048552E"/>
    <w:p w14:paraId="77AC79D3" w14:textId="77777777" w:rsidR="00BA16A4" w:rsidRDefault="00BA16A4" w:rsidP="0048552E"/>
    <w:p w14:paraId="2ECA89E4" w14:textId="77777777" w:rsidR="00BA16A4" w:rsidRPr="001D6ECC" w:rsidRDefault="00BA16A4" w:rsidP="0048552E"/>
    <w:sectPr w:rsidR="00BA16A4" w:rsidRPr="001D6ECC">
      <w:footerReference w:type="even"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89AA9" w14:textId="77777777" w:rsidR="006913FA" w:rsidRDefault="006913FA" w:rsidP="002922BC">
      <w:pPr>
        <w:spacing w:after="0" w:line="240" w:lineRule="auto"/>
      </w:pPr>
      <w:r>
        <w:separator/>
      </w:r>
    </w:p>
  </w:endnote>
  <w:endnote w:type="continuationSeparator" w:id="0">
    <w:p w14:paraId="1868C9FE" w14:textId="77777777" w:rsidR="006913FA" w:rsidRDefault="006913FA" w:rsidP="0029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39C0F"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5E605C" w14:textId="77777777" w:rsidR="006B0064" w:rsidRDefault="006B0064" w:rsidP="002922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D707"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18FE">
      <w:rPr>
        <w:rStyle w:val="PageNumber"/>
        <w:noProof/>
      </w:rPr>
      <w:t>3</w:t>
    </w:r>
    <w:r>
      <w:rPr>
        <w:rStyle w:val="PageNumber"/>
      </w:rPr>
      <w:fldChar w:fldCharType="end"/>
    </w:r>
  </w:p>
  <w:p w14:paraId="7726FD49" w14:textId="77777777" w:rsidR="006B0064" w:rsidRDefault="006B0064" w:rsidP="002922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99A0F" w14:textId="77777777" w:rsidR="006913FA" w:rsidRDefault="006913FA" w:rsidP="002922BC">
      <w:pPr>
        <w:spacing w:after="0" w:line="240" w:lineRule="auto"/>
      </w:pPr>
      <w:r>
        <w:separator/>
      </w:r>
    </w:p>
  </w:footnote>
  <w:footnote w:type="continuationSeparator" w:id="0">
    <w:p w14:paraId="5D886C27" w14:textId="77777777" w:rsidR="006913FA" w:rsidRDefault="006913FA" w:rsidP="00292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BB3AF9"/>
    <w:multiLevelType w:val="multilevel"/>
    <w:tmpl w:val="48E85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EE7FE0"/>
    <w:multiLevelType w:val="hybridMultilevel"/>
    <w:tmpl w:val="F7283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 w:numId="14">
    <w:abstractNumId w:val="13"/>
  </w:num>
  <w:num w:numId="15">
    <w:abstractNumId w:val="13"/>
    <w:lvlOverride w:ilvl="1">
      <w:lvl w:ilvl="1">
        <w:numFmt w:val="lowerLetter"/>
        <w:lvlText w:val="%2."/>
        <w:lvlJc w:val="left"/>
      </w:lvl>
    </w:lvlOverride>
  </w:num>
  <w:num w:numId="16">
    <w:abstractNumId w:val="13"/>
    <w:lvlOverride w:ilvl="1">
      <w:lvl w:ilvl="1">
        <w:numFmt w:val="lowerLetter"/>
        <w:lvlText w:val="%2."/>
        <w:lvlJc w:val="left"/>
      </w:lvl>
    </w:lvlOverride>
  </w:num>
  <w:num w:numId="17">
    <w:abstractNumId w:val="13"/>
    <w:lvlOverride w:ilvl="1">
      <w:lvl w:ilvl="1">
        <w:numFmt w:val="lowerLetter"/>
        <w:lvlText w:val="%2."/>
        <w:lvlJc w:val="left"/>
      </w:lvl>
    </w:lvlOverride>
  </w:num>
  <w:num w:numId="18">
    <w:abstractNumId w:val="13"/>
    <w:lvlOverride w:ilvl="1">
      <w:lvl w:ilvl="1">
        <w:numFmt w:val="lowerLetter"/>
        <w:lvlText w:val="%2."/>
        <w:lvlJc w:val="left"/>
      </w:lvl>
    </w:lvlOverride>
  </w:num>
  <w:num w:numId="19">
    <w:abstractNumId w:val="13"/>
    <w:lvlOverride w:ilvl="1">
      <w:lvl w:ilvl="1">
        <w:numFmt w:val="lowerLetter"/>
        <w:lvlText w:val="%2."/>
        <w:lvlJc w:val="left"/>
      </w:lvl>
    </w:lvlOverride>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C8A"/>
    <w:rsid w:val="000134D0"/>
    <w:rsid w:val="00014500"/>
    <w:rsid w:val="00030B98"/>
    <w:rsid w:val="00034616"/>
    <w:rsid w:val="00035BDC"/>
    <w:rsid w:val="0005767A"/>
    <w:rsid w:val="0006063C"/>
    <w:rsid w:val="000624D4"/>
    <w:rsid w:val="00064AFD"/>
    <w:rsid w:val="000720BA"/>
    <w:rsid w:val="00093DFA"/>
    <w:rsid w:val="00094770"/>
    <w:rsid w:val="000A4936"/>
    <w:rsid w:val="000E1BCC"/>
    <w:rsid w:val="001173CD"/>
    <w:rsid w:val="001178B4"/>
    <w:rsid w:val="0015074B"/>
    <w:rsid w:val="00161007"/>
    <w:rsid w:val="00173DFA"/>
    <w:rsid w:val="00191B76"/>
    <w:rsid w:val="001B1BD3"/>
    <w:rsid w:val="001B3C5F"/>
    <w:rsid w:val="001C2200"/>
    <w:rsid w:val="001C3B7A"/>
    <w:rsid w:val="001D6ECC"/>
    <w:rsid w:val="001E63F7"/>
    <w:rsid w:val="001F521F"/>
    <w:rsid w:val="00210523"/>
    <w:rsid w:val="002234D4"/>
    <w:rsid w:val="00246173"/>
    <w:rsid w:val="002516C3"/>
    <w:rsid w:val="002922BC"/>
    <w:rsid w:val="0029639D"/>
    <w:rsid w:val="0029758A"/>
    <w:rsid w:val="002B1AD4"/>
    <w:rsid w:val="002B3E45"/>
    <w:rsid w:val="003160B9"/>
    <w:rsid w:val="00321646"/>
    <w:rsid w:val="00326F90"/>
    <w:rsid w:val="00333911"/>
    <w:rsid w:val="00340660"/>
    <w:rsid w:val="00365DAA"/>
    <w:rsid w:val="003930B2"/>
    <w:rsid w:val="003937CA"/>
    <w:rsid w:val="003C4AEF"/>
    <w:rsid w:val="00402A10"/>
    <w:rsid w:val="0040351D"/>
    <w:rsid w:val="0040601E"/>
    <w:rsid w:val="00414CB6"/>
    <w:rsid w:val="0044047A"/>
    <w:rsid w:val="00462514"/>
    <w:rsid w:val="0048552E"/>
    <w:rsid w:val="004A313B"/>
    <w:rsid w:val="004B6BEC"/>
    <w:rsid w:val="004E0591"/>
    <w:rsid w:val="005176A2"/>
    <w:rsid w:val="00520534"/>
    <w:rsid w:val="00537D13"/>
    <w:rsid w:val="005608BC"/>
    <w:rsid w:val="0056239A"/>
    <w:rsid w:val="0056470C"/>
    <w:rsid w:val="0056471D"/>
    <w:rsid w:val="00590DFD"/>
    <w:rsid w:val="005A27EC"/>
    <w:rsid w:val="005B7387"/>
    <w:rsid w:val="005D6E02"/>
    <w:rsid w:val="00616B98"/>
    <w:rsid w:val="00657D03"/>
    <w:rsid w:val="00673AED"/>
    <w:rsid w:val="00685CB7"/>
    <w:rsid w:val="006873A1"/>
    <w:rsid w:val="006913FA"/>
    <w:rsid w:val="006B0064"/>
    <w:rsid w:val="00706CC7"/>
    <w:rsid w:val="00730EE8"/>
    <w:rsid w:val="00737BAC"/>
    <w:rsid w:val="007411C3"/>
    <w:rsid w:val="007506B1"/>
    <w:rsid w:val="00762580"/>
    <w:rsid w:val="00792579"/>
    <w:rsid w:val="007B1175"/>
    <w:rsid w:val="007B39E7"/>
    <w:rsid w:val="007D099B"/>
    <w:rsid w:val="007F6FEC"/>
    <w:rsid w:val="008069FC"/>
    <w:rsid w:val="0081766E"/>
    <w:rsid w:val="0082485A"/>
    <w:rsid w:val="00844BAD"/>
    <w:rsid w:val="00851DF4"/>
    <w:rsid w:val="00852183"/>
    <w:rsid w:val="00861F1D"/>
    <w:rsid w:val="00866837"/>
    <w:rsid w:val="00870E19"/>
    <w:rsid w:val="008F7AF0"/>
    <w:rsid w:val="008F7FBE"/>
    <w:rsid w:val="0094350A"/>
    <w:rsid w:val="00944FB3"/>
    <w:rsid w:val="009B401A"/>
    <w:rsid w:val="009B55C0"/>
    <w:rsid w:val="009C5F30"/>
    <w:rsid w:val="009D0C61"/>
    <w:rsid w:val="009D3869"/>
    <w:rsid w:val="00A03616"/>
    <w:rsid w:val="00A077CA"/>
    <w:rsid w:val="00A2474B"/>
    <w:rsid w:val="00A663AB"/>
    <w:rsid w:val="00AA1D8D"/>
    <w:rsid w:val="00AE02CF"/>
    <w:rsid w:val="00AE4C4E"/>
    <w:rsid w:val="00AE7BB0"/>
    <w:rsid w:val="00AF04D4"/>
    <w:rsid w:val="00AF2D13"/>
    <w:rsid w:val="00B0194B"/>
    <w:rsid w:val="00B12D51"/>
    <w:rsid w:val="00B20B1A"/>
    <w:rsid w:val="00B223C0"/>
    <w:rsid w:val="00B418FE"/>
    <w:rsid w:val="00B47730"/>
    <w:rsid w:val="00B60DB7"/>
    <w:rsid w:val="00B7542E"/>
    <w:rsid w:val="00BA16A4"/>
    <w:rsid w:val="00BE3A40"/>
    <w:rsid w:val="00BE59A3"/>
    <w:rsid w:val="00C01443"/>
    <w:rsid w:val="00C0648D"/>
    <w:rsid w:val="00C20DC4"/>
    <w:rsid w:val="00C44E4E"/>
    <w:rsid w:val="00C47251"/>
    <w:rsid w:val="00C61C0A"/>
    <w:rsid w:val="00C728E7"/>
    <w:rsid w:val="00CA5975"/>
    <w:rsid w:val="00CB0664"/>
    <w:rsid w:val="00CD2FDB"/>
    <w:rsid w:val="00D10738"/>
    <w:rsid w:val="00D50F7F"/>
    <w:rsid w:val="00D74192"/>
    <w:rsid w:val="00D858B0"/>
    <w:rsid w:val="00D873A0"/>
    <w:rsid w:val="00DB5AB5"/>
    <w:rsid w:val="00DB726F"/>
    <w:rsid w:val="00DE0826"/>
    <w:rsid w:val="00DE4772"/>
    <w:rsid w:val="00E22EF7"/>
    <w:rsid w:val="00E73917"/>
    <w:rsid w:val="00E806FA"/>
    <w:rsid w:val="00E8382D"/>
    <w:rsid w:val="00E9650B"/>
    <w:rsid w:val="00EB6B53"/>
    <w:rsid w:val="00ED2C8E"/>
    <w:rsid w:val="00ED6CA3"/>
    <w:rsid w:val="00F62000"/>
    <w:rsid w:val="00FA5A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81960BDA-092C-C543-85B8-938FC125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FA5ABE"/>
    <w:pPr>
      <w:pBdr>
        <w:top w:val="none" w:sz="0" w:space="9" w:color="auto"/>
      </w:pBdr>
      <w:shd w:val="clear" w:color="auto" w:fill="FFFFFF"/>
      <w:spacing w:line="240" w:lineRule="auto"/>
    </w:pPr>
    <w:rPr>
      <w:rFonts w:ascii="Calibri" w:eastAsia="Calibri" w:hAnsi="Calibri" w:cs="Calibri"/>
      <w:b/>
      <w:color w:val="333333"/>
      <w:sz w:val="18"/>
    </w:rPr>
  </w:style>
  <w:style w:type="paragraph" w:styleId="Footer">
    <w:name w:val="footer"/>
    <w:basedOn w:val="Normal"/>
    <w:link w:val="FooterChar"/>
    <w:uiPriority w:val="99"/>
    <w:unhideWhenUsed/>
    <w:rsid w:val="002922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22BC"/>
  </w:style>
  <w:style w:type="character" w:styleId="PageNumber">
    <w:name w:val="page number"/>
    <w:basedOn w:val="DefaultParagraphFont"/>
    <w:uiPriority w:val="99"/>
    <w:semiHidden/>
    <w:unhideWhenUsed/>
    <w:rsid w:val="002922BC"/>
  </w:style>
  <w:style w:type="character" w:styleId="FollowedHyperlink">
    <w:name w:val="FollowedHyperlink"/>
    <w:basedOn w:val="DefaultParagraphFont"/>
    <w:uiPriority w:val="99"/>
    <w:semiHidden/>
    <w:unhideWhenUsed/>
    <w:rsid w:val="00030B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 w:id="1183738193">
      <w:bodyDiv w:val="1"/>
      <w:marLeft w:val="0"/>
      <w:marRight w:val="0"/>
      <w:marTop w:val="0"/>
      <w:marBottom w:val="0"/>
      <w:divBdr>
        <w:top w:val="none" w:sz="0" w:space="0" w:color="auto"/>
        <w:left w:val="none" w:sz="0" w:space="0" w:color="auto"/>
        <w:bottom w:val="none" w:sz="0" w:space="0" w:color="auto"/>
        <w:right w:val="none" w:sz="0" w:space="0" w:color="auto"/>
      </w:divBdr>
    </w:div>
    <w:div w:id="1682394702">
      <w:bodyDiv w:val="1"/>
      <w:marLeft w:val="0"/>
      <w:marRight w:val="0"/>
      <w:marTop w:val="0"/>
      <w:marBottom w:val="0"/>
      <w:divBdr>
        <w:top w:val="none" w:sz="0" w:space="0" w:color="auto"/>
        <w:left w:val="none" w:sz="0" w:space="0" w:color="auto"/>
        <w:bottom w:val="none" w:sz="0" w:space="0" w:color="auto"/>
        <w:right w:val="none" w:sz="0" w:space="0" w:color="auto"/>
      </w:divBdr>
    </w:div>
    <w:div w:id="21050306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thatlanticlcc.org/blueprint/" TargetMode="External"/><Relationship Id="rId13" Type="http://schemas.openxmlformats.org/officeDocument/2006/relationships/hyperlink" Target="https://www.conservationgateway.org/ConservationByGeography/NorthAmerica/UnitedStates/edc/reportsdata/terrestrial/secured/Pages/default.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uthatlanticlcc.org/state-of-the-south-atlanti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ilary_morris@fws.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lcc.databasin.org/" TargetMode="External"/><Relationship Id="rId4" Type="http://schemas.openxmlformats.org/officeDocument/2006/relationships/settings" Target="settings.xml"/><Relationship Id="rId9" Type="http://schemas.openxmlformats.org/officeDocument/2006/relationships/hyperlink" Target="http://southatlanticlcc.org/blueprint-users" TargetMode="External"/><Relationship Id="rId14" Type="http://schemas.openxmlformats.org/officeDocument/2006/relationships/hyperlink" Target="https://www.conservationgateway.org/ConservationByGeography/NorthAmerica/UnitedStates/edc/reportsdata/terrestrial/secured/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5EAB6-1CE8-DD4D-BC43-07D758723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6</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117</cp:revision>
  <dcterms:created xsi:type="dcterms:W3CDTF">2013-12-23T23:15:00Z</dcterms:created>
  <dcterms:modified xsi:type="dcterms:W3CDTF">2018-08-30T21:51:00Z</dcterms:modified>
  <cp:category/>
</cp:coreProperties>
</file>