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0874B">
      <w:pPr>
        <w:jc w:val="both"/>
        <w:rPr>
          <w:b/>
          <w:color w:val="1F4E79"/>
          <w:sz w:val="48"/>
        </w:rPr>
      </w:pPr>
    </w:p>
    <w:p w14:paraId="3F3A376B">
      <w:pPr>
        <w:pBdr>
          <w:between w:val="single" w:color="auto" w:sz="4" w:space="0"/>
        </w:pBdr>
        <w:jc w:val="center"/>
        <w:rPr>
          <w:b/>
          <w:color w:val="1F4E79"/>
          <w:sz w:val="48"/>
        </w:rPr>
      </w:pPr>
      <w:r>
        <w:rPr>
          <w:b/>
          <w:color w:val="1F4E79"/>
          <w:sz w:val="48"/>
        </w:rPr>
        <w:t>Rapport TP2</w:t>
      </w:r>
    </w:p>
    <w:p w14:paraId="798CA00A">
      <w:pPr>
        <w:pBdr>
          <w:between w:val="single" w:color="auto" w:sz="4" w:space="0"/>
        </w:pBdr>
        <w:jc w:val="center"/>
        <w:rPr>
          <w:b/>
          <w:color w:val="1F4E79"/>
          <w:sz w:val="48"/>
        </w:rPr>
      </w:pPr>
    </w:p>
    <w:p w14:paraId="2882652A">
      <w:pPr>
        <w:jc w:val="center"/>
      </w:pPr>
      <w:r>
        <w:rPr>
          <w:b/>
          <w:color w:val="2F5496"/>
          <w:sz w:val="30"/>
        </w:rPr>
        <w:t>Diagnostic Performance et Durcissement Linux</w:t>
      </w:r>
    </w:p>
    <w:p w14:paraId="61E41C59">
      <w:pPr>
        <w:jc w:val="center"/>
        <w:rPr>
          <w:color w:val="595959"/>
          <w:sz w:val="22"/>
        </w:rPr>
      </w:pPr>
      <w:r>
        <w:rPr>
          <w:color w:val="595959"/>
          <w:sz w:val="22"/>
        </w:rPr>
        <w:t>Cours MGGT1103 — Administration Système, Cloud-Native &amp; DevOps</w:t>
      </w:r>
    </w:p>
    <w:p w14:paraId="7B315A1B">
      <w:pPr>
        <w:jc w:val="center"/>
        <w:rPr>
          <w:color w:val="595959"/>
          <w:sz w:val="22"/>
        </w:rPr>
      </w:pPr>
    </w:p>
    <w:tbl>
      <w:tblPr>
        <w:tblStyle w:val="35"/>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autofit"/>
        <w:tblCellMar>
          <w:top w:w="0" w:type="dxa"/>
          <w:left w:w="108" w:type="dxa"/>
          <w:bottom w:w="0" w:type="dxa"/>
          <w:right w:w="108" w:type="dxa"/>
        </w:tblCellMar>
      </w:tblPr>
      <w:tblGrid>
        <w:gridCol w:w="5040"/>
        <w:gridCol w:w="5040"/>
      </w:tblGrid>
      <w:tr w14:paraId="24421FAF">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5040" w:type="dxa"/>
            <w:shd w:val="clear" w:color="auto" w:fill="1F4E79"/>
            <w:vAlign w:val="center"/>
          </w:tcPr>
          <w:p w14:paraId="3E63FD03">
            <w:pPr>
              <w:rPr>
                <w:rFonts w:hint="default"/>
                <w:sz w:val="20"/>
                <w:szCs w:val="20"/>
              </w:rPr>
            </w:pPr>
            <w:r>
              <w:rPr>
                <w:rFonts w:hint="default"/>
                <w:b/>
                <w:bCs/>
                <w:color w:val="FFFFFF" w:themeColor="background1"/>
                <w14:textFill>
                  <w14:solidFill>
                    <w14:schemeClr w14:val="bg1"/>
                  </w14:solidFill>
                </w14:textFill>
              </w:rPr>
              <w:t>Présenté par</w:t>
            </w:r>
          </w:p>
        </w:tc>
        <w:tc>
          <w:tcPr>
            <w:tcW w:w="5040" w:type="dxa"/>
            <w:vAlign w:val="center"/>
          </w:tcPr>
          <w:p w14:paraId="66CD93A4">
            <w:r>
              <w:rPr>
                <w:rFonts w:ascii="Calibri" w:hAnsi="Calibri"/>
                <w:b w:val="0"/>
                <w:sz w:val="20"/>
              </w:rPr>
              <w:t>MUPINI KABWE ALBERT</w:t>
            </w:r>
          </w:p>
        </w:tc>
      </w:tr>
      <w:tr w14:paraId="1F8EE36D">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5040" w:type="dxa"/>
            <w:shd w:val="clear" w:color="auto" w:fill="1F4E79"/>
            <w:vAlign w:val="center"/>
          </w:tcPr>
          <w:p w14:paraId="6F170E29">
            <w:pPr>
              <w:rPr>
                <w:rFonts w:hint="default"/>
              </w:rPr>
            </w:pPr>
            <w:r>
              <w:rPr>
                <w:rFonts w:hint="default"/>
                <w:b/>
                <w:bCs/>
                <w:color w:val="FFFFFF" w:themeColor="background1"/>
                <w:shd w:val="clear" w:color="auto" w:fill="auto"/>
                <w14:textFill>
                  <w14:solidFill>
                    <w14:schemeClr w14:val="bg1"/>
                  </w14:solidFill>
                </w14:textFill>
              </w:rPr>
              <w:t>Titulaire du cours</w:t>
            </w:r>
          </w:p>
        </w:tc>
        <w:tc>
          <w:tcPr>
            <w:tcW w:w="5040" w:type="dxa"/>
            <w:vAlign w:val="center"/>
          </w:tcPr>
          <w:p w14:paraId="07D9CFF8">
            <w:r>
              <w:rPr>
                <w:rFonts w:hint="default"/>
              </w:rPr>
              <w:t>Dr.Roméo NIBITANGA</w:t>
            </w:r>
          </w:p>
        </w:tc>
      </w:tr>
      <w:tr w14:paraId="75B7E1AD">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5040" w:type="dxa"/>
            <w:shd w:val="clear" w:color="auto" w:fill="1F4E79"/>
            <w:vAlign w:val="center"/>
          </w:tcPr>
          <w:p w14:paraId="4FE2B32B">
            <w:r>
              <w:rPr>
                <w:rFonts w:ascii="Calibri" w:hAnsi="Calibri"/>
                <w:b/>
                <w:color w:val="FFFFFF"/>
                <w:sz w:val="20"/>
              </w:rPr>
              <w:t>Travail réalisé</w:t>
            </w:r>
          </w:p>
        </w:tc>
        <w:tc>
          <w:tcPr>
            <w:tcW w:w="5040" w:type="dxa"/>
            <w:vAlign w:val="center"/>
          </w:tcPr>
          <w:p w14:paraId="35C4EE99">
            <w:r>
              <w:rPr>
                <w:rFonts w:ascii="Calibri" w:hAnsi="Calibri"/>
                <w:b w:val="0"/>
                <w:sz w:val="20"/>
              </w:rPr>
              <w:t>Diagnostic, sauvegarde, audit Lynis et durcissement simple</w:t>
            </w:r>
          </w:p>
        </w:tc>
      </w:tr>
      <w:tr w14:paraId="38D62C3A">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5040" w:type="dxa"/>
            <w:shd w:val="clear" w:color="auto" w:fill="1F4E79"/>
            <w:vAlign w:val="center"/>
          </w:tcPr>
          <w:p w14:paraId="2807425F">
            <w:pPr>
              <w:rPr>
                <w:rFonts w:hint="default"/>
              </w:rPr>
            </w:pPr>
            <w:r>
              <w:rPr>
                <w:rFonts w:ascii="Calibri" w:hAnsi="Calibri"/>
                <w:b/>
                <w:color w:val="FFFFFF"/>
                <w:sz w:val="20"/>
              </w:rPr>
              <w:t>Environnement</w:t>
            </w:r>
          </w:p>
        </w:tc>
        <w:tc>
          <w:tcPr>
            <w:tcW w:w="5040" w:type="dxa"/>
            <w:vAlign w:val="center"/>
          </w:tcPr>
          <w:p w14:paraId="151C09CC">
            <w:pPr>
              <w:rPr>
                <w:rFonts w:hint="default"/>
              </w:rPr>
            </w:pPr>
            <w:r>
              <w:rPr>
                <w:rFonts w:ascii="Calibri" w:hAnsi="Calibri"/>
                <w:b w:val="0"/>
                <w:sz w:val="20"/>
              </w:rPr>
              <w:t>VM Ubuntu Server avec Vagrant</w:t>
            </w:r>
          </w:p>
        </w:tc>
      </w:tr>
      <w:tr w14:paraId="19E6E25B">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5040" w:type="dxa"/>
            <w:shd w:val="clear" w:color="auto" w:fill="1F4E79"/>
            <w:vAlign w:val="center"/>
          </w:tcPr>
          <w:p w14:paraId="5881581E"/>
        </w:tc>
        <w:tc>
          <w:tcPr>
            <w:tcW w:w="5040" w:type="dxa"/>
            <w:vAlign w:val="center"/>
          </w:tcPr>
          <w:p w14:paraId="37C95D09"/>
        </w:tc>
      </w:tr>
    </w:tbl>
    <w:p w14:paraId="2F12920C"/>
    <w:p w14:paraId="58A015A8">
      <w:pPr>
        <w:pStyle w:val="2"/>
      </w:pPr>
      <w:r>
        <w:t>1. Objectif du TP</w:t>
      </w:r>
    </w:p>
    <w:p w14:paraId="0DE978AF">
      <w:r>
        <w:t>Ce TP avait pour objectif d’analyser l’état d’une machine Linux, de réaliser un audit de sécurité avec Lynis, puis d’appliquer quelques actions simples de durcissement. Le travail a été réalisé dans une VM Ubuntu Server afin de pratiquer dans un environnement contrôlé et reproductible.</w:t>
      </w:r>
    </w:p>
    <w:p w14:paraId="479783B1">
      <w:pPr>
        <w:pStyle w:val="2"/>
      </w:pPr>
      <w:r>
        <w:t>2. Diagnostic performance</w:t>
      </w:r>
    </w:p>
    <w:p w14:paraId="0AD75128">
      <w:r>
        <w:t>Les outils utilisés sont notamment htop, iotop, iostat, sar, ss, journalctl et iftop. Le diagnostic a permis d’observer la mémoire, le disque, le réseau, les ports ouverts, la charge système et les processus actifs.</w:t>
      </w:r>
    </w:p>
    <w:p w14:paraId="7B3CF646">
      <w:r>
        <w:rPr>
          <w:b/>
        </w:rPr>
        <w:t xml:space="preserve">Fichier généré : </w:t>
      </w:r>
      <w:r>
        <w:t>/home/vagrant/mggt1103-tp2-resultats/diagnostic-performance.txt</w:t>
      </w:r>
    </w:p>
    <w:p w14:paraId="6595FD98">
      <w:pPr>
        <w:pStyle w:val="2"/>
      </w:pPr>
      <w:r>
        <w:t>3. Script de sauvegarde</w:t>
      </w:r>
    </w:p>
    <w:p w14:paraId="61839907">
      <w:r>
        <w:t>Le script backup_system.sh a été créé et testé avec succès. Il génère une archive de sauvegarde et un fichier journal afin de conserver une trace de l’opération.</w:t>
      </w:r>
    </w:p>
    <w:p w14:paraId="43BDDA24">
      <w:r>
        <w:rPr>
          <w:b/>
        </w:rPr>
        <w:t xml:space="preserve">Dossier des sauvegardes : </w:t>
      </w:r>
      <w:r>
        <w:t>/home/vagrant/backups/</w:t>
      </w:r>
    </w:p>
    <w:p w14:paraId="19A62546"/>
    <w:p w14:paraId="4389CC3E"/>
    <w:p w14:paraId="6F18666C"/>
    <w:p w14:paraId="2D7D2265"/>
    <w:p w14:paraId="62F97794"/>
    <w:p w14:paraId="2A6572B0">
      <w:pPr>
        <w:pStyle w:val="2"/>
      </w:pPr>
      <w:r>
        <w:t>4. Audit Lynis et corrections</w:t>
      </w:r>
    </w:p>
    <w:tbl>
      <w:tblPr>
        <w:tblStyle w:val="35"/>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autofit"/>
        <w:tblCellMar>
          <w:top w:w="0" w:type="dxa"/>
          <w:left w:w="108" w:type="dxa"/>
          <w:bottom w:w="0" w:type="dxa"/>
          <w:right w:w="108" w:type="dxa"/>
        </w:tblCellMar>
      </w:tblPr>
      <w:tblGrid>
        <w:gridCol w:w="3360"/>
        <w:gridCol w:w="3360"/>
        <w:gridCol w:w="3360"/>
      </w:tblGrid>
      <w:tr w14:paraId="4BCA5369">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3360" w:type="dxa"/>
            <w:shd w:val="clear" w:color="auto" w:fill="1F4E79"/>
          </w:tcPr>
          <w:p w14:paraId="05E866AD">
            <w:r>
              <w:rPr>
                <w:rFonts w:ascii="Calibri" w:hAnsi="Calibri"/>
                <w:b/>
                <w:color w:val="FFFFFF"/>
                <w:sz w:val="20"/>
              </w:rPr>
              <w:t>Élément</w:t>
            </w:r>
          </w:p>
        </w:tc>
        <w:tc>
          <w:tcPr>
            <w:tcW w:w="3360" w:type="dxa"/>
            <w:shd w:val="clear" w:color="auto" w:fill="1F4E79"/>
          </w:tcPr>
          <w:p w14:paraId="5F009897">
            <w:r>
              <w:rPr>
                <w:rFonts w:ascii="Calibri" w:hAnsi="Calibri"/>
                <w:b/>
                <w:color w:val="FFFFFF"/>
                <w:sz w:val="20"/>
              </w:rPr>
              <w:t>Résultat</w:t>
            </w:r>
          </w:p>
        </w:tc>
        <w:tc>
          <w:tcPr>
            <w:tcW w:w="3360" w:type="dxa"/>
            <w:shd w:val="clear" w:color="auto" w:fill="1F4E79"/>
          </w:tcPr>
          <w:p w14:paraId="06C07171">
            <w:r>
              <w:rPr>
                <w:rFonts w:ascii="Calibri" w:hAnsi="Calibri"/>
                <w:b/>
                <w:color w:val="FFFFFF"/>
                <w:sz w:val="20"/>
              </w:rPr>
              <w:t>Observation</w:t>
            </w:r>
          </w:p>
        </w:tc>
      </w:tr>
      <w:tr w14:paraId="54A32761">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3360" w:type="dxa"/>
          </w:tcPr>
          <w:p w14:paraId="21E71C04">
            <w:r>
              <w:rPr>
                <w:rFonts w:ascii="Calibri" w:hAnsi="Calibri"/>
                <w:b w:val="0"/>
                <w:sz w:val="20"/>
              </w:rPr>
              <w:t>Hardening Index initial</w:t>
            </w:r>
          </w:p>
        </w:tc>
        <w:tc>
          <w:tcPr>
            <w:tcW w:w="3360" w:type="dxa"/>
          </w:tcPr>
          <w:p w14:paraId="3370ED4D">
            <w:r>
              <w:rPr>
                <w:rFonts w:ascii="Calibri" w:hAnsi="Calibri"/>
                <w:b w:val="0"/>
                <w:sz w:val="20"/>
              </w:rPr>
              <w:t>59</w:t>
            </w:r>
          </w:p>
        </w:tc>
        <w:tc>
          <w:tcPr>
            <w:tcW w:w="3360" w:type="dxa"/>
          </w:tcPr>
          <w:p w14:paraId="34E9DA07">
            <w:r>
              <w:rPr>
                <w:rFonts w:ascii="Calibri" w:hAnsi="Calibri"/>
                <w:b w:val="0"/>
                <w:sz w:val="20"/>
              </w:rPr>
              <w:t>Audit Lynis avant correction</w:t>
            </w:r>
          </w:p>
        </w:tc>
      </w:tr>
      <w:tr w14:paraId="11806CA7">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3360" w:type="dxa"/>
          </w:tcPr>
          <w:p w14:paraId="17B65FD4">
            <w:r>
              <w:rPr>
                <w:rFonts w:ascii="Calibri" w:hAnsi="Calibri"/>
                <w:b w:val="0"/>
                <w:sz w:val="20"/>
              </w:rPr>
              <w:t>Corrections appliquées</w:t>
            </w:r>
          </w:p>
        </w:tc>
        <w:tc>
          <w:tcPr>
            <w:tcW w:w="3360" w:type="dxa"/>
          </w:tcPr>
          <w:p w14:paraId="5D64B84B">
            <w:r>
              <w:rPr>
                <w:rFonts w:ascii="Calibri" w:hAnsi="Calibri"/>
                <w:b w:val="0"/>
                <w:sz w:val="20"/>
              </w:rPr>
              <w:t>3</w:t>
            </w:r>
          </w:p>
        </w:tc>
        <w:tc>
          <w:tcPr>
            <w:tcW w:w="3360" w:type="dxa"/>
          </w:tcPr>
          <w:p w14:paraId="3C71BBF4">
            <w:r>
              <w:rPr>
                <w:rFonts w:ascii="Calibri" w:hAnsi="Calibri"/>
                <w:b w:val="0"/>
                <w:sz w:val="20"/>
              </w:rPr>
              <w:t>fail2ban, apt-listbugs/apt-listchanges, UMASK 027</w:t>
            </w:r>
          </w:p>
        </w:tc>
      </w:tr>
      <w:tr w14:paraId="18C6BBC1">
        <w:tblPrEx>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CellMar>
            <w:top w:w="0" w:type="dxa"/>
            <w:left w:w="108" w:type="dxa"/>
            <w:bottom w:w="0" w:type="dxa"/>
            <w:right w:w="108" w:type="dxa"/>
          </w:tblCellMar>
        </w:tblPrEx>
        <w:trPr>
          <w:jc w:val="center"/>
        </w:trPr>
        <w:tc>
          <w:tcPr>
            <w:tcW w:w="3360" w:type="dxa"/>
          </w:tcPr>
          <w:p w14:paraId="36BEA4D0">
            <w:r>
              <w:rPr>
                <w:rFonts w:ascii="Calibri" w:hAnsi="Calibri"/>
                <w:b w:val="0"/>
                <w:sz w:val="20"/>
              </w:rPr>
              <w:t>Hardening Index final</w:t>
            </w:r>
          </w:p>
        </w:tc>
        <w:tc>
          <w:tcPr>
            <w:tcW w:w="3360" w:type="dxa"/>
          </w:tcPr>
          <w:p w14:paraId="35D893B9">
            <w:r>
              <w:rPr>
                <w:rFonts w:ascii="Calibri" w:hAnsi="Calibri"/>
                <w:b w:val="0"/>
                <w:sz w:val="20"/>
              </w:rPr>
              <w:t>60</w:t>
            </w:r>
          </w:p>
        </w:tc>
        <w:tc>
          <w:tcPr>
            <w:tcW w:w="3360" w:type="dxa"/>
          </w:tcPr>
          <w:p w14:paraId="638C7979">
            <w:r>
              <w:rPr>
                <w:rFonts w:ascii="Calibri" w:hAnsi="Calibri"/>
                <w:b w:val="0"/>
                <w:sz w:val="20"/>
              </w:rPr>
              <w:t>Amélioration après corrections</w:t>
            </w:r>
          </w:p>
        </w:tc>
      </w:tr>
    </w:tbl>
    <w:p w14:paraId="41D2B2AA">
      <w:r>
        <w:t>Après analyse des suggestions Lynis, trois corrections simples et prudentes ont été appliquées : installation de fail2ban, installation de apt-listbugs et apt-listchanges, puis renforcement de UMASK à 027 dans /etc/login.defs.</w:t>
      </w:r>
    </w:p>
    <w:p w14:paraId="3C9B0CCB">
      <w:pPr>
        <w:pStyle w:val="2"/>
      </w:pPr>
      <w:r>
        <w:t>5. SIGTERM et SIGKILL</w:t>
      </w:r>
    </w:p>
    <w:p w14:paraId="371FE14D">
      <w:r>
        <w:t>SIGTERM est le signal 15. Il demande à un processus de s’arrêter proprement. SIGKILL est le signal 9. Il force l’arrêt immédiat d’un processus et doit être utilisé seulement lorsqu’un processus ne répond plus à SIGTERM.</w:t>
      </w:r>
    </w:p>
    <w:p w14:paraId="45825E3C">
      <w:pPr>
        <w:pStyle w:val="2"/>
      </w:pPr>
      <w:r>
        <w:t>6. limits.conf</w:t>
      </w:r>
    </w:p>
    <w:p w14:paraId="300EF316">
      <w:r>
        <w:t>Le fichier /etc/security/limits.conf permet de limiter certaines ressources des utilisateurs. Pour réduire le risque d’une fork bomb, on peut limiter le nombre de processus autorisés. Cette configuration doit être appliquée avec prudence pour ne pas bloquer des services légitimes.</w:t>
      </w:r>
    </w:p>
    <w:p w14:paraId="2A7F1956">
      <w:r>
        <w:rPr>
          <w:rFonts w:ascii="Consolas" w:hAnsi="Consolas"/>
          <w:sz w:val="20"/>
        </w:rPr>
        <w:t>* soft nproc 80</w:t>
      </w:r>
      <w:r>
        <w:rPr>
          <w:rFonts w:ascii="Consolas" w:hAnsi="Consolas"/>
          <w:sz w:val="20"/>
        </w:rPr>
        <w:br w:type="textWrapping"/>
      </w:r>
      <w:r>
        <w:rPr>
          <w:rFonts w:ascii="Consolas" w:hAnsi="Consolas"/>
          <w:sz w:val="20"/>
        </w:rPr>
        <w:t>* hard nproc 100</w:t>
      </w:r>
    </w:p>
    <w:p w14:paraId="1CB66B26">
      <w:pPr>
        <w:pStyle w:val="2"/>
        <w:rPr>
          <w:rFonts w:hint="default"/>
          <w:lang/>
        </w:rPr>
      </w:pPr>
      <w:r>
        <w:t>7. Captures  insér</w:t>
      </w:r>
      <w:r>
        <w:rPr>
          <w:rFonts w:hint="default"/>
          <w:lang/>
        </w:rPr>
        <w:t>ées</w:t>
      </w:r>
    </w:p>
    <w:p w14:paraId="583E865B">
      <w:r>
        <w:t xml:space="preserve">Les captures suivantes </w:t>
      </w:r>
      <w:r>
        <w:rPr>
          <w:rFonts w:hint="default"/>
          <w:lang/>
        </w:rPr>
        <w:t>ont été</w:t>
      </w:r>
      <w:r>
        <w:t xml:space="preserve"> ajoutées dans le document  jointes </w:t>
      </w:r>
      <w:r>
        <w:rPr>
          <w:rFonts w:hint="default"/>
          <w:lang/>
        </w:rPr>
        <w:t xml:space="preserve"> précisement </w:t>
      </w:r>
      <w:bookmarkStart w:id="0" w:name="_GoBack"/>
      <w:bookmarkEnd w:id="0"/>
      <w:r>
        <w:t>dans le dossier du TP2 :</w:t>
      </w:r>
    </w:p>
    <w:p w14:paraId="24B0DE49">
      <w:pPr>
        <w:ind w:left="360"/>
      </w:pPr>
      <w:r>
        <w:t>• Hardening Index initial : 59</w:t>
      </w:r>
    </w:p>
    <w:p w14:paraId="089C2C1D">
      <w:pPr>
        <w:ind w:left="360"/>
      </w:pPr>
      <w:r>
        <w:t>• Résultats du diagnostic performance</w:t>
      </w:r>
    </w:p>
    <w:p w14:paraId="3BC221EA">
      <w:pPr>
        <w:ind w:left="360"/>
      </w:pPr>
      <w:r>
        <w:t>• backup_system.sh testé avec archive créée</w:t>
      </w:r>
    </w:p>
    <w:p w14:paraId="02E8AE37">
      <w:pPr>
        <w:ind w:left="360"/>
      </w:pPr>
      <w:r>
        <w:t>• Corrections Lynis appliquées</w:t>
      </w:r>
    </w:p>
    <w:p w14:paraId="0CD30BC0">
      <w:pPr>
        <w:ind w:left="360"/>
      </w:pPr>
      <w:r>
        <w:t>• Hardening Index final : 60</w:t>
      </w:r>
    </w:p>
    <w:p w14:paraId="491D5CBB">
      <w:pPr>
        <w:pStyle w:val="2"/>
      </w:pPr>
      <w:r>
        <w:t>8. Conclusion</w:t>
      </w:r>
    </w:p>
    <w:p w14:paraId="48256D5C">
      <w:r>
        <w:t xml:space="preserve">Ce TP m’a permis de pratiquer le diagnostic Linux, l’audit Lynis, le durcissement simple du système et la création d’un script de sauvegarde. J’ai compris l’importance d’observer l’état d’un système avant de le modifier, puis de </w:t>
      </w:r>
    </w:p>
    <w:p w14:paraId="3948C1C5">
      <w:r>
        <w:t>documenter clairement les actions réalisées.</w:t>
      </w:r>
    </w:p>
    <w:p w14:paraId="4323A4C7"/>
    <w:sectPr>
      <w:headerReference r:id="rId5" w:type="default"/>
      <w:footerReference r:id="rId6" w:type="default"/>
      <w:pgSz w:w="12240" w:h="15840"/>
      <w:pgMar w:top="936" w:right="1080" w:bottom="936" w:left="108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FD14E">
    <w:pPr>
      <w:pStyle w:val="24"/>
      <w:jc w:val="center"/>
      <w:rPr>
        <w:color w:val="595959"/>
        <w:sz w:val="18"/>
      </w:rPr>
    </w:pPr>
  </w:p>
  <w:p w14:paraId="0D09E22F">
    <w:pPr>
      <w:pStyle w:val="24"/>
      <w:jc w:val="center"/>
      <w:rPr>
        <w:rFonts w:hint="default"/>
        <w:color w:val="595959"/>
        <w:sz w:val="18"/>
      </w:rPr>
    </w:pPr>
    <w:r>
      <w:rPr>
        <w:color w:val="595959"/>
        <w:sz w:val="18"/>
      </w:rPr>
      <w:t xml:space="preserve">MUPINI KABWE ALBERT — Rapport </w:t>
    </w:r>
    <w:r>
      <w:rPr>
        <w:rFonts w:hint="default"/>
        <w:color w:val="595959"/>
        <w:sz w:val="18"/>
      </w:rPr>
      <w:t>du TP2</w:t>
    </w:r>
  </w:p>
  <w:p w14:paraId="43DB4A36">
    <w:pPr>
      <w:pStyle w:val="24"/>
      <w:ind w:firstLine="4050" w:firstLineChars="2250"/>
      <w:jc w:val="both"/>
      <w:rPr>
        <w:rFonts w:hint="default"/>
        <w:color w:val="595959"/>
        <w:sz w:val="18"/>
      </w:rPr>
    </w:pPr>
    <w:r>
      <w:rPr>
        <w:rFonts w:hint="default"/>
        <w:color w:val="595959"/>
        <w:sz w:val="18"/>
      </w:rPr>
      <w:t>Albertmupini21@gmail.com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E74F4">
    <w:pPr>
      <w:pStyle w:val="26"/>
      <w:jc w:val="center"/>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7CBABC">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AgoG+E&#10;JQIAAGUEAAAOAAAAAAAAAAEAIAAAAB8BAABkcnMvZTJvRG9jLnhtbFBLBQYAAAAABgAGAFkBAAC2&#10;BQAAAAA=&#10;">
              <v:fill on="f" focussize="0,0"/>
              <v:stroke on="f" weight="0.5pt"/>
              <v:imagedata o:title=""/>
              <o:lock v:ext="edit" aspectratio="f"/>
              <v:textbox inset="0mm,0mm,0mm,0mm" style="mso-fit-shape-to-text:t;">
                <w:txbxContent>
                  <w:p w14:paraId="277CBABC">
                    <w:pPr>
                      <w:pStyle w:val="26"/>
                    </w:pPr>
                    <w:r>
                      <w:fldChar w:fldCharType="begin"/>
                    </w:r>
                    <w:r>
                      <w:instrText xml:space="preserve"> PAGE  \* MERGEFORMAT </w:instrText>
                    </w:r>
                    <w:r>
                      <w:fldChar w:fldCharType="separate"/>
                    </w:r>
                    <w:r>
                      <w:t>1</w:t>
                    </w:r>
                    <w:r>
                      <w:fldChar w:fldCharType="end"/>
                    </w:r>
                  </w:p>
                </w:txbxContent>
              </v:textbox>
            </v:shape>
          </w:pict>
        </mc:Fallback>
      </mc:AlternateContent>
    </w:r>
    <w:r>
      <w:rPr>
        <w:color w:val="595959"/>
        <w:sz w:val="18"/>
      </w:rPr>
      <w:t>MGGT1103 — TP2 Diagnostic Performance &amp; Hardening Linux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CE111B"/>
    <w:rsid w:val="1BC12F69"/>
    <w:rsid w:val="626432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2F5496"/>
      <w:sz w:val="24"/>
      <w:szCs w:val="26"/>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uiPriority w:val="99"/>
  </w:style>
  <w:style w:type="character" w:customStyle="1" w:styleId="47">
    <w:name w:val="Body Text 3 Char"/>
    <w:basedOn w:val="11"/>
    <w:link w:val="18"/>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405</Words>
  <Characters>2394</Characters>
  <Lines>0</Lines>
  <Paragraphs>0</Paragraphs>
  <TotalTime>10</TotalTime>
  <ScaleCrop>false</ScaleCrop>
  <LinksUpToDate>false</LinksUpToDate>
  <CharactersWithSpaces>2751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Ethan</cp:lastModifiedBy>
  <dcterms:modified xsi:type="dcterms:W3CDTF">2026-06-13T11:40:55Z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eyJoZGlkIjoiMWM5YWI5N2Q0ZDE1YWFlMWVkZmNlNmJkZDE2YjVkZTMifQ==</vt:lpwstr>
  </property>
  <property fmtid="{D5CDD505-2E9C-101B-9397-08002B2CF9AE}" pid="3" name="KSOProductBuildVer">
    <vt:lpwstr>1036-12.1.0.26880</vt:lpwstr>
  </property>
  <property fmtid="{D5CDD505-2E9C-101B-9397-08002B2CF9AE}" pid="4" name="ICV">
    <vt:lpwstr>5C7139B8DC20432B86D32594C13009A4_12</vt:lpwstr>
  </property>
</Properties>
</file>