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200"/>
        <w:jc w:val="center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56"/>
          <w:szCs w:val="56"/>
        </w:rPr>
        <w:t xml:space="preserve">SECURFIX.XDEALS.ONLINE</w:t>
      </w:r>
    </w:p>
    <w:p>
      <w:pPr>
        <w:spacing w:after="100"/>
        <w:jc w:val="center"/>
      </w:pPr>
      <w:r>
        <w:rPr>
          <w:color w:val="EA6663"/>
          <w:sz w:val="28"/>
          <w:szCs w:val="28"/>
        </w:rPr>
        <w:t xml:space="preserve">______________________________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4748B"/>
          <w:sz w:val="36"/>
          <w:szCs w:val="36"/>
        </w:rPr>
        <w:t xml:space="preserve">Documento Técnico de Deploy &amp; Arquitectura</w:t>
      </w:r>
    </w:p>
    <w:p>
      <w:pPr>
        <w:spacing w:after="100"/>
        <w:jc w:val="center"/>
      </w:pPr>
      <w:r>
        <w:rPr>
          <w:color w:val="94A3B8"/>
          <w:sz w:val="24"/>
          <w:szCs w:val="24"/>
        </w:rPr>
        <w:t xml:space="preserve">Versão 1.0 — Abril 2026</w:t>
      </w:r>
    </w:p>
    <w:p>
      <w:pPr>
        <w:spacing w:after="100"/>
        <w:jc w:val="center"/>
      </w:pPr>
      <w:r>
        <w:rPr>
          <w:color w:val="94A3B8"/>
          <w:sz w:val="20"/>
          <w:szCs w:val="20"/>
        </w:rPr>
        <w:t xml:space="preserve">Confidencial — Consórcio Alfa 7</w:t>
      </w:r>
    </w:p>
    <w:p>
      <w:pPr>
        <w:spacing w:before="2000"/>
        <w:jc w:val="center"/>
      </w:pPr>
    </w:p>
    <w:p>
      <w:pPr>
        <w:jc w:val="center"/>
      </w:pPr>
      <w:r>
        <w:rPr>
          <w:color w:val="64748B"/>
          <w:sz w:val="20"/>
          <w:szCs w:val="20"/>
        </w:rPr>
        <w:t xml:space="preserve">E-commerce Multilingue de Vedações Metálicas</w:t>
      </w:r>
    </w:p>
    <w:p>
      <w:pPr>
        <w:jc w:val="center"/>
      </w:pPr>
      <w:r>
        <w:rPr>
          <w:color w:val="94A3B8"/>
          <w:sz w:val="18"/>
          <w:szCs w:val="18"/>
        </w:rPr>
        <w:t xml:space="preserve">Next.js 16 • TypeScript • Tailwind CSS • NeXFlowX Payments • AI Chat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Visão Geral do Projecto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Stack Tecnológico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Funcionalidades Principais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Arquitectura da Aplicação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Estrutura de Ficheiros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Fluxo de Pagamento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Variáveis de Ambiente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Variáveis Obrigatórias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Variáveis Opcionais mas Recomendadas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4. Configuração NeXFlowX (Pagamentos)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Contrato da API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Passos de Configuração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5. Deploy na Vercel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 Requisitos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 Passo-a-Passo do Deploy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 Configuração next.config.ts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6. Limitações e Considerações para Produção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Armazenamento de Dados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Imagens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Mini-Serviço Chat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7. Sugestões de Melhoria (Roadmap)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8. Referência Rápida de APIs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9. Contactos e Suporte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spacing w:after="200" w:before="200"/>
        <w:jc w:val="center"/>
      </w:pPr>
      <w:r>
        <w:rPr>
          <w:i/>
          <w:iCs/>
          <w:color w:val="999999"/>
          <w:sz w:val="18"/>
          <w:szCs w:val="18"/>
        </w:rPr>
        <w:t xml:space="preserve">Nota: Para actualizar os números de página, clique com o botão direito no índice e selecione “Actualizar Campo”.</w:t>
      </w:r>
    </w:p>
    <w:p>
      <w:r>
        <w:br w:type="page"/>
      </w:r>
    </w:p>
    <w:p>
      <w:pPr>
        <w:pStyle w:val="Heading1"/>
      </w:pPr>
      <w:r>
        <w:t xml:space="preserve">1. Visão Geral do Projecto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Securfix.xdeals.online é uma plataforma de e-commerce multilingue dedicada à venda online de vedações metálicas, portas, grades, postes e materiais de construção. O projecto é um clone/evolução do site securfix.pt, operado pela Hierros Tous, S.L.U., com mais de 50 anos de experiência no sector.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plataforma foi concebida como uma aplicação Next.js 16 (App Router) de única página (SPA-like), com suporte completo a 7 idiomas europeus, integração de pagamentos NeXFlowX via iframe, chatbot com IA, e rastreamento de encomendas simulado.</w:t>
      </w:r>
    </w:p>
    <w:p>
      <w:pPr>
        <w:pStyle w:val="Heading2"/>
      </w:pPr>
      <w:r>
        <w:t xml:space="preserve">1.1 Stack Tecnológico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Camada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Next.js 16 (App Router, React 19)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Linguagem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 5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Tailwind CSS 4 + shadcn/ui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Estado (cliente)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Zustand (cart, persist)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Framer Motion 12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NeXFlowX API v1 (iframe checkout)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IA/Chat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z-ai-web-dev-sdk (Gemini Flash)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Internacionalização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Sistema próprio (React Context)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Prisma + SQLite (localStorage + in-memory)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Ícones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Lucide React</w:t>
            </w:r>
          </w:p>
        </w:tc>
      </w:tr>
    </w:tbl>
    <w:p>
      <w:pPr>
        <w:spacing w:after="80" w:before="40" w:line="276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Tabela 1: Stack tecnológico completo</w:t>
      </w:r>
    </w:p>
    <w:p>
      <w:pPr>
        <w:pStyle w:val="Heading2"/>
      </w:pPr>
      <w:r>
        <w:t xml:space="preserve">1.2 Funcionalidades Principais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Catálogo com 84+ produtos reais (preços, imagens, descrições)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 idiomas: PT, ES, FR, EN, DE, NL, IT (detecção automática do browser)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Carrinho de compras persistente (Zustand + localStorage)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Checkout EXPRESS via iframe NeXFlowX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Rastreamento de encomendas com simulação de estados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Chatbot com IA (Google Gemini Flash via z-ai-web-dev-sdk)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Páginas de rodapé completas (legal, privacidade, FAQ, etc.)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Ícones SVG de pagamento (Visa, MC, MBWay, Multibanco, etc.)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Design 100% responsivo (mobile-first)</w:t>
      </w:r>
    </w:p>
    <w:p>
      <w:pPr>
        <w:pStyle w:val="Heading1"/>
      </w:pPr>
      <w:r>
        <w:t xml:space="preserve">2. Arquitectura da Aplicação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aplicação segue uma arquitetura de única página (SPA-like) onde todo o conteúdo é renderizado no client-side dentro da rota principal `/`. Não existem rotas adicionais — todos os conteúdos (catálogo, checkout, tracking, páginas de rodapé) são apresentados via modais e componentes dinâmicos.</w:t>
      </w:r>
    </w:p>
    <w:p>
      <w:pPr>
        <w:pStyle w:val="Heading2"/>
      </w:pPr>
      <w:r>
        <w:t xml:space="preserve">2.1 Estrutura de Ficheiros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src/app/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page.tsx              # Componente principal (SPA entry point)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layout.tsx             # Layout global, SEO metadata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globals.css            # Estilos globais + tema coral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api/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payment/route.ts     # POST → NeXFlowX payment-links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webhook/route.ts     # POST → Webhook NeXFlowX (HMAC-SHA256)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chat/route.ts        # POST → AI chat (z-ai-web-dev-sdk)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orders/[id]/route.ts # GET  → Order tracking status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Header.tsx             # Mega-menu, idiomas, carrinho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HeroSection.tsx        # Carrossel hero (5 slides)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AboutSection.tsx       # Secção "Quem é a Securfix"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CategoriesSection.tsx  # 12 categorias de produtos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ProductsSection.tsx    # Produtos em destaque (tabs)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ProductCatalog.tsx     # Catálogo completo (84+ produtos)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ServicesSection.tsx    # 3 serviços (residencial/industrial/agrícola)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TestimonialsSection.tsx# Avaliações + trust bar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BlogSection.tsx        # Artigos/conselhos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ContactSection.tsx     # 3 localizações + contactos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Footer.tsx             # Newsletter + links + ícones pagamento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CartDrawer.tsx         # Drawer lateral do carrinho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CheckoutModal.tsx      # Modal de checkout (iframe NeXFlowX)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OrderTrackingModal.tsx # Rastreamento de encomendas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FooterPageModal.tsx    # Páginas legais/informativas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ChatWidget.tsx         # Chatbot IA (canto inferior esquerdo)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LanguageSwitcher.tsx   # Selector de idioma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src/lib/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i18n.ts                # Dicionários de tradução (7 idiomas)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i18n-context.tsx       # React Context para i18n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cart-store.ts          # Zustand store (carrinho persistente)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orders-store.ts        # In-memory order tracking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images.ts              # URLs de imagens reais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db.ts                  # Prisma client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mini-services/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chat-service/          # Socket.IO chat (port 3005, opcional)</w:t>
      </w:r>
    </w:p>
    <w:p>
      <w:pPr>
        <w:pStyle w:val="Heading2"/>
      </w:pPr>
      <w:r>
        <w:t xml:space="preserve">2.2 Fluxo de Pagamento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fluxo de pagamento utiliza o NeXFlowX API para criar links de pagamento e apresenta o checkout via iframe:</w:t>
      </w:r>
    </w:p>
    <w:p>
      <w:pPr>
        <w:pStyle w:val="ListParagraph"/>
        <w:numPr>
          <w:ilvl w:val="0"/>
          <w:numId w:val="3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utilizador adiciona produtos ao carrinho (Zustand + localStorage)</w:t>
      </w:r>
    </w:p>
    <w:p>
      <w:pPr>
        <w:pStyle w:val="ListParagraph"/>
        <w:numPr>
          <w:ilvl w:val="0"/>
          <w:numId w:val="3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Clica em "Finalizar Compra" ou "Compra EXPRESS"</w:t>
      </w:r>
    </w:p>
    <w:p>
      <w:pPr>
        <w:pStyle w:val="ListParagraph"/>
        <w:numPr>
          <w:ilvl w:val="0"/>
          <w:numId w:val="3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frontend envia POST /api/payment com {amount, currency, items, orderId}</w:t>
      </w:r>
    </w:p>
    <w:p>
      <w:pPr>
        <w:pStyle w:val="ListParagraph"/>
        <w:numPr>
          <w:ilvl w:val="0"/>
          <w:numId w:val="3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backend cria um payment-link via POST https://api.nexflowx.tech/api/v1/payment-links</w:t>
      </w:r>
    </w:p>
    <w:p>
      <w:pPr>
        <w:pStyle w:val="ListParagraph"/>
        <w:numPr>
          <w:ilvl w:val="0"/>
          <w:numId w:val="3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iframe carrega a URL de checkout retornada (https://checkout.nexflowx.tech)</w:t>
      </w:r>
    </w:p>
    <w:p>
      <w:pPr>
        <w:pStyle w:val="ListParagraph"/>
        <w:numPr>
          <w:ilvl w:val="0"/>
          <w:numId w:val="3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Após pagamento, o NeXFlowX envia window.postMessage({status: 'success'}) ao parent</w:t>
      </w:r>
    </w:p>
    <w:p>
      <w:pPr>
        <w:pStyle w:val="ListParagraph"/>
        <w:numPr>
          <w:ilvl w:val="0"/>
          <w:numId w:val="3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frontend detecta a mensagem e mostra o ecrã de sucesso + tracking</w:t>
      </w:r>
    </w:p>
    <w:p>
      <w:pPr>
        <w:pStyle w:val="ListParagraph"/>
        <w:numPr>
          <w:ilvl w:val="0"/>
          <w:numId w:val="3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NeXFlowX envia webhook para POST /api/webhook com confirmação</w:t>
      </w:r>
    </w:p>
    <w:p>
      <w:pPr>
        <w:pStyle w:val="Heading1"/>
      </w:pPr>
      <w:r>
        <w:t xml:space="preserve">3. Variáveis de Ambiente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Todas as variáveis devem ser configuradas no painel da Vercel (Settings &gt; Environment Variables). Existe um ficheiro .env.example no repositório como referência.</w:t>
      </w:r>
    </w:p>
    <w:p>
      <w:pPr>
        <w:pStyle w:val="Heading2"/>
      </w:pPr>
      <w:r>
        <w:t xml:space="preserve">3.1 Variáveis Obrigatórias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600"/>
        <w:gridCol w:w="1500"/>
        <w:gridCol w:w="4900"/>
      </w:tblGrid>
      <w:tr>
        <w:trPr>
          <w:tblHeader/>
        </w:trP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Variável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Exemplo</w:t>
            </w:r>
          </w:p>
        </w:tc>
        <w:tc>
          <w:tcPr>
            <w:tcW w:type="dxa" w:w="4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NEXFLOWX_API_KEY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nxf_xxx...</w:t>
            </w:r>
          </w:p>
        </w:tc>
        <w:tc>
          <w:tcPr>
            <w:tcW w:type="dxa" w:w="4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Chave API do NeXFlowX para criar payment-links. Obtida em nexflowx.tech/dashboard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NEXT_PUBLIC_BASE_URL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https://securfix.xdeals.online</w:t>
            </w:r>
          </w:p>
        </w:tc>
        <w:tc>
          <w:tcPr>
            <w:tcW w:type="dxa" w:w="4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URL pública da aplicação. Usada para redirect_url pós-pagamento</w:t>
            </w:r>
          </w:p>
        </w:tc>
      </w:tr>
    </w:tbl>
    <w:p>
      <w:pPr>
        <w:spacing w:after="80" w:before="40" w:line="276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Tabela 2: Variáveis obrigatórias</w:t>
      </w:r>
    </w:p>
    <w:p>
      <w:pPr>
        <w:pStyle w:val="Heading2"/>
      </w:pPr>
      <w:r>
        <w:t xml:space="preserve">3.2 Variáveis Opcionais mas Recomendadas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600"/>
        <w:gridCol w:w="1500"/>
        <w:gridCol w:w="4900"/>
      </w:tblGrid>
      <w:tr>
        <w:trPr>
          <w:tblHeader/>
        </w:trP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Variável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Exemplo</w:t>
            </w:r>
          </w:p>
        </w:tc>
        <w:tc>
          <w:tcPr>
            <w:tcW w:type="dxa" w:w="4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WEBHOOK_SECRET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whsec_xxx...</w:t>
            </w:r>
          </w:p>
        </w:tc>
        <w:tc>
          <w:tcPr>
            <w:tcW w:type="dxa" w:w="4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Segredo para validação HMAC-SHA256 de webhooks do NeXFlowX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NEXFLOWX_CHECKOUT_URL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https://checkout.nexflowx.tech</w:t>
            </w:r>
          </w:p>
        </w:tc>
        <w:tc>
          <w:tcPr>
            <w:tcW w:type="dxa" w:w="4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Override da URL base do checkout (valor padrão já definido)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file:./db/custom.db</w:t>
            </w:r>
          </w:p>
        </w:tc>
        <w:tc>
          <w:tcPr>
            <w:tcW w:type="dxa" w:w="4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URL Prisma/SQLite. Nota: Vercel não suporta SQLite persistente (ver secção 6)</w:t>
            </w:r>
          </w:p>
        </w:tc>
      </w:tr>
    </w:tbl>
    <w:p>
      <w:pPr>
        <w:spacing w:after="80" w:before="40" w:line="276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Tabela 3: Variáveis opcionais recomendadas</w:t>
      </w:r>
    </w:p>
    <w:p>
      <w:pPr>
        <w:pStyle w:val="Heading1"/>
      </w:pPr>
      <w:r>
        <w:t xml:space="preserve">4. Configuração NeXFlowX (Pagamentos)</w:t>
      </w:r>
    </w:p>
    <w:p>
      <w:pPr>
        <w:pStyle w:val="Heading2"/>
      </w:pPr>
      <w:r>
        <w:t xml:space="preserve">4.1 Contrato da API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Base URL</w:t>
            </w:r>
          </w:p>
        </w:tc>
        <w:tc>
          <w:tcPr>
            <w:tcW w:type="dxa" w:w="6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https://api.nexflowx.tech/api/v1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Create Payment</w:t>
            </w:r>
          </w:p>
        </w:tc>
        <w:tc>
          <w:tcPr>
            <w:tcW w:type="dxa" w:w="6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 /payment-links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Checkout URL</w:t>
            </w:r>
          </w:p>
        </w:tc>
        <w:tc>
          <w:tcPr>
            <w:tcW w:type="dxa" w:w="6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https://checkout.nexflowx.tech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Header: x-api-key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Webhook Header</w:t>
            </w:r>
          </w:p>
        </w:tc>
        <w:tc>
          <w:tcPr>
            <w:tcW w:type="dxa" w:w="6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x-nexflowx-signature (HMAC SHA256)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Comunicação Frontend</w:t>
            </w:r>
          </w:p>
        </w:tc>
        <w:tc>
          <w:tcPr>
            <w:tcW w:type="dxa" w:w="6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window.postMessage({status: 'success'}) do iframe</w:t>
            </w:r>
          </w:p>
        </w:tc>
      </w:tr>
    </w:tbl>
    <w:p>
      <w:pPr>
        <w:spacing w:after="80" w:before="40" w:line="276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Tabela 4: Contrato da API NeXFlowX</w:t>
      </w:r>
    </w:p>
    <w:p>
      <w:pPr>
        <w:pStyle w:val="Heading2"/>
      </w:pPr>
      <w:r>
        <w:t xml:space="preserve">4.2 Passos de Configuração</w:t>
      </w:r>
    </w:p>
    <w:p>
      <w:pPr>
        <w:pStyle w:val="ListParagraph"/>
        <w:numPr>
          <w:ilvl w:val="0"/>
          <w:numId w:val="4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Criar conta em nexflowx.tech e obter a API Key no dashboard</w:t>
      </w:r>
    </w:p>
    <w:p>
      <w:pPr>
        <w:pStyle w:val="ListParagraph"/>
        <w:numPr>
          <w:ilvl w:val="0"/>
          <w:numId w:val="4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Configurar a API Key como variável NEXFLOWX_API_KEY na Vercel</w:t>
      </w:r>
    </w:p>
    <w:p>
      <w:pPr>
        <w:pStyle w:val="ListParagraph"/>
        <w:numPr>
          <w:ilvl w:val="0"/>
          <w:numId w:val="4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dashboard NeXFlowX, configurar o webhook URL: https://securfix.xdeals.online/api/webhook</w:t>
      </w:r>
    </w:p>
    <w:p>
      <w:pPr>
        <w:pStyle w:val="ListParagraph"/>
        <w:numPr>
          <w:ilvl w:val="0"/>
          <w:numId w:val="4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Gerar e configurar WEBHOOK_SECRET para validação de assinaturas</w:t>
      </w:r>
    </w:p>
    <w:p>
      <w:pPr>
        <w:pStyle w:val="ListParagraph"/>
        <w:numPr>
          <w:ilvl w:val="0"/>
          <w:numId w:val="4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Configurar NEXT_PUBLIC_BASE_URL com o domínio de produção</w:t>
      </w:r>
    </w:p>
    <w:p>
      <w:pPr>
        <w:pStyle w:val="ListParagraph"/>
        <w:numPr>
          <w:ilvl w:val="0"/>
          <w:numId w:val="4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Testar o fluxo completo: adicionar ao carrinho → checkout → iframe → sucesso</w:t>
      </w:r>
    </w:p>
    <w:p>
      <w:pPr>
        <w:pStyle w:val="Heading1"/>
      </w:pPr>
      <w:r>
        <w:t xml:space="preserve">5. Deploy na Vercel</w:t>
      </w:r>
    </w:p>
    <w:p>
      <w:pPr>
        <w:pStyle w:val="Heading2"/>
      </w:pPr>
      <w:r>
        <w:t xml:space="preserve">5.1 Requisitos</w:t>
      </w:r>
    </w:p>
    <w:p>
      <w:pPr>
        <w:pStyle w:val="ListParagraph"/>
        <w:numPr>
          <w:ilvl w:val="0"/>
          <w:numId w:val="5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 Vercel (vercel.com) — pode ser free tier</w:t>
      </w:r>
    </w:p>
    <w:p>
      <w:pPr>
        <w:pStyle w:val="ListParagraph"/>
        <w:numPr>
          <w:ilvl w:val="0"/>
          <w:numId w:val="5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Repositório GitHub: github.com/consorcioalfa7/securfix.xdeals.online</w:t>
      </w:r>
    </w:p>
    <w:p>
      <w:pPr>
        <w:pStyle w:val="ListParagraph"/>
        <w:numPr>
          <w:ilvl w:val="0"/>
          <w:numId w:val="5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API Key NeXFlowX obtida e configurada</w:t>
      </w:r>
    </w:p>
    <w:p>
      <w:pPr>
        <w:pStyle w:val="ListParagraph"/>
        <w:numPr>
          <w:ilvl w:val="0"/>
          <w:numId w:val="5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Domínio securfix.xdeals.online configurado no DNS</w:t>
      </w:r>
    </w:p>
    <w:p>
      <w:pPr>
        <w:pStyle w:val="Heading2"/>
      </w:pPr>
      <w:r>
        <w:t xml:space="preserve">5.2 Passo-a-Passo do Deploy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Aceder a vercel.com e importar o repositório GitHub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Framework Preset: Next.js (detetado automaticamente)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Build Command: manter o padrão (npx next build)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Output Directory: .next (padrão para Next.js standalone)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Node.js Version: 18.x ou 20.x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Adicionar todas as variáveis de ambiente (secção 3)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Clicar "Deploy" e aguardar a build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Configurar domínio custom: securfix.xdeals.online (Settings &gt; Domains)</w:t>
      </w:r>
    </w:p>
    <w:p>
      <w:pPr>
        <w:pStyle w:val="ListParagraph"/>
        <w:numPr>
          <w:ilvl w:val="0"/>
          <w:numId w:val="6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DNS do domínio, adicionar CNAME: cname.vercel-dns.com</w:t>
      </w:r>
    </w:p>
    <w:p>
      <w:pPr>
        <w:pStyle w:val="Heading2"/>
      </w:pPr>
      <w:r>
        <w:t xml:space="preserve">5.3 Configuração next.config.ts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ficheiro next.config.ts já está configurado com output: "standalone" para optimizar o deploy Vercel. As remote patterns para imagens estão configuradas para securfix.pt e cdn.shopify.com.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next.config.ts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nextConfig = {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output: "standalone",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images: {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remotePatterns: [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 protocol: "https", hostname: "securfix.pt" },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 protocol: "https", hostname: "cdn.shopify.com" },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],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pStyle w:val="Heading1"/>
      </w:pPr>
      <w:r>
        <w:t xml:space="preserve">6. Limitações e Considerações para Produção</w:t>
      </w:r>
    </w:p>
    <w:p>
      <w:pPr>
        <w:pStyle w:val="Heading2"/>
      </w:pPr>
      <w:r>
        <w:t xml:space="preserve">6.1 Armazenamento de Dados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aplicação foi desenhada para funcionar sem base de dados persistente. O carrinho usa localStorage (client-side) e o rastreamento de encomendas usa memária volátil (in-memory). Para produção, considere:</w:t>
      </w:r>
    </w:p>
    <w:p>
      <w:pPr>
        <w:pStyle w:val="ListParagraph"/>
        <w:numPr>
          <w:ilvl w:val="0"/>
          <w:numId w:val="7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Vercel KV (Redis) ou Upstash Redis para persistência de ordens e sessões</w:t>
      </w:r>
    </w:p>
    <w:p>
      <w:pPr>
        <w:pStyle w:val="ListParagraph"/>
        <w:numPr>
          <w:ilvl w:val="0"/>
          <w:numId w:val="7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Vercel Postgres ou PlanetScale para dados de clientes e encomendas</w:t>
      </w:r>
    </w:p>
    <w:p>
      <w:pPr>
        <w:pStyle w:val="ListParagraph"/>
        <w:numPr>
          <w:ilvl w:val="0"/>
          <w:numId w:val="7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Migrar de Zustand localStorage para API-backed cart se necessário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/>
          <w:bCs/>
          <w:color w:val="EA6663"/>
          <w:sz w:val="22"/>
          <w:szCs w:val="22"/>
        </w:rPr>
        <w:t xml:space="preserve">Nota: A Vercel tem um sistema de ficheiros efémero (read-only), pelo que o SQLite local não funciona em serverless functions. Todas as operações de DB devem ser migradas para serviços externos.</w:t>
      </w:r>
    </w:p>
    <w:p>
      <w:pPr>
        <w:pStyle w:val="Heading2"/>
      </w:pPr>
      <w:r>
        <w:t xml:space="preserve">6.2 Imagens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 imagens dos produtos estão hospedadas no Shopify da Securfix original (securfix.pt/cdn/shop/...). Para produção:</w:t>
      </w:r>
    </w:p>
    <w:p>
      <w:pPr>
        <w:pStyle w:val="ListParagraph"/>
        <w:numPr>
          <w:ilvl w:val="0"/>
          <w:numId w:val="8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 imagens externas já estão configuradas em next.config.ts (remotePatterns)</w:t>
      </w:r>
    </w:p>
    <w:p>
      <w:pPr>
        <w:pStyle w:val="ListParagraph"/>
        <w:numPr>
          <w:ilvl w:val="0"/>
          <w:numId w:val="8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Recomenda-se fazer download e hospedar no próprio CDN (Vercel Blob ou Cloudflare R2)</w:t>
      </w:r>
    </w:p>
    <w:p>
      <w:pPr>
        <w:pStyle w:val="ListParagraph"/>
        <w:numPr>
          <w:ilvl w:val="0"/>
          <w:numId w:val="8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Muitas imagens usam unoptimized (sem otimização Next.js) para garantir compatibilidade</w:t>
      </w:r>
    </w:p>
    <w:p>
      <w:pPr>
        <w:pStyle w:val="Heading2"/>
      </w:pPr>
      <w:r>
        <w:t xml:space="preserve">6.3 Mini-Serviço Chat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Existe um mini-serviço de chat em mini-services/chat-service/ que usa Socket.IO na porta 3005. Este serviço é INDEPENDENTE do Next.js e não é utilizado na aplicação principal. O chat actual usa a API route /api/chat integrada no Next.js com z-ai-web-dev-sdk. Este mini-serviço pode ser removido ou mantido como alternativa futura.</w:t>
      </w:r>
    </w:p>
    <w:p>
      <w:pPr>
        <w:pStyle w:val="Heading1"/>
      </w:pPr>
      <w:r>
        <w:t xml:space="preserve">7. Sugestões de Melhoria (Roadmap)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CRÍTICA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BD persistente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Migrar orders-store para Vercel KV/Postgres. Sem BD, as encomendas perdem-se a cada cold start.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CRÍTICA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CDN próprio de imagens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Download das imagens do Shopify para Vercel Blob / Cloudflare R2 / S3.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SSR/SEO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Converter para rotas SSR para melhor SEO. Actualmente é client-only.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 de clientes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Implementar NextAuth.js para login de clientes, histórico de encomendas.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Integrar GA4 + Tag Manager para tracking de conversões.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Páginas de produto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Criar páginas individuais para cada produto com descrição detalhada.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BAIXA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PWA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Adicionar Service Worker e manifest.json para experiência mobile nativa.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BAIXA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Multi-moeda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Suportar EUR, GBP, USD com conversão automática.</w:t>
            </w:r>
          </w:p>
        </w:tc>
      </w:tr>
    </w:tbl>
    <w:p>
      <w:pPr>
        <w:spacing w:after="80" w:before="40" w:line="276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Tabela 5: Roadmap de melhorias</w:t>
      </w:r>
    </w:p>
    <w:p>
      <w:pPr>
        <w:pStyle w:val="Heading1"/>
      </w:pPr>
      <w:r>
        <w:t xml:space="preserve">8. Referência Rápida de APIs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800"/>
        <w:gridCol w:w="1200"/>
        <w:gridCol w:w="6000"/>
      </w:tblGrid>
      <w:tr>
        <w:trPr>
          <w:tblHeader/>
        </w:trP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Método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/api/payment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Cria payment-link NeXFlowX. Body: {amount, currency, items, orderId}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/api/webhook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Recebe webhooks do NeXFlowX. Valida HMAC-SHA256.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/api/chat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Chat com IA. Body: {message, locale}. Retorna resposta do Gemini.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/api/orders/[id]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Rastreamento de encomenda. Retorna estado e eventos.</w:t>
            </w:r>
          </w:p>
        </w:tc>
      </w:tr>
    </w:tbl>
    <w:p>
      <w:pPr>
        <w:spacing w:after="80" w:before="40" w:line="276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Tabela 6: API Routes da aplicação</w:t>
      </w:r>
    </w:p>
    <w:p>
      <w:pPr>
        <w:pStyle w:val="Heading1"/>
      </w:pPr>
      <w:r>
        <w:t xml:space="preserve">9. Contactos e Suporte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Repositório GitHub: github.com/consorcioalfa7/securfix.xdeals.online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Domínio: securfix.xdeals.online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Email: comercial@securfix.pt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Telefone PT: (+351) 300 528 280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Telefone ES: (+34) 910 606 414</w:t>
      </w:r>
    </w:p>
    <w:p>
      <w:pPr>
        <w:pStyle w:val="ListParagraph"/>
        <w:numPr>
          <w:ilvl w:val="0"/>
          <w:numId w:val="9"/>
        </w:numPr>
        <w:spacing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NeXFlowX Dashboard: nexflowx.tech</w:t>
      </w:r>
    </w:p>
    <w:p>
      <w:pPr>
        <w:spacing w:before="400"/>
        <w:jc w:val="center"/>
      </w:pPr>
    </w:p>
    <w:p>
      <w:pPr>
        <w:jc w:val="center"/>
      </w:pPr>
      <w:r>
        <w:rPr>
          <w:i/>
          <w:iCs/>
          <w:color w:val="94A3B8"/>
          <w:sz w:val="20"/>
          <w:szCs w:val="20"/>
        </w:rPr>
        <w:t xml:space="preserve">— Fim do Documento Técnico —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—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/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SECURFIX.XDEALS.ONLINE </w:t>
    </w:r>
    <w:r>
      <w:rPr>
        <w:rFonts w:ascii="Calibri" w:cs="Calibri" w:eastAsia="Calibri" w:hAnsi="Calibri"/>
        <w:color w:val="94A3B8"/>
        <w:sz w:val="16"/>
        <w:szCs w:val="16"/>
      </w:rPr>
      <w:t xml:space="preserve">| Documento Técnico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2026-04-07T23:50:00.920Z</dcterms:created>
  <dcterms:modified xsi:type="dcterms:W3CDTF">2026-04-07T23:50:00.920Z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