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Reproducing Autonomy</w:t>
      </w:r>
    </w:p>
    <w:p>
      <w:pPr>
        <w:pStyle w:val="Subtitle"/>
        <w:rPr/>
      </w:pPr>
      <w:r>
        <w:rPr/>
        <w:t>Work, Money, Crisis and Contemporary Art</w:t>
      </w:r>
    </w:p>
    <w:p>
      <w:pPr>
        <w:pStyle w:val="TextBody"/>
        <w:spacing w:before="0" w:after="140"/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shd w:fill="auto" w:val="clear"/>
        </w:rPr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u w:val="none"/>
          <w:effect w:val="none"/>
          <w:shd w:fill="auto" w:val="clear"/>
        </w:rPr>
        <w:t xml:space="preserve">by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shd w:fill="auto" w:val="clear"/>
        </w:rPr>
        <w:t>Kerstin Stakemeier &amp; Marina Vishmidt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LibreOffice/4.2.0.4$MacOSX_X86_64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2016-04-08T10:08:35Z</dcterms:created>
  <dc:creator>ai </dc:creator>
  <dc:language>en-US</dc:language>
  <dcterms:modified xsi:type="dcterms:W3CDTF">2016-05-10T16:15:50Z</dcterms:modified>
  <cp:revision>3</cp:revision>
</cp:coreProperties>
</file>