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lang w:val="en-GB" w:eastAsia="zh-CN"/>
        </w:rPr>
      </w:pPr>
      <w:r>
        <w:rPr>
          <w:lang w:val="en-GB" w:eastAsia="zh-CN"/>
        </w:rPr>
        <w:t>Reproducing Autonomy</w:t>
      </w:r>
    </w:p>
    <w:p>
      <w:pPr>
        <w:pStyle w:val="TextBody"/>
        <w:rPr>
          <w:lang w:val="en-GB" w:eastAsia="zh-CN"/>
        </w:rPr>
      </w:pPr>
      <w:r>
        <w:rPr>
          <w:lang w:val="en-GB" w:eastAsia="zh-CN"/>
        </w:rPr>
        <w:t xml:space="preserve">Kerstin Stakemeier </w:t>
      </w:r>
      <w:r>
        <w:rPr>
          <w:lang w:val="en-GB" w:eastAsia="zh-CN"/>
        </w:rPr>
        <w:t xml:space="preserve">and </w:t>
      </w:r>
      <w:r>
        <w:rPr>
          <w:lang w:val="en-GB" w:eastAsia="zh-CN"/>
        </w:rPr>
        <w:t>Marina Vishmidt</w:t>
      </w:r>
    </w:p>
    <w:p>
      <w:pPr>
        <w:pStyle w:val="TextBody"/>
        <w:rPr/>
      </w:pPr>
      <w:r>
        <w:rPr>
          <w:rStyle w:val="CommentReference"/>
          <w:rFonts w:cs="Arial" w:ascii="Gentium Basic" w:hAnsi="Gentium Basic"/>
          <w:color w:val="000000"/>
          <w:sz w:val="22"/>
          <w:szCs w:val="22"/>
          <w:lang w:val="en-GB" w:eastAsia="zh-CN"/>
        </w:rPr>
        <w:t>In the previous section of this book, we developed a critical genealogy of the concept of ‘autonomy’ as it manifested itself in both the practical and the socio-economic conditions of art from the modern period up to the present.</w:t>
      </w:r>
      <w:r>
        <w:rPr>
          <w:rFonts w:cs="Arial" w:ascii="Gentium Basic" w:hAnsi="Gentium Basic"/>
          <w:sz w:val="22"/>
          <w:szCs w:val="22"/>
          <w:lang w:val="en-GB" w:eastAsia="zh-CN"/>
        </w:rPr>
        <w:t xml:space="preserve"> Central to this genealogy was an attempt to conceive of the significance of ‘autonomy’ for a materialist thinking, and in particular for recent developments in feminist theory and art writing. Now, in this closing section, we intend to undertake a shared discussion of another aspect of the materiality of ‘autonomy’, this time by beginning with a category whose origins are found, not in aesthetics, but in materialist feminism and in the critique of political economy that it draws upon: ‘reproduction’. Through a sequence of uncompleted and overlapping considerations, we propose to describe how reproduction as a historical category has changed through the development of</w:t>
      </w:r>
      <w:r>
        <w:rPr>
          <w:rFonts w:eastAsia="SimSun;宋体" w:cs="Arial" w:ascii="Gentium Basic" w:hAnsi="Gentium Basic"/>
          <w:color w:val="00000A"/>
          <w:sz w:val="22"/>
          <w:szCs w:val="22"/>
          <w:lang w:val="en-GB" w:eastAsia="zh-CN" w:bidi="hi-IN"/>
        </w:rPr>
        <w:t xml:space="preserve"> </w:t>
      </w:r>
      <w:r>
        <w:rPr>
          <w:rFonts w:cs="Arial" w:ascii="Gentium Basic" w:hAnsi="Gentium Basic"/>
          <w:sz w:val="22"/>
          <w:szCs w:val="22"/>
          <w:lang w:val="en-GB" w:eastAsia="zh-CN"/>
        </w:rPr>
        <w:t>modern capitalist social relations; to reject an affirmative and naturalising politics of the ‘autonomy’ of reproduction; and to establish the terms in which a more radical attempt to overcome the primacy of capitalist production might be conceived.</w:t>
      </w:r>
    </w:p>
    <w:p>
      <w:pPr>
        <w:pStyle w:val="TextBody"/>
        <w:rPr>
          <w:rFonts w:ascii="Gentium Basic" w:hAnsi="Gentium Basic"/>
        </w:rPr>
      </w:pPr>
      <w:r>
        <w:rPr>
          <w:rFonts w:cs="Arial" w:ascii="Gentium Basic" w:hAnsi="Gentium Basic"/>
        </w:rPr>
        <w:t xml:space="preserve">We begin, in other words, with a long set of difficult questions. What </w:t>
      </w:r>
      <w:r>
        <w:rPr>
          <w:rFonts w:cs="Arial" w:ascii="Gentium Basic" w:hAnsi="Gentium Basic"/>
          <w:i/>
        </w:rPr>
        <w:t>is</w:t>
      </w:r>
      <w:r>
        <w:rPr>
          <w:rFonts w:cs="Arial" w:ascii="Gentium Basic" w:hAnsi="Gentium Basic"/>
        </w:rPr>
        <w:t xml:space="preserve"> ‘reproduction’? How has it been conceived across the various traditions of Marxist theory and political aesthetics in the latter part of the 20th century up to the present? Is it only a form of ‘preservational’ labour, which, unlike ‘production’, is restricted to the </w:t>
      </w:r>
      <w:r>
        <w:rPr>
          <w:rFonts w:cs="Arial" w:ascii="Gentium Basic" w:hAnsi="Gentium Basic"/>
          <w:i/>
        </w:rPr>
        <w:t xml:space="preserve">maintenance </w:t>
      </w:r>
      <w:r>
        <w:rPr>
          <w:rFonts w:cs="Arial" w:ascii="Gentium Basic" w:hAnsi="Gentium Basic"/>
        </w:rPr>
        <w:t xml:space="preserve">of what already exists; and, if so, would it not have a </w:t>
      </w:r>
      <w:r>
        <w:rPr>
          <w:rFonts w:cs="Arial" w:ascii="Gentium Basic" w:hAnsi="Gentium Basic"/>
          <w:i/>
        </w:rPr>
        <w:t>more</w:t>
      </w:r>
      <w:r>
        <w:rPr>
          <w:rFonts w:cs="Arial" w:ascii="Gentium Basic" w:hAnsi="Gentium Basic"/>
        </w:rPr>
        <w:t xml:space="preserve"> and not </w:t>
      </w:r>
      <w:r>
        <w:rPr>
          <w:rFonts w:cs="Arial" w:ascii="Gentium Basic" w:hAnsi="Gentium Basic"/>
          <w:i/>
        </w:rPr>
        <w:t xml:space="preserve">less </w:t>
      </w:r>
      <w:r>
        <w:rPr>
          <w:rFonts w:cs="Arial" w:ascii="Gentium Basic" w:hAnsi="Gentium Basic"/>
        </w:rPr>
        <w:t xml:space="preserve">distant relationship to political autonomy than the category of ‘production’? Can we continue to believe that ‘reproduction’ under capitalism is primarily a problem for feminist politics, or has the concept now acquired new dimensions? And, once again, if it’s possible to show that it </w:t>
      </w:r>
      <w:r>
        <w:rPr>
          <w:rFonts w:cs="Arial" w:ascii="Gentium Basic" w:hAnsi="Gentium Basic"/>
          <w:i/>
        </w:rPr>
        <w:t xml:space="preserve">has </w:t>
      </w:r>
      <w:r>
        <w:rPr>
          <w:rFonts w:cs="Arial" w:ascii="Gentium Basic" w:hAnsi="Gentium Basic"/>
        </w:rPr>
        <w:t>acquired new dimensions, what ramifications would this expansion of the domain of reproduction have for feminism itself, conceived in materialist terms as the practical rejection of the forms of gendered domination specific to contemporary capitalist societies?</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Our inquiry weaves its way through six stages. In the first, we attempt to establish a new connection between ‘autonomy’ and ‘reproduction’ by pursuing an expanded conception of the former, freeing the category from the bourgeois ideology of merely </w:t>
      </w:r>
      <w:r>
        <w:rPr>
          <w:rFonts w:cs="Arial" w:ascii="Gentium Basic" w:hAnsi="Gentium Basic"/>
          <w:i/>
          <w:color w:val="000000"/>
          <w:sz w:val="22"/>
          <w:szCs w:val="22"/>
          <w:lang w:val="en-GB" w:eastAsia="zh-CN"/>
        </w:rPr>
        <w:t xml:space="preserve">legal </w:t>
      </w:r>
      <w:r>
        <w:rPr>
          <w:rFonts w:cs="Arial" w:ascii="Gentium Basic" w:hAnsi="Gentium Basic"/>
          <w:color w:val="000000"/>
          <w:sz w:val="22"/>
          <w:szCs w:val="22"/>
          <w:lang w:val="en-GB" w:eastAsia="zh-CN"/>
        </w:rPr>
        <w:t>self-determination, which is contingent upon bourgeois property relations, and relocating it in the technical matrices of contemporary human self-creation. We attempt, in other words, to establish an unfamiliar perspective on the relationship between</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capitalist</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relations of production and</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human self-determination. We do this in order then to provide a new perspective on some earlier attempts to think ‘autonomy’ within the context of a materialist feminist politics. We approach these in the form of three ‘critical models’. Critical model one offers a compressed assessment of the contribution of Italian autonomist feminism, and some related inquiries. Critical model two surveys the history of artistic ‘de-materialisation’ and its art-historical theorisations as a history of the concealment and exposure of reproductive labour. Finally, critical model three measures our expanded concept of reproduction against what we argue to be the repressive tendencies of a dominant concept of (reproductive) care. Thus we allow our discussion to unfold into a more speculative analysis of the works of some contemporary artists, whose practices, we propose, are so many optics into a more expansive, more concrete, and more energising theory of reproduction and autonomy than the ones we have lived with hitherto. The final section offers a summary and a conclusion.</w:t>
      </w:r>
    </w:p>
    <w:p>
      <w:pPr>
        <w:pStyle w:val="Heading3"/>
        <w:numPr>
          <w:ilvl w:val="2"/>
          <w:numId w:val="1"/>
        </w:numPr>
        <w:rPr>
          <w:lang w:val="en-GB" w:eastAsia="zh-CN"/>
        </w:rPr>
      </w:pPr>
      <w:r>
        <w:rPr>
          <w:lang w:val="en-GB" w:eastAsia="zh-CN"/>
        </w:rPr>
        <w:t>Automatic Autonomies: Towards an ‘Expanded’ Reproduction</w:t>
      </w:r>
    </w:p>
    <w:p>
      <w:pPr>
        <w:pStyle w:val="TextBody"/>
        <w:rPr>
          <w:rFonts w:ascii="Gentium Basic" w:hAnsi="Gentium Basic"/>
          <w:sz w:val="22"/>
          <w:szCs w:val="22"/>
          <w:lang w:val="en-GB" w:eastAsia="zh-CN"/>
        </w:rPr>
      </w:pPr>
      <w:r>
        <w:rPr>
          <w:rFonts w:cs="Arial" w:ascii="Gentium Basic" w:hAnsi="Gentium Basic"/>
          <w:sz w:val="22"/>
          <w:szCs w:val="22"/>
          <w:lang w:val="en-GB" w:eastAsia="zh-CN"/>
        </w:rPr>
        <w:t xml:space="preserve">Who is the subject of autonomy? According to the dictate of liberal common sense, ‘autonomy’ is a political concept referring to free individuals represented by their freely elected governments. From this perspective, slaves are ‘heteronomous’, while modern proletarians thrown into the industrial reserve army of labour and forced to eke out a life in the teeth of the ‘workfare’ programmes of the modern state are ‘autonomous’. The autonomy of the worker is a consequence of his or her legal status as a ‘free’ and equal subject party to non-binding wage labour contracts. The upshot of this peculiar definition, which is really nothing more than an illustrious ideology, is that ‘autonomy’ is deprived of any meaningful relationship to what Marx called ‘sensuous human practice’, the most common form of which, in Marx’s day as well as in ours, is patently </w:t>
      </w:r>
      <w:r>
        <w:rPr>
          <w:rFonts w:cs="Arial" w:ascii="Gentium Basic" w:hAnsi="Gentium Basic"/>
          <w:i/>
          <w:sz w:val="22"/>
          <w:szCs w:val="22"/>
          <w:lang w:val="en-GB" w:eastAsia="zh-CN"/>
        </w:rPr>
        <w:t>unfree</w:t>
      </w:r>
      <w:r>
        <w:rPr>
          <w:rFonts w:cs="Arial" w:ascii="Gentium Basic" w:hAnsi="Gentium Basic"/>
          <w:sz w:val="22"/>
          <w:szCs w:val="22"/>
          <w:lang w:val="en-GB" w:eastAsia="zh-CN"/>
        </w:rPr>
        <w:t>, compulsory, fragmented and physically and psychologically damaging labour.</w:t>
      </w:r>
    </w:p>
    <w:p>
      <w:pPr>
        <w:pStyle w:val="TextBody"/>
        <w:rPr>
          <w:rFonts w:ascii="Gentium Basic" w:hAnsi="Gentium Basic"/>
          <w:sz w:val="22"/>
          <w:szCs w:val="22"/>
          <w:lang w:val="en-GB" w:eastAsia="zh-CN"/>
        </w:rPr>
      </w:pPr>
      <w:r>
        <w:rPr>
          <w:rFonts w:cs="Arial" w:ascii="Gentium Basic" w:hAnsi="Gentium Basic"/>
          <w:sz w:val="22"/>
          <w:szCs w:val="22"/>
          <w:lang w:val="en-GB" w:eastAsia="zh-CN"/>
        </w:rPr>
        <w:t xml:space="preserve">Marx’s critique of political economy attacked this practical ideology of bourgeois civil society by insisting that ‘autonomy’ could only be materially conceived by restoring it to the context of human </w:t>
      </w:r>
      <w:r>
        <w:rPr>
          <w:rFonts w:cs="Arial" w:ascii="Gentium Basic" w:hAnsi="Gentium Basic"/>
          <w:i/>
          <w:sz w:val="22"/>
          <w:szCs w:val="22"/>
          <w:lang w:val="en-GB" w:eastAsia="zh-CN"/>
        </w:rPr>
        <w:t xml:space="preserve">productive </w:t>
      </w:r>
      <w:r>
        <w:rPr>
          <w:rFonts w:cs="Arial" w:ascii="Gentium Basic" w:hAnsi="Gentium Basic"/>
          <w:sz w:val="22"/>
          <w:szCs w:val="22"/>
          <w:lang w:val="en-GB" w:eastAsia="zh-CN"/>
        </w:rPr>
        <w:t>relationships. This was, no doubt, a great advance on much of the contemporary political theory of his era, not to mention what came after (cf. Hannah Arendt). But the autonomy thus reassigned to the productive worker in the form of a goal – the revolutionising of the material relations of production – leaves one assumption of bourgeois political ideology untouched, namely, the assumption that the sphere of ‘reproduction’ is one of direct domination, the sphere of nature which both communism and capitalism agreed was lost to history until it could be integrated with production.</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Political objections to these assumptions were marginalised in modernity, although they became more visible with the New Left and de-colonial social movements of the past several decades. We can also look to recent philosophical work for the outlines of a theoretical counter-position, as well as to Marx’s </w:t>
      </w:r>
      <w:r>
        <w:rPr>
          <w:rFonts w:cs="Arial" w:ascii="Gentium Basic" w:hAnsi="Gentium Basic"/>
          <w:i/>
          <w:iCs/>
          <w:color w:val="000000"/>
          <w:sz w:val="22"/>
          <w:szCs w:val="22"/>
          <w:lang w:val="en-GB" w:eastAsia="zh-CN"/>
        </w:rPr>
        <w:t xml:space="preserve">Capital </w:t>
      </w:r>
      <w:r>
        <w:rPr>
          <w:rFonts w:cs="Arial" w:ascii="Gentium Basic" w:hAnsi="Gentium Basic"/>
          <w:color w:val="000000"/>
          <w:sz w:val="22"/>
          <w:szCs w:val="22"/>
          <w:lang w:val="en-GB" w:eastAsia="zh-CN"/>
        </w:rPr>
        <w:t>itself.</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In the last chapter we referred to Marx’s idea of capital as the ‘automatic subject’ as the figure that unites the subject of value in capital with the artistic subject in a double idealism, and which expresses their shared reliance on a theology of self-creation </w:t>
      </w:r>
      <w:r>
        <w:rPr>
          <w:rFonts w:cs="Arial" w:ascii="Gentium Basic" w:hAnsi="Gentium Basic"/>
          <w:i/>
          <w:color w:val="000000"/>
          <w:sz w:val="22"/>
          <w:szCs w:val="22"/>
          <w:lang w:val="en-GB" w:eastAsia="zh-CN"/>
        </w:rPr>
        <w:t>ex nihilo</w:t>
      </w:r>
      <w:r>
        <w:rPr>
          <w:rFonts w:cs="Arial" w:ascii="Gentium Basic" w:hAnsi="Gentium Basic"/>
          <w:color w:val="000000"/>
          <w:sz w:val="22"/>
          <w:szCs w:val="22"/>
          <w:lang w:val="en-GB" w:eastAsia="zh-CN"/>
        </w:rPr>
        <w:t xml:space="preserve">, cutting labour – productive and reproductive – out of their circuits of self-expansion. In this section we intend to look at how this account of reproduction can be challenged by another, one which draws on the politics of reproductive labour </w:t>
      </w:r>
      <w:r>
        <w:rPr>
          <w:rFonts w:cs="Arial" w:ascii="Gentium Basic" w:hAnsi="Gentium Basic"/>
          <w:sz w:val="22"/>
          <w:szCs w:val="22"/>
          <w:lang w:val="en-GB" w:eastAsia="zh-CN"/>
        </w:rPr>
        <w:t>and its contestation of value and visibility in and beyond art, but which also sees radical possibilities in other approaches to abstraction focused on speculation, individuation, and indistinct forms of activity.</w:t>
      </w:r>
    </w:p>
    <w:p>
      <w:pPr>
        <w:pStyle w:val="TextBody"/>
        <w:rPr/>
      </w:pPr>
      <w:r>
        <w:rPr>
          <w:rFonts w:cs="Arial" w:ascii="Gentium Basic" w:hAnsi="Gentium Basic"/>
          <w:color w:val="000000"/>
          <w:sz w:val="22"/>
          <w:szCs w:val="22"/>
          <w:lang w:val="en-GB" w:eastAsia="zh-CN"/>
        </w:rPr>
        <w:t>The connections we seek out thus traverse different systems of thought in order to merge them through their relation to the notion of reproduction: the figure of the ‘automatic subject’, which Marx introduces in the passage ‘The Transformation of Money into Capital’, in</w:t>
      </w:r>
      <w:r>
        <w:rPr>
          <w:rFonts w:cs="Arial" w:ascii="Gentium Basic" w:hAnsi="Gentium Basic"/>
          <w:i/>
          <w:color w:val="000000"/>
          <w:sz w:val="22"/>
          <w:szCs w:val="22"/>
          <w:lang w:val="en-GB" w:eastAsia="zh-CN"/>
        </w:rPr>
        <w:t xml:space="preserve"> Capit</w:t>
      </w:r>
      <w:r>
        <w:rPr>
          <w:rFonts w:cs="Arial" w:ascii="Gentium Basic" w:hAnsi="Gentium Basic"/>
          <w:color w:val="000000"/>
          <w:sz w:val="22"/>
          <w:szCs w:val="22"/>
          <w:lang w:val="en-GB" w:eastAsia="zh-CN"/>
        </w:rPr>
        <w:t>al Volume I, characterises a disembodied reproduction that gives rise to an oblivious autonomy, relying on a merely self-referential, circular time. The ‘automatic subject’ signifies the status of a dynamic of circulation, which systematically abstracts from the materialities of its cyclical movement in order to give priority to its perpetual re-initiation</w:t>
      </w:r>
      <w:r>
        <w:rPr>
          <w:rFonts w:cs="Arial" w:ascii="Gentium Basic" w:hAnsi="Gentium Basic"/>
          <w:sz w:val="22"/>
          <w:szCs w:val="22"/>
          <w:lang w:val="en-GB" w:eastAsia="zh-CN"/>
        </w:rPr>
        <w:t>. Marxist feminists specifically, but from the vantage-point of a ‘pluralist empiricism’</w:t>
      </w:r>
      <w:r>
        <w:rPr>
          <w:rStyle w:val="Funotenzeichen"/>
          <w:rStyle w:val="FootnoteAnchor"/>
          <w:rFonts w:cs="Arial" w:ascii="Gentium Basic" w:hAnsi="Gentium Basic"/>
          <w:sz w:val="22"/>
          <w:szCs w:val="22"/>
          <w:lang w:val="en-GB" w:eastAsia="zh-CN"/>
        </w:rPr>
        <w:footnoteReference w:id="2"/>
      </w:r>
      <w:r>
        <w:rPr>
          <w:rFonts w:cs="Arial" w:ascii="Gentium Basic" w:hAnsi="Gentium Basic"/>
          <w:sz w:val="22"/>
          <w:szCs w:val="22"/>
          <w:lang w:val="en-GB" w:eastAsia="zh-CN"/>
        </w:rPr>
        <w:t xml:space="preserve"> also</w:t>
      </w:r>
      <w:r>
        <w:rPr>
          <w:rFonts w:cs="Arial" w:ascii="Gentium Basic" w:hAnsi="Gentium Basic"/>
          <w:color w:val="000000"/>
          <w:sz w:val="22"/>
          <w:szCs w:val="22"/>
          <w:lang w:val="en-GB" w:eastAsia="zh-CN"/>
        </w:rPr>
        <w:t xml:space="preserve"> post-structuralists such as Gilles Deleuze, have insisted on the delusional character of a political analysis which simply repeats capital’s vicious cycle, inside as well as outside of the subject, exactly where it attempts to develop a critique of it. Both have underlined the necessity of developing another language, another sociality and thus another set of categories to counter the ossified norms of identificatory critique. The objective here would be to envision an empirical understanding of autonomy as opposed to one arising</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as and from an abstraction. An autonomy</w:t>
      </w:r>
      <w:r>
        <w:rPr>
          <w:rFonts w:cs="Arial" w:ascii="Gentium Basic" w:hAnsi="Gentium Basic"/>
          <w:i/>
          <w:color w:val="000000"/>
          <w:sz w:val="22"/>
          <w:szCs w:val="22"/>
          <w:lang w:val="en-GB" w:eastAsia="zh-CN"/>
        </w:rPr>
        <w:t xml:space="preserve"> of</w:t>
      </w:r>
      <w:r>
        <w:rPr>
          <w:rFonts w:cs="Arial" w:ascii="Gentium Basic" w:hAnsi="Gentium Basic"/>
          <w:color w:val="000000"/>
          <w:sz w:val="22"/>
          <w:szCs w:val="22"/>
          <w:lang w:val="en-GB" w:eastAsia="zh-CN"/>
        </w:rPr>
        <w:t xml:space="preserve"> materialisations, instead of an autonom</w:t>
      </w:r>
      <w:r>
        <w:rPr>
          <w:rFonts w:cs="Arial" w:ascii="Gentium Basic" w:hAnsi="Gentium Basic"/>
          <w:i/>
          <w:color w:val="000000"/>
          <w:sz w:val="22"/>
          <w:szCs w:val="22"/>
          <w:lang w:val="en-GB" w:eastAsia="zh-CN"/>
        </w:rPr>
        <w:t>y from</w:t>
      </w:r>
      <w:r>
        <w:rPr>
          <w:rFonts w:cs="Arial" w:ascii="Gentium Basic" w:hAnsi="Gentium Basic"/>
          <w:color w:val="000000"/>
          <w:sz w:val="22"/>
          <w:szCs w:val="22"/>
          <w:lang w:val="en-GB" w:eastAsia="zh-CN"/>
        </w:rPr>
        <w:t xml:space="preserve"> materialisations. An understanding of autonomy that seeks to undercut capitalist identifications with the individuations that traverse them. A denatural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the subjects and objects of capitalism, and an understanding of speculation, that does not mimic the idealistic structure of capital, as it is characterised in the figure of value as automatic subject, but which emanates from an understanding that both alienation and autonomy are implicated in the relations of human life to the capitalist machinery which lies at the core of the reproduction of that life.</w:t>
      </w:r>
    </w:p>
    <w:p>
      <w:pPr>
        <w:pStyle w:val="TextBody"/>
        <w:rPr/>
      </w:pPr>
      <w:r>
        <w:rPr>
          <w:rFonts w:cs="Arial" w:ascii="Gentium Basic" w:hAnsi="Gentium Basic"/>
          <w:color w:val="000000"/>
          <w:sz w:val="22"/>
          <w:szCs w:val="22"/>
          <w:lang w:val="en-GB" w:eastAsia="zh-CN"/>
        </w:rPr>
        <w:t>This is a trope that returns in writings by authors such as Lauren Berlant and Lee Edelman, in their understanding of ‘affect’ as a category that can undercut the fallacy of affirmative subjectiv</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what they call today’s fatal ‘panoptimism’</w:t>
      </w:r>
      <w:r>
        <w:rPr>
          <w:rStyle w:val="Funotenzeichen1"/>
          <w:rFonts w:cs="Arial" w:ascii="Gentium Basic" w:hAnsi="Gentium Basic"/>
          <w:color w:val="000000"/>
          <w:position w:val="0"/>
          <w:sz w:val="22"/>
          <w:sz w:val="22"/>
          <w:szCs w:val="22"/>
          <w:vertAlign w:val="baseline"/>
          <w:lang w:val="en-GB" w:eastAsia="zh-CN"/>
        </w:rPr>
        <w:t>.</w:t>
      </w:r>
      <w:r>
        <w:rPr>
          <w:rStyle w:val="FootnoteReference"/>
          <w:rStyle w:val="FootnoteAnchor"/>
          <w:rFonts w:cs="Arial" w:ascii="Gentium Basic" w:hAnsi="Gentium Basic"/>
          <w:color w:val="000000"/>
          <w:sz w:val="22"/>
          <w:szCs w:val="22"/>
          <w:lang w:val="en-GB" w:eastAsia="zh-CN"/>
        </w:rPr>
        <w:footnoteReference w:id="3"/>
      </w:r>
      <w:r>
        <w:rPr>
          <w:rFonts w:cs="Arial" w:ascii="Gentium Basic" w:hAnsi="Gentium Basic"/>
          <w:color w:val="000000"/>
          <w:sz w:val="22"/>
          <w:szCs w:val="22"/>
          <w:lang w:val="en-GB" w:eastAsia="zh-CN"/>
        </w:rPr>
        <w:t xml:space="preserve"> In response to this it seems crucial to also bring non-human apparatuses into the analysis, to acknowledge that the modern profile of ‘autonomy’ does not extend to ‘natural bodies’ alone. Machinery within capitalism is not merely a tool, a means, but must, as Deleuze and Guattari discuss, be reflected in its being a material part of our present-day forms of existence, of our subject-being. Capitalist machinery is not external to our bodies, it is intrinsic to them. Thus a somewhat prosthetic understanding of technology</w:t>
      </w:r>
      <w:r>
        <w:rPr>
          <w:rFonts w:cs="Arial" w:ascii="Gentium Basic" w:hAnsi="Gentium Basic"/>
          <w:i/>
          <w:color w:val="000000"/>
          <w:sz w:val="22"/>
          <w:szCs w:val="22"/>
          <w:lang w:val="en-GB" w:eastAsia="zh-CN"/>
        </w:rPr>
        <w:t xml:space="preserve"> </w:t>
      </w:r>
      <w:r>
        <w:rPr>
          <w:rFonts w:cs="Arial" w:ascii="Gentium Basic" w:hAnsi="Gentium Basic"/>
          <w:color w:val="000000"/>
          <w:sz w:val="22"/>
          <w:szCs w:val="22"/>
          <w:lang w:val="en-GB" w:eastAsia="zh-CN"/>
        </w:rPr>
        <w:t>and of the human body – an understanding that can surpass an idealistic perception of autonomy as a bourgeois token of ‘the’ modern subject – is in order (and indeed this is something Paul B. Preciado has already begun to develop in his ‘Manifiesto contrasexual’).</w:t>
      </w:r>
      <w:r>
        <w:rPr>
          <w:rStyle w:val="WWFootnoteReference"/>
          <w:rStyle w:val="FootnoteAnchor"/>
          <w:rFonts w:cs="Arial" w:ascii="Gentium Basic" w:hAnsi="Gentium Basic"/>
          <w:color w:val="000000"/>
          <w:sz w:val="22"/>
          <w:szCs w:val="22"/>
          <w:lang w:val="en-GB" w:eastAsia="zh-CN"/>
        </w:rPr>
        <w:footnoteReference w:id="4"/>
      </w:r>
      <w:r>
        <w:rPr>
          <w:rFonts w:cs="Arial" w:ascii="Gentium Basic" w:hAnsi="Gentium Basic"/>
          <w:color w:val="000000"/>
          <w:sz w:val="22"/>
          <w:szCs w:val="22"/>
          <w:lang w:val="en-GB" w:eastAsia="zh-CN"/>
        </w:rPr>
        <w:t xml:space="preserve"> As we want to underline with our concentration on reproduction, autonomy is a material and therefore also a technical relation. And even if the reproduction of capital and the reproduction of humankind may be non-identical, a simple reversal of our current modes of existence within alienated capitalist production cannot, and should not, be the starting point for a renewed conception of autonomy (this would only replace autonomy with some kind of primitivism).</w:t>
      </w:r>
    </w:p>
    <w:p>
      <w:pPr>
        <w:pStyle w:val="TextBody"/>
        <w:rPr/>
      </w:pPr>
      <w:r>
        <w:rPr>
          <w:rFonts w:cs="Arial" w:ascii="Gentium Basic" w:hAnsi="Gentium Basic"/>
          <w:color w:val="000000"/>
          <w:sz w:val="22"/>
          <w:szCs w:val="22"/>
          <w:lang w:val="en-GB" w:eastAsia="zh-CN"/>
        </w:rPr>
        <w:t>Already in the 1950s Gilbert Simondon mapped out an understanding of the alienated existence of capitalist machiner</w:t>
      </w:r>
      <w:r>
        <w:rPr>
          <w:rFonts w:cs="Arial" w:ascii="Gentium Basic" w:hAnsi="Gentium Basic"/>
          <w:i/>
          <w:color w:val="000000"/>
          <w:sz w:val="22"/>
          <w:szCs w:val="22"/>
          <w:lang w:val="en-GB" w:eastAsia="zh-CN"/>
        </w:rPr>
        <w:t>y alongside</w:t>
      </w:r>
      <w:r>
        <w:rPr>
          <w:rFonts w:cs="Arial" w:ascii="Gentium Basic" w:hAnsi="Gentium Basic"/>
          <w:color w:val="000000"/>
          <w:sz w:val="22"/>
          <w:szCs w:val="22"/>
          <w:lang w:val="en-GB" w:eastAsia="zh-CN"/>
        </w:rPr>
        <w:t xml:space="preserve"> humankind, arguing that alienation within capitalism does not rest on the expropriation of means of production alone, but is also ‘psychophysiologica</w:t>
      </w:r>
      <w:r>
        <w:rPr>
          <w:rStyle w:val="Funotenzeichen1"/>
          <w:rFonts w:cs="Arial" w:ascii="Gentium Basic" w:hAnsi="Gentium Basic"/>
          <w:color w:val="000000"/>
          <w:position w:val="0"/>
          <w:sz w:val="22"/>
          <w:sz w:val="22"/>
          <w:szCs w:val="22"/>
          <w:vertAlign w:val="baseline"/>
          <w:lang w:val="en-GB" w:eastAsia="zh-CN"/>
        </w:rPr>
        <w:t>l</w:t>
      </w:r>
      <w:r>
        <w:rPr>
          <w:rStyle w:val="FootnoteReference"/>
          <w:rFonts w:cs="Arial" w:ascii="Gentium Basic" w:hAnsi="Gentium Basic"/>
          <w:color w:val="000000"/>
          <w:sz w:val="22"/>
          <w:szCs w:val="22"/>
          <w:lang w:val="en-GB" w:eastAsia="zh-CN"/>
        </w:rPr>
        <w:t>’</w:t>
      </w:r>
      <w:r>
        <w:rPr>
          <w:rStyle w:val="FootnoteReference"/>
          <w:rFonts w:cs="Arial" w:ascii="Gentium Basic" w:hAnsi="Gentium Basic"/>
          <w:color w:val="000000"/>
          <w:position w:val="0"/>
          <w:sz w:val="22"/>
          <w:sz w:val="22"/>
          <w:szCs w:val="22"/>
          <w:vertAlign w:val="baseline"/>
          <w:lang w:val="en-GB" w:eastAsia="zh-CN"/>
        </w:rPr>
        <w:t>:</w:t>
      </w:r>
      <w:r>
        <w:rPr>
          <w:rStyle w:val="FootnoteReference"/>
          <w:rStyle w:val="FootnoteAnchor"/>
          <w:rFonts w:cs="Arial" w:ascii="Gentium Basic" w:hAnsi="Gentium Basic"/>
          <w:color w:val="000000"/>
          <w:sz w:val="22"/>
          <w:szCs w:val="22"/>
          <w:lang w:val="en-GB" w:eastAsia="zh-CN"/>
        </w:rPr>
        <w:footnoteReference w:id="5"/>
      </w:r>
      <w:r>
        <w:rPr>
          <w:rFonts w:cs="Arial" w:ascii="Gentium Basic" w:hAnsi="Gentium Basic"/>
          <w:color w:val="000000"/>
          <w:sz w:val="22"/>
          <w:szCs w:val="22"/>
          <w:lang w:val="en-GB" w:eastAsia="zh-CN"/>
        </w:rPr>
        <w:t xml:space="preserve"> the technical objects of capitalism are tools that compel the human body’s every move in exactly the same way, which have themselves been limited in the process of their development. This psychophysiological process renders technical objects and labouring subjects as alienated and incomplete means alike: psyche and physicality are indiscernible. While the expropriation that Marx referred to as ‘so-called primitive accumulation’ characterises an ongoing process, a (re)instating and expanding of capitalist property rule, Simondon senses a form of alienation that seeps into animate as much as inanimate matter through capitalist machinery. Since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technical and human means alike are limited to their function</w:t>
      </w:r>
      <w:r>
        <w:rPr>
          <w:rFonts w:cs="Arial" w:ascii="Gentium Basic" w:hAnsi="Gentium Basic"/>
          <w:i/>
          <w:color w:val="000000"/>
          <w:sz w:val="22"/>
          <w:szCs w:val="22"/>
          <w:lang w:val="en-GB" w:eastAsia="zh-CN"/>
        </w:rPr>
        <w:t xml:space="preserve"> for</w:t>
      </w:r>
      <w:r>
        <w:rPr>
          <w:rFonts w:cs="Arial" w:ascii="Gentium Basic" w:hAnsi="Gentium Basic"/>
          <w:color w:val="000000"/>
          <w:sz w:val="22"/>
          <w:szCs w:val="22"/>
          <w:lang w:val="en-GB" w:eastAsia="zh-CN"/>
        </w:rPr>
        <w:t xml:space="preserve"> capital, and identified as property, their mutual limitation characterises another level of alienation. Only if this delimited relation can be challenged can reproduction be disidentified with formalised ‘maintenance’ and production with ‘expansion’ in such a way that both are de-hierarch</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and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from their capitalistically limited hor</w:t>
      </w:r>
      <w:r>
        <w:rPr>
          <w:rFonts w:eastAsia="SimSun;宋体" w:cs="Arial" w:ascii="Gentium Basic" w:hAnsi="Gentium Basic"/>
          <w:color w:val="000000"/>
          <w:sz w:val="22"/>
          <w:szCs w:val="22"/>
          <w:lang w:val="en-GB" w:eastAsia="zh-CN" w:bidi="hi-IN"/>
        </w:rPr>
        <w:t>iz</w:t>
      </w:r>
      <w:r>
        <w:rPr>
          <w:rFonts w:cs="Arial" w:ascii="Gentium Basic" w:hAnsi="Gentium Basic"/>
          <w:color w:val="000000"/>
          <w:sz w:val="22"/>
          <w:szCs w:val="22"/>
          <w:lang w:val="en-GB" w:eastAsia="zh-CN"/>
        </w:rPr>
        <w:t>on of potentiality. Only if capitalist machinery is reconstructed to become prosthetic can reproduction turn into a re-construction of capitalist life at large. Autonomy, one might argue, thus depends on the purposeful expansion, reorgan</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and individuation of heteronomies: those heteronomies that rule, form and reproduce our live</w:t>
      </w:r>
      <w:r>
        <w:rPr>
          <w:rStyle w:val="Kommentarzeichen3"/>
          <w:rFonts w:cs="Arial" w:ascii="Gentium Basic" w:hAnsi="Gentium Basic"/>
          <w:color w:val="000000"/>
          <w:sz w:val="22"/>
          <w:szCs w:val="22"/>
          <w:lang w:val="en-GB" w:eastAsia="zh-CN"/>
        </w:rPr>
        <w:t>s.</w:t>
      </w:r>
    </w:p>
    <w:p>
      <w:pPr>
        <w:pStyle w:val="TextBody"/>
        <w:rPr/>
      </w:pPr>
      <w:r>
        <w:rPr>
          <w:rFonts w:cs="Arial" w:ascii="Gentium Basic" w:hAnsi="Gentium Basic"/>
          <w:color w:val="000000"/>
          <w:sz w:val="22"/>
          <w:szCs w:val="22"/>
          <w:lang w:val="en-GB" w:eastAsia="zh-CN"/>
        </w:rPr>
        <w:t>The practical and theoretical neglect of reproductive labour within capitalist dynamics, addressed, as we show in the next section, by Marxist feminists, continues to present the most significant and politically urgent starting point for a reconstruction of capital as a fundamentally material process. And Simondon’s discussion of ‘psychophysiological’ alienation, as well as theories which, like those of Deleuze and Guattari, and more recently, Lauren Berlant and Lee Edelman, attempt to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e affects </w:t>
      </w:r>
      <w:r>
        <w:rPr>
          <w:rFonts w:cs="Arial" w:ascii="Gentium Basic" w:hAnsi="Gentium Basic"/>
          <w:i/>
          <w:color w:val="000000"/>
          <w:sz w:val="22"/>
          <w:szCs w:val="22"/>
          <w:lang w:val="en-GB" w:eastAsia="zh-CN"/>
        </w:rPr>
        <w:t>within</w:t>
      </w:r>
      <w:r>
        <w:rPr>
          <w:rFonts w:cs="Arial" w:ascii="Gentium Basic" w:hAnsi="Gentium Basic"/>
          <w:color w:val="000000"/>
          <w:sz w:val="22"/>
          <w:szCs w:val="22"/>
          <w:lang w:val="en-GB" w:eastAsia="zh-CN"/>
        </w:rPr>
        <w:t xml:space="preserve"> rather than </w:t>
      </w:r>
      <w:r>
        <w:rPr>
          <w:rFonts w:cs="Arial" w:ascii="Gentium Basic" w:hAnsi="Gentium Basic"/>
          <w:i/>
          <w:color w:val="000000"/>
          <w:sz w:val="22"/>
          <w:szCs w:val="22"/>
          <w:lang w:val="en-GB" w:eastAsia="zh-CN"/>
        </w:rPr>
        <w:t>from</w:t>
      </w:r>
      <w:r>
        <w:rPr>
          <w:rFonts w:cs="Arial" w:ascii="Gentium Basic" w:hAnsi="Gentium Basic"/>
          <w:color w:val="000000"/>
          <w:sz w:val="22"/>
          <w:szCs w:val="22"/>
          <w:lang w:val="en-GB" w:eastAsia="zh-CN"/>
        </w:rPr>
        <w:t xml:space="preserve"> alienation, complement the demand for an understanding of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that rises from a re-construction of the empirical terms of life under capitalism. Helmut Draxler has recently argued that the notion of the autonomy of the art work has to be understood as the modern subject’s self-initiation – not an extra to it, which in this context seems very productive. If one follows Draxler, the disintegration of what Adorno discussed as the ‘</w:t>
      </w:r>
      <w:r>
        <w:rPr>
          <w:rFonts w:cs="Arial" w:ascii="Gentium Basic" w:hAnsi="Gentium Basic"/>
          <w:i/>
          <w:iCs/>
          <w:color w:val="000000"/>
          <w:sz w:val="22"/>
          <w:szCs w:val="22"/>
          <w:lang w:val="en-GB" w:eastAsia="zh-CN"/>
        </w:rPr>
        <w:t>Werkcharakter</w:t>
      </w:r>
      <w:r>
        <w:rPr>
          <w:rFonts w:cs="Arial" w:ascii="Gentium Basic" w:hAnsi="Gentium Basic"/>
          <w:color w:val="000000"/>
          <w:sz w:val="22"/>
          <w:szCs w:val="22"/>
          <w:lang w:val="en-GB" w:eastAsia="zh-CN"/>
        </w:rPr>
        <w:t>’ (</w:t>
      </w:r>
      <w:r>
        <w:rPr>
          <w:rFonts w:cs="Arial" w:ascii="Gentium Basic" w:hAnsi="Gentium Basic"/>
          <w:i w:val="false"/>
          <w:iCs w:val="false"/>
          <w:color w:val="000000"/>
          <w:sz w:val="22"/>
          <w:szCs w:val="22"/>
          <w:lang w:val="en-GB" w:eastAsia="zh-CN"/>
        </w:rPr>
        <w:t>work character)</w:t>
      </w:r>
      <w:r>
        <w:rPr>
          <w:rFonts w:cs="Arial" w:ascii="Gentium Basic" w:hAnsi="Gentium Basic"/>
          <w:color w:val="000000"/>
          <w:sz w:val="22"/>
          <w:szCs w:val="22"/>
          <w:lang w:val="en-GB" w:eastAsia="zh-CN"/>
        </w:rPr>
        <w:t xml:space="preserve">] of modern art, its appearance as a self-contained entity, and the distribution of autonomy are </w:t>
      </w:r>
      <w:r>
        <w:rPr>
          <w:rFonts w:cs="Arial" w:ascii="Gentium Basic" w:hAnsi="Gentium Basic"/>
          <w:i/>
          <w:color w:val="000000"/>
          <w:sz w:val="22"/>
          <w:szCs w:val="22"/>
          <w:lang w:val="en-GB" w:eastAsia="zh-CN"/>
        </w:rPr>
        <w:t>in themselves</w:t>
      </w:r>
      <w:r>
        <w:rPr>
          <w:rFonts w:cs="Arial" w:ascii="Gentium Basic" w:hAnsi="Gentium Basic"/>
          <w:color w:val="000000"/>
          <w:sz w:val="22"/>
          <w:szCs w:val="22"/>
          <w:lang w:val="en-GB" w:eastAsia="zh-CN"/>
        </w:rPr>
        <w:t xml:space="preserve"> a work of affect, a psychophysiological process. Autonomy is, in Draxler’s words, a category of the ‘imaginary’ at the centre of lived experience. It appears as an individuating process that is not primarily voluntaristic but which, quite on the contrary, constitutes a necessary social fict</w:t>
      </w:r>
      <w:r>
        <w:rPr>
          <w:rStyle w:val="Kommentarzeichen3"/>
          <w:rFonts w:cs="Arial" w:ascii="Gentium Basic" w:hAnsi="Gentium Basic"/>
          <w:color w:val="000000"/>
          <w:sz w:val="22"/>
          <w:szCs w:val="22"/>
          <w:lang w:val="en-GB" w:eastAsia="zh-CN"/>
        </w:rPr>
        <w:t>ion.</w:t>
      </w:r>
      <w:r>
        <w:rPr>
          <w:rStyle w:val="Funotenzeichen1"/>
          <w:rStyle w:val="FootnoteAnchor"/>
          <w:rFonts w:cs="Arial" w:ascii="Gentium Basic" w:hAnsi="Gentium Basic"/>
          <w:color w:val="000000"/>
          <w:sz w:val="22"/>
          <w:szCs w:val="22"/>
          <w:lang w:val="en-GB" w:eastAsia="zh-CN"/>
        </w:rPr>
        <w:footnoteReference w:id="6"/>
      </w:r>
      <w:r>
        <w:rPr>
          <w:rFonts w:cs="Arial" w:ascii="Gentium Basic" w:hAnsi="Gentium Basic"/>
          <w:color w:val="000000"/>
          <w:sz w:val="22"/>
          <w:szCs w:val="22"/>
          <w:lang w:val="en-GB" w:eastAsia="zh-CN"/>
        </w:rPr>
        <w:t xml:space="preserve"> We are arguing that the ‘imaginary’ of autonomy is materially inseparable from the individuated presuppositions of its reproduction.</w:t>
      </w:r>
    </w:p>
    <w:p>
      <w:pPr>
        <w:pStyle w:val="TextBody"/>
        <w:rPr/>
      </w:pPr>
      <w:r>
        <w:rPr>
          <w:rFonts w:cs="Arial" w:ascii="Gentium Basic" w:hAnsi="Gentium Basic"/>
          <w:color w:val="000000"/>
          <w:sz w:val="22"/>
          <w:szCs w:val="22"/>
          <w:lang w:val="en-GB" w:eastAsia="zh-CN"/>
        </w:rPr>
        <w:t>The 1960s slogan ‘The Personal is Political’, for example, even today localises the social space of exclusion in the model of the nuclear family, the family wage and its foundational stigmat</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of women as encased in the ‘personal’, as well as the necessity for a personal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those terms of labour deemed ‘public’. The politic</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the personal and the personal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the professional go hand in hand. If we take this argumentation up once again, so as to take into account subsequent neoliberal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of life and labour, it is clear that its analysis needs to be expanded and also modified. First of all, in times of economic crisis the biolog</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of reproductive labour are nostalgically reasserted, but at the same time its motifs, actions and figures of social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have been distributed into vastly different segments of labour. Reproductive labour as a social location systematically opposed to productive labour has been economically identified and professional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as low-paid ‘service labour’ on the one hand and has been identified as a mediating social ‘skill’ in all segments of the</w:t>
      </w:r>
      <w:r>
        <w:rPr>
          <w:rStyle w:val="Kommentarzeichen2"/>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job market on the other. The pseudo-category of ‘affective labour’, introduced in Antonio Negri and Michael Hardt’s recent writing, does not constitute a critical intervention, but rather naturalises a gendered capitalist adjustment of human affect as a contained and functional ‘skill’. Their unabashedly positive, affirmative and feminised understanding of affect is effectively countered by Lee Edelman’s insistence on affect as a potentially ‘antisocial’ political figure, a decidedly queer reconstruction of its conditioning, to which we will return later. And while industrial labour has (ideologically) been deemed to be vanishing – expanding the heteronomous character of its social existence even further – the technical objects which Simondon had located in those industries have spread, becoming instruments of our every productive and reproductive move. ‘Productive’ industrial labour and ‘reproductive’ housework, technical objects and human care have become interlaced as capitalist means. Affect itself is human as much as it is machinic. A renewed understanding of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can neither rest on an identification of the (industrial) worker-subject, nor on the (serviceable) careworker-subject. Furthermore, with the financial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global capital and its crisis, reproduction as a general term of human existence has become marked by anatagonism, so that while its local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as feminine still unambiguously figures as its principal meaning, its social significance has expanded vastly and with it the autonomy to be spun from it.</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As discussed in the first half of this book, besides reproductive labour, modern artistic production represented the second example of such an historically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ed field of production within capital, another seemingly unproductive sphere of work, systematically detached and externalised </w:t>
      </w:r>
      <w:r>
        <w:rPr>
          <w:rFonts w:cs="Arial" w:ascii="Gentium Basic" w:hAnsi="Gentium Basic"/>
          <w:i/>
          <w:color w:val="000000"/>
          <w:sz w:val="22"/>
          <w:szCs w:val="22"/>
          <w:lang w:val="en-GB" w:eastAsia="zh-CN"/>
        </w:rPr>
        <w:t>from</w:t>
      </w:r>
      <w:r>
        <w:rPr>
          <w:rFonts w:cs="Arial" w:ascii="Gentium Basic" w:hAnsi="Gentium Basic"/>
          <w:color w:val="000000"/>
          <w:sz w:val="22"/>
          <w:szCs w:val="22"/>
          <w:lang w:val="en-GB" w:eastAsia="zh-CN"/>
        </w:rPr>
        <w:t xml:space="preserve"> </w:t>
      </w:r>
      <w:r>
        <w:rPr>
          <w:rFonts w:cs="Arial" w:ascii="Gentium Basic" w:hAnsi="Gentium Basic"/>
          <w:i/>
          <w:iCs/>
          <w:color w:val="000000"/>
          <w:sz w:val="22"/>
          <w:szCs w:val="22"/>
          <w:lang w:val="en-GB" w:eastAsia="zh-CN"/>
        </w:rPr>
        <w:t>within</w:t>
      </w:r>
      <w:r>
        <w:rPr>
          <w:rFonts w:cs="Arial" w:ascii="Gentium Basic" w:hAnsi="Gentium Basic"/>
          <w:color w:val="000000"/>
          <w:sz w:val="22"/>
          <w:szCs w:val="22"/>
          <w:lang w:val="en-GB" w:eastAsia="zh-CN"/>
        </w:rPr>
        <w:t xml:space="preserve"> capital. A social field which – in contrast to reproductive labour – mimicked capital in its dematerial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ing effects, at the same time appearing – in its gestures, in its avant-gardisms and exemplary forms of subjectiv</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 as a counter-acting agency to capital’s oblivious self-referentiality. Autonomous art and heteronomous reproductive labour were both socially identified, and economically disidentified, within the industrial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the 19th century. But ‘non’-reproductive art and reproductive housework took on systematically opposed functions within modern capitalism. In the case of reproductive labour: extreme forms of both de-capital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(inherently privatised forms of labour) and capital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(providing ‘pure’ use value in the form of the production of labour power, the exchange value of which is severed from reproductive labour) (cf. Mariarosa Dalla Costa). In the case of art, extreme forms of both de-capital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(inherently privatised forms of labour) and capital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(providing ‘pure’ exchange value) are at work.</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While art within modern capitalism appeared as the </w:t>
      </w:r>
      <w:r>
        <w:rPr>
          <w:rFonts w:cs="Arial" w:ascii="Gentium Basic" w:hAnsi="Gentium Basic"/>
          <w:i/>
          <w:color w:val="000000"/>
          <w:sz w:val="22"/>
          <w:szCs w:val="22"/>
          <w:lang w:val="en-GB" w:eastAsia="zh-CN"/>
        </w:rPr>
        <w:t>mimesis</w:t>
      </w:r>
      <w:r>
        <w:rPr>
          <w:rFonts w:cs="Arial" w:ascii="Gentium Basic" w:hAnsi="Gentium Basic"/>
          <w:color w:val="000000"/>
          <w:sz w:val="22"/>
          <w:szCs w:val="22"/>
          <w:lang w:val="en-GB" w:eastAsia="zh-CN"/>
        </w:rPr>
        <w:t xml:space="preserve"> of capital, repeating its idealistic cycle of dematerialised self-perpetuation, of seemingly ‘pure’ exchange value, even as it demonstrated it in a field (seemingly) free of reproductive necessities, reproductive labour appeared as a devalued </w:t>
      </w:r>
      <w:r>
        <w:rPr>
          <w:rFonts w:cs="Arial" w:ascii="Gentium Basic" w:hAnsi="Gentium Basic"/>
          <w:i/>
          <w:color w:val="000000"/>
          <w:sz w:val="22"/>
          <w:szCs w:val="22"/>
          <w:lang w:val="en-GB" w:eastAsia="zh-CN"/>
        </w:rPr>
        <w:t>mimicry</w:t>
      </w:r>
      <w:r>
        <w:rPr>
          <w:rFonts w:cs="Arial" w:ascii="Gentium Basic" w:hAnsi="Gentium Basic"/>
          <w:color w:val="000000"/>
          <w:sz w:val="22"/>
          <w:szCs w:val="22"/>
          <w:lang w:val="en-GB" w:eastAsia="zh-CN"/>
        </w:rPr>
        <w:t xml:space="preserve"> of capital, ‘pure’ use value, a repetition of its idealistic circle as a ‘solely’ material necessity, an enforced endless repetition. Mimesis, in the </w:t>
      </w:r>
      <w:r>
        <w:rPr>
          <w:rFonts w:cs="Arial" w:ascii="Gentium Basic" w:hAnsi="Gentium Basic"/>
          <w:i/>
          <w:color w:val="000000"/>
          <w:sz w:val="22"/>
          <w:szCs w:val="22"/>
          <w:lang w:val="en-GB" w:eastAsia="zh-CN"/>
        </w:rPr>
        <w:t>Aesthetic Theory</w:t>
      </w:r>
      <w:r>
        <w:rPr>
          <w:rFonts w:cs="Arial" w:ascii="Gentium Basic" w:hAnsi="Gentium Basic"/>
          <w:color w:val="000000"/>
          <w:sz w:val="22"/>
          <w:szCs w:val="22"/>
          <w:lang w:val="en-GB" w:eastAsia="zh-CN"/>
        </w:rPr>
        <w:t xml:space="preserve">, serves as Adorno’s designation for an experience which transcends the subjective devastation of life under capitalism, enhancing a sense of subjectivity through the anticipation of art’s autonomy, while mimicry is tellingly used in the </w:t>
      </w:r>
      <w:r>
        <w:rPr>
          <w:rFonts w:cs="Arial" w:ascii="Gentium Basic" w:hAnsi="Gentium Basic"/>
          <w:i/>
          <w:color w:val="000000"/>
          <w:sz w:val="22"/>
          <w:szCs w:val="22"/>
          <w:lang w:val="en-GB" w:eastAsia="zh-CN"/>
        </w:rPr>
        <w:t>Dialectic of Enlightenment</w:t>
      </w:r>
      <w:r>
        <w:rPr>
          <w:rFonts w:cs="Arial" w:ascii="Gentium Basic" w:hAnsi="Gentium Basic"/>
          <w:color w:val="000000"/>
          <w:sz w:val="22"/>
          <w:szCs w:val="22"/>
          <w:lang w:val="en-GB" w:eastAsia="zh-CN"/>
        </w:rPr>
        <w:t>, which Adorno co-authored with Max Horkheimer, to characterise a loss of subjectivity, a barbarisation of humankind into a state of first nature, the transition into an amorphous existence. Their juxtaposition seems as if it can be employed productively in character</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ing the roles assumed by art and reproduction as two kinds of exceptionalism to modern regimes of value, mirroring their social as well as economic stigmas.</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The question here would be how, or whether, a reciprocal transference could be made to occur between the singular</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individuation, expression, self-sufficiency and material exemplariness which were instituted as art’s characteristics, and the projected finiteness, naturalised sociability and somatic, embodied and affective materiality instituted as the characteristics of reproductive labour. This move would project figures of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which could suggest a new solidarity between those two poles of modern capitalist exemption. What could be the terms of a contemporary praxis which employs art’s inherited modernist potencies but which begins with the critique of modernism’s naturalised assumptions? Such a praxis would begin by viewing art through the optic of reproduction, as a question of artistic form and agency, of medium-specificities, of contemporaneity and of material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So Draxler’s correlation of artistic and subjective autonomy returns here, beyond the imaginary of autonomy, in a concentration on the embodied condition of autonomy</w:t>
      </w:r>
      <w:r>
        <w:rPr>
          <w:rFonts w:cs="Arial" w:ascii="Gentium Basic" w:hAnsi="Gentium Basic"/>
          <w:sz w:val="22"/>
          <w:szCs w:val="22"/>
          <w:lang w:val="en-GB" w:eastAsia="zh-CN"/>
        </w:rPr>
        <w:t>. The ‘politics of reproduction’ can here stand as an optic that we can use to imagine degrees of transversality between the conditions for production and signification in art and the possibility of social struggles. The readings we develop of some contemporary and historical artistic practices later in the text will serve to flesh out these intuitions.</w:t>
      </w:r>
    </w:p>
    <w:p>
      <w:pPr>
        <w:pStyle w:val="TextBody"/>
        <w:rPr/>
      </w:pPr>
      <w:r>
        <w:rPr>
          <w:rFonts w:cs="Arial" w:ascii="Gentium Basic" w:hAnsi="Gentium Basic"/>
          <w:color w:val="000000"/>
          <w:sz w:val="22"/>
          <w:szCs w:val="22"/>
          <w:lang w:val="en-GB" w:eastAsia="zh-CN"/>
        </w:rPr>
        <w:t>For us, such an inquiry implies the development not just of a newer critique, but of a concept of autonomy which both includes and exceeds its historical and political precursors. What is needed is a concept of autonomy that can make itself adequate to the current situation: a situation in which autonomy seems intuitively ‘wrong’ as an empirical or critical project in a world where ‘subsumption’ is the only terrain of action on offer. This would include, as we said previously, the strategic affirmation of the ‘negative autonomy’ of a sphere of production that acquires its critical purchase through its systematic isolation from social utility (the modern period of art), as well as the perforated autonomy of a contemporary art that is fully integrated with the speculative economic processes of financial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capital. An autonomy that is constructed out of the solidarity of art with its own terms of reproduction would not be a privative autonomy like the modernist one, finding its critical resources in its own special structure of production and affect and saving them for a better age. The autonomy at issue here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would instead start out from its very integration</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to win for itself an autonomy with a general, socialised horizon. This is not to forget that this autonomy can only be achieved with the destruction of the system that denies autonomy to everyone who lives in it; the point is only that, as a result of its specific position, art does have its own resources for the articulation of means and suspension of ends. Such resources are capable of actual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ing dimensions of an as yet only glimpsed social autonomy, which can neither be subsumed into a general ‘supecession and real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(as in the Situationist International),</w:t>
      </w:r>
      <w:r>
        <w:rPr>
          <w:rStyle w:val="WWFootnoteReference"/>
          <w:rStyle w:val="FootnoteAnchor"/>
          <w:rFonts w:cs="Arial" w:ascii="Gentium Basic" w:hAnsi="Gentium Basic"/>
          <w:color w:val="000000"/>
          <w:sz w:val="22"/>
          <w:szCs w:val="22"/>
          <w:lang w:val="en-GB" w:eastAsia="zh-CN"/>
        </w:rPr>
        <w:footnoteReference w:id="7"/>
      </w:r>
      <w:r>
        <w:rPr>
          <w:rFonts w:cs="Arial" w:ascii="Gentium Basic" w:hAnsi="Gentium Basic"/>
          <w:color w:val="000000"/>
          <w:sz w:val="22"/>
          <w:szCs w:val="22"/>
          <w:lang w:val="en-GB" w:eastAsia="zh-CN"/>
        </w:rPr>
        <w:t xml:space="preserve"> nor treated as a form of inspirational social creativity based on self-evidently emancipatory premises. It remains distinct from that ‘useful art’ which accompanies and even, as in Tania Bruguera’s conception, instigates social movements, but which in the end remains thoroughly dependent on its institutional-material premises and can only jettison its artistic framing as an artistic gesture</w:t>
      </w:r>
      <w:r>
        <w:rPr>
          <w:rStyle w:val="CommentReference1"/>
          <w:rFonts w:cs="Arial" w:ascii="Gentium Basic" w:hAnsi="Gentium Basic"/>
          <w:color w:val="000000"/>
          <w:sz w:val="22"/>
          <w:szCs w:val="22"/>
          <w:lang w:val="en-GB" w:eastAsia="zh-CN"/>
        </w:rPr>
        <w:t>.</w:t>
      </w:r>
      <w:r>
        <w:rPr>
          <w:rFonts w:cs="Arial" w:ascii="Gentium Basic" w:hAnsi="Gentium Basic"/>
          <w:color w:val="000000"/>
          <w:sz w:val="22"/>
          <w:szCs w:val="22"/>
          <w:lang w:val="en-GB" w:eastAsia="zh-CN"/>
        </w:rPr>
        <w:t xml:space="preserve"> As we have shown, the question of autonomy for art is as problematic as it is constitutive. Adorno’s description of art as the ‘absolute commodity’ is often, not incorrectly, taken to mean</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that it is absolute as an extreme instance of the triumph of exchange over use value, which obtains for all commodities. However, one implication of this description, which is less often discussed, is that it is also absolute because it is an extreme instance of the autonomy imparted to commodities by their fetishised conditions of production. Thus, autonomy and the fetish are not only indissociable, but it is art as a relatively distinct sector of social labour which embodie</w:t>
      </w:r>
      <w:r>
        <w:rPr>
          <w:rStyle w:val="Kommentarzeichen3"/>
          <w:rFonts w:cs="Arial" w:ascii="Gentium Basic" w:hAnsi="Gentium Basic"/>
          <w:color w:val="000000"/>
          <w:sz w:val="22"/>
          <w:szCs w:val="22"/>
          <w:lang w:val="en-GB" w:eastAsia="zh-CN"/>
        </w:rPr>
        <w:t xml:space="preserve">s </w:t>
      </w:r>
      <w:r>
        <w:rPr>
          <w:rFonts w:cs="Arial" w:ascii="Gentium Basic" w:hAnsi="Gentium Basic"/>
          <w:color w:val="000000"/>
          <w:sz w:val="22"/>
          <w:szCs w:val="22"/>
          <w:lang w:val="en-GB" w:eastAsia="zh-CN"/>
        </w:rPr>
        <w:t>these fetishist relations most fully. And this is because of the autonomy that art’s status within commodity relations paradoxically grants it: an exception from heteronomy as evident use value (though not the heteronomy of the market).</w:t>
      </w:r>
    </w:p>
    <w:p>
      <w:pPr>
        <w:pStyle w:val="Heading3"/>
        <w:numPr>
          <w:ilvl w:val="2"/>
          <w:numId w:val="1"/>
        </w:numPr>
        <w:rPr>
          <w:lang w:val="en-GB" w:eastAsia="zh-CN"/>
        </w:rPr>
      </w:pPr>
      <w:r>
        <w:rPr>
          <w:lang w:val="en-GB" w:eastAsia="zh-CN"/>
        </w:rPr>
        <w:t>Critical model I: Marxist Feminism</w:t>
      </w:r>
    </w:p>
    <w:p>
      <w:pPr>
        <w:pStyle w:val="TextBody"/>
        <w:spacing w:lineRule="auto" w:line="360" w:before="0" w:after="0"/>
        <w:jc w:val="both"/>
        <w:rPr>
          <w:rFonts w:ascii="Gentium Basic" w:hAnsi="Gentium Basic" w:cs="Arial"/>
          <w:color w:val="000000"/>
          <w:sz w:val="22"/>
          <w:szCs w:val="22"/>
          <w:lang w:val="en-GB" w:eastAsia="zh-CN"/>
        </w:rPr>
      </w:pPr>
      <w:r>
        <w:rPr>
          <w:rFonts w:cs="Arial" w:ascii="Gentium Basic" w:hAnsi="Gentium Basic"/>
          <w:color w:val="000000"/>
          <w:sz w:val="22"/>
          <w:szCs w:val="22"/>
          <w:lang w:val="en-GB" w:eastAsia="zh-CN"/>
        </w:rPr>
        <w:t>Marxist feminists such as Mariarosa Dalla Costa, Silvia Federici and Selma James took the consequential step of redefining unpaid domestic work as productive insofar as it produces the commodity labour power. This became the basis for the 1970s Wages for Housework campaign, whose not so secret aim was not an expansion of the social wage (welfare), to be administered by a benevolent state, but was rather ‘wages against housework’ – or the idea that if all activity was waged, exploitation would become impossible, and capitalism with it. This represented an expansion of the battle against value relations to the whole of social life. But, looking aside from the theoretical and strategic debates which persist on these questions, we can say that the pivotal aspect of this move, and the one that is still indispensable for any politics of reproduction, is that it severed the link between work and nature as a function of gender, reinventing the natural as social labour. Concomitantly, this can drive further our thinking about how the separation of art from use value can exceed art’s traditional positioning of critical negativity to the existing and unfold on something more like a determinate, or emancipatory, level of negation.</w:t>
      </w:r>
    </w:p>
    <w:p>
      <w:pPr>
        <w:pStyle w:val="TextBody"/>
        <w:rPr/>
      </w:pPr>
      <w:r>
        <w:rPr>
          <w:rFonts w:cs="Arial" w:ascii="Gentium Basic" w:hAnsi="Gentium Basic"/>
          <w:color w:val="000000"/>
          <w:sz w:val="22"/>
          <w:szCs w:val="22"/>
          <w:lang w:val="en-GB" w:eastAsia="zh-CN"/>
        </w:rPr>
        <w:t>It is perhaps generative here, then, to follow the premise of art’s autonomy as grounded in its suspensive relation not only to ‘use value’ as a capitalist category but also to the concrete meanings of usefulness into another question. This is the question of how the negative relationship of contemporary art to the category of ‘use’ can help</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us reassess the seemingly self-evident usefulness of ‘reproductive labour’</w:t>
      </w:r>
      <w:r>
        <w:rPr>
          <w:rFonts w:cs="Arial" w:ascii="Gentium Basic" w:hAnsi="Gentium Basic"/>
          <w:sz w:val="22"/>
          <w:szCs w:val="22"/>
          <w:lang w:val="en-GB" w:eastAsia="zh-CN"/>
        </w:rPr>
        <w:t xml:space="preserve">. Firstly, we can ask in what ways art itself behaves as a form of social reproduction. If we remove the self-evidently useful aspects of social reproduction (i.e., as it is conventionally conceived: the maintenance of life) and see it purely as the work of reproducing society structurally, then we can see the systemically reproductive role art does play in the capitalist totality (T.W. Adorno), as well as the socially reproductive role it is called upon to play by state and capital, </w:t>
      </w:r>
      <w:r>
        <w:rPr>
          <w:rFonts w:cs="Arial" w:ascii="Gentium Basic" w:hAnsi="Gentium Basic"/>
          <w:color w:val="000000"/>
          <w:sz w:val="22"/>
          <w:szCs w:val="22"/>
          <w:lang w:val="en-GB" w:eastAsia="zh-CN"/>
        </w:rPr>
        <w:t>not to mention the ‘socially practising’ artists themselves.</w:t>
      </w:r>
      <w:r>
        <w:rPr>
          <w:rStyle w:val="WWFootnoteReference"/>
          <w:rStyle w:val="FootnoteAnchor"/>
          <w:rFonts w:cs="Arial" w:ascii="Gentium Basic" w:hAnsi="Gentium Basic"/>
          <w:color w:val="000000"/>
          <w:sz w:val="22"/>
          <w:szCs w:val="22"/>
          <w:lang w:val="en-GB" w:eastAsia="zh-CN"/>
        </w:rPr>
        <w:footnoteReference w:id="8"/>
      </w:r>
    </w:p>
    <w:p>
      <w:pPr>
        <w:pStyle w:val="TextBody"/>
        <w:rPr/>
      </w:pPr>
      <w:r>
        <w:rPr>
          <w:rFonts w:cs="Arial" w:ascii="Gentium Basic" w:hAnsi="Gentium Basic"/>
          <w:color w:val="000000"/>
          <w:sz w:val="22"/>
          <w:szCs w:val="22"/>
          <w:lang w:val="en-GB" w:eastAsia="zh-CN"/>
        </w:rPr>
        <w:t>The problematic status of housework as reproductive activity par excellence, in that it seems not to produce anything, but only enables the production of discernible capitalist commodities to go on, can be addressed instead through its dimension of entropy and measurelessness. The entropic, limitless character of, e.g., housework starts to seem like a subjugated but basically functional analogue of the entropic, limitless ‘activity’ that in late 20th century art</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emerges as a sovereign form – a point already grasped several generations ago by 1970s feminist artists and their polemicists, such as Lucy Lippard. We can start to see how the social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ation of reproductive activity might be possible as soon as we cease to look upon it as </w:t>
      </w:r>
      <w:r>
        <w:rPr>
          <w:rFonts w:cs="Arial" w:ascii="Gentium Basic" w:hAnsi="Gentium Basic"/>
          <w:i/>
          <w:iCs/>
          <w:color w:val="000000"/>
          <w:sz w:val="22"/>
          <w:szCs w:val="22"/>
          <w:lang w:val="en-GB" w:eastAsia="zh-CN"/>
        </w:rPr>
        <w:t>necessar</w:t>
      </w:r>
      <w:r>
        <w:rPr>
          <w:rStyle w:val="Kommentarzeichen3"/>
          <w:rFonts w:cs="Arial" w:ascii="Gentium Basic" w:hAnsi="Gentium Basic"/>
          <w:i/>
          <w:color w:val="000000"/>
          <w:sz w:val="22"/>
          <w:szCs w:val="22"/>
          <w:lang w:val="en-GB" w:eastAsia="zh-CN"/>
        </w:rPr>
        <w:t>y</w:t>
      </w:r>
      <w:r>
        <w:rPr>
          <w:rStyle w:val="Kommentarzeichen3"/>
          <w:rFonts w:cs="Arial" w:ascii="Gentium Basic" w:hAnsi="Gentium Basic"/>
          <w:color w:val="000000"/>
          <w:sz w:val="22"/>
          <w:szCs w:val="22"/>
          <w:lang w:val="en-GB" w:eastAsia="zh-CN"/>
        </w:rPr>
        <w:t>. As Claire Fontaine write in their ‘Foreword’ t</w:t>
      </w:r>
      <w:r>
        <w:rPr>
          <w:rStyle w:val="Kommentarzeichen3"/>
          <w:rFonts w:cs="Arial" w:ascii="Gentium Basic" w:hAnsi="Gentium Basic"/>
          <w:i w:val="false"/>
          <w:iCs w:val="false"/>
          <w:color w:val="000000"/>
          <w:sz w:val="22"/>
          <w:szCs w:val="22"/>
          <w:lang w:val="en-GB" w:eastAsia="zh-CN"/>
        </w:rPr>
        <w:t>o</w:t>
      </w:r>
      <w:r>
        <w:rPr>
          <w:rStyle w:val="Kommentarzeichen3"/>
          <w:rFonts w:cs="Arial" w:ascii="Gentium Basic" w:hAnsi="Gentium Basic"/>
          <w:i/>
          <w:iCs/>
          <w:color w:val="000000"/>
          <w:sz w:val="22"/>
          <w:szCs w:val="22"/>
          <w:lang w:val="en-GB" w:eastAsia="zh-CN"/>
        </w:rPr>
        <w:t xml:space="preserve"> The Human Strike Has Already Begun &amp; Other Writings</w:t>
      </w:r>
      <w:r>
        <w:rPr>
          <w:rStyle w:val="Kommentarzeichen3"/>
          <w:rFonts w:cs="Arial" w:ascii="Gentium Basic" w:hAnsi="Gentium Basic"/>
          <w:color w:val="000000"/>
          <w:sz w:val="22"/>
          <w:szCs w:val="22"/>
          <w:lang w:val="en-GB" w:eastAsia="zh-CN"/>
        </w:rPr>
        <w:t>: ‘The task of human strike is to defunctionalise all these useful activities and return them to their quintessential creativity that will unhinge any form of oppression’.</w:t>
      </w:r>
      <w:r>
        <w:rPr>
          <w:rStyle w:val="WWFootnoteReference"/>
          <w:rStyle w:val="FootnoteAnchor"/>
          <w:rFonts w:cs="Arial" w:ascii="Gentium Basic" w:hAnsi="Gentium Basic"/>
          <w:color w:val="000000"/>
          <w:sz w:val="22"/>
          <w:szCs w:val="22"/>
          <w:lang w:val="en-GB" w:eastAsia="zh-CN"/>
        </w:rPr>
        <w:footnoteReference w:id="9"/>
      </w:r>
      <w:r>
        <w:rPr>
          <w:rFonts w:cs="Arial" w:ascii="Gentium Basic" w:hAnsi="Gentium Basic"/>
          <w:color w:val="000000"/>
          <w:sz w:val="22"/>
          <w:szCs w:val="22"/>
          <w:lang w:val="en-GB" w:eastAsia="zh-CN"/>
        </w:rPr>
        <w:t xml:space="preserve"> However idealist this notional jump cut might be, it contains a central question: that of undermining the ‘use value’ of all actions. This productively joins Claire Fontaine’s ‘human strike’ with Edelman’s ‘antisocial thesis’ as political strategies of non-compliance.</w:t>
      </w:r>
    </w:p>
    <w:p>
      <w:pPr>
        <w:pStyle w:val="TextBody"/>
        <w:rPr/>
      </w:pPr>
      <w:r>
        <w:rPr>
          <w:rFonts w:cs="Arial" w:ascii="Gentium Basic" w:hAnsi="Gentium Basic"/>
          <w:color w:val="000000"/>
          <w:sz w:val="22"/>
          <w:szCs w:val="22"/>
          <w:lang w:val="en-GB" w:eastAsia="zh-CN"/>
        </w:rPr>
        <w:t>Having proposed that the systemic reproductive function of art in capital’s totality today finds a shared negativity with reproductive labour, and that a common ground could be that both have a measureless and entropic character, a caveat is in order</w:t>
      </w:r>
      <w:r>
        <w:rPr>
          <w:rStyle w:val="Kommentarzeichen3"/>
          <w:rFonts w:cs="Arial" w:ascii="Gentium Basic" w:hAnsi="Gentium Basic"/>
          <w:color w:val="000000"/>
          <w:sz w:val="22"/>
          <w:szCs w:val="22"/>
          <w:lang w:val="en-GB" w:eastAsia="zh-CN"/>
        </w:rPr>
        <w:t>.</w:t>
      </w:r>
      <w:r>
        <w:rPr>
          <w:rFonts w:cs="Arial" w:ascii="Gentium Basic" w:hAnsi="Gentium Basic"/>
          <w:color w:val="000000"/>
          <w:sz w:val="22"/>
          <w:szCs w:val="22"/>
          <w:lang w:val="en-GB" w:eastAsia="zh-CN"/>
        </w:rPr>
        <w:t xml:space="preserve"> Productive and reproductive labour cannot be so easily divided, at least not without considering the contested feminist legacy of that division,</w:t>
      </w:r>
      <w:r>
        <w:rPr>
          <w:rStyle w:val="WWFootnoteReference"/>
          <w:rStyle w:val="FootnoteAnchor"/>
          <w:rFonts w:cs="Arial" w:ascii="Gentium Basic" w:hAnsi="Gentium Basic"/>
          <w:color w:val="000000"/>
          <w:sz w:val="22"/>
          <w:szCs w:val="22"/>
          <w:lang w:val="en-GB" w:eastAsia="zh-CN"/>
        </w:rPr>
        <w:footnoteReference w:id="10"/>
      </w:r>
      <w:r>
        <w:rPr>
          <w:rFonts w:cs="Arial" w:ascii="Gentium Basic" w:hAnsi="Gentium Basic"/>
          <w:color w:val="000000"/>
          <w:sz w:val="22"/>
          <w:szCs w:val="22"/>
          <w:lang w:val="en-GB" w:eastAsia="zh-CN"/>
        </w:rPr>
        <w:t xml:space="preserve"> as well as the extent to which aspects of reproduction pervade all labo</w:t>
      </w:r>
      <w:r>
        <w:rPr>
          <w:rStyle w:val="Kommentarzeichen3"/>
          <w:rFonts w:cs="Arial" w:ascii="Gentium Basic" w:hAnsi="Gentium Basic"/>
          <w:color w:val="000000"/>
          <w:sz w:val="22"/>
          <w:szCs w:val="22"/>
          <w:lang w:val="en-GB" w:eastAsia="zh-CN"/>
        </w:rPr>
        <w:t>ur</w:t>
      </w:r>
      <w:r>
        <w:rPr>
          <w:rFonts w:cs="Arial" w:ascii="Gentium Basic" w:hAnsi="Gentium Basic"/>
          <w:color w:val="000000"/>
          <w:sz w:val="22"/>
          <w:szCs w:val="22"/>
          <w:lang w:val="en-GB" w:eastAsia="zh-CN"/>
        </w:rPr>
        <w:t xml:space="preserve">, waged and unwaged, insofar as they reproduce both the worker materially and the capital relation </w:t>
      </w:r>
      <w:r>
        <w:rPr>
          <w:rFonts w:cs="Arial" w:ascii="Gentium Basic" w:hAnsi="Gentium Basic"/>
          <w:sz w:val="22"/>
          <w:szCs w:val="22"/>
          <w:lang w:val="en-GB" w:eastAsia="zh-CN"/>
        </w:rPr>
        <w:t>structurally. However, this measureless and entropic character can only be read as common to both art and reproductive labour if we are speaking about art, which related itself to reproductive labour. This is not to claim a privileged status for only the most liminal or networked or ‘post-object’ practices, neglecting their material</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ation as spectacle or commodities, as in, e.g., the work of Marina Abramovic or Tino Sehgal, nor to deny the autonom</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ing potential of practices which include objects among their modes of real</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ation. The point is rather that inasmuch as art and labour can be said to blur in their means and sites, it is in the work that is closest to the ‘pure means’ (Giorgio Agamben) of sociality as contingently value-producing labour that this porosity, and also the upholding of the polarity, can be most easily observed in its affirmative form. Here, what unfolds is not the entropic and measureless, but, on the contrary, the process of measurement itself.</w:t>
      </w:r>
    </w:p>
    <w:p>
      <w:pPr>
        <w:pStyle w:val="TextBody"/>
        <w:rPr/>
      </w:pPr>
      <w:r>
        <w:rPr>
          <w:rFonts w:cs="Arial" w:ascii="Gentium Basic" w:hAnsi="Gentium Basic"/>
          <w:color w:val="000000"/>
          <w:sz w:val="22"/>
          <w:szCs w:val="22"/>
          <w:lang w:val="en-GB" w:eastAsia="zh-CN"/>
        </w:rPr>
        <w:t>In other words, we are not saying that art needs to be rendered immaterial in order to expand ties of solidarity with the reproductive structures inherent to it, rather that its genres and media need to radically transcend their seemingly ‘pure’ object appearance. Lee Lozano’s artistic conduct might serve as an example here: her radically deinstitutional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ing practices within art, be that her </w:t>
      </w:r>
      <w:r>
        <w:rPr>
          <w:rFonts w:cs="Arial" w:ascii="Gentium Basic" w:hAnsi="Gentium Basic"/>
          <w:i/>
          <w:iCs/>
          <w:color w:val="000000"/>
          <w:sz w:val="22"/>
          <w:szCs w:val="22"/>
          <w:lang w:val="en-GB" w:eastAsia="zh-CN"/>
        </w:rPr>
        <w:t>Drop-Out Piece</w:t>
      </w:r>
      <w:r>
        <w:rPr>
          <w:rFonts w:cs="Arial" w:ascii="Gentium Basic" w:hAnsi="Gentium Basic"/>
          <w:color w:val="000000"/>
          <w:sz w:val="22"/>
          <w:szCs w:val="22"/>
          <w:lang w:val="en-GB" w:eastAsia="zh-CN"/>
        </w:rPr>
        <w:t xml:space="preserve"> or her </w:t>
      </w:r>
      <w:r>
        <w:rPr>
          <w:rFonts w:cs="Arial" w:ascii="Gentium Basic" w:hAnsi="Gentium Basic"/>
          <w:i/>
          <w:iCs/>
          <w:color w:val="000000"/>
          <w:sz w:val="22"/>
          <w:szCs w:val="22"/>
          <w:lang w:val="en-GB" w:eastAsia="zh-CN"/>
        </w:rPr>
        <w:t>General Strike</w:t>
      </w:r>
      <w:r>
        <w:rPr>
          <w:rFonts w:cs="Arial" w:ascii="Gentium Basic" w:hAnsi="Gentium Basic"/>
          <w:color w:val="000000"/>
          <w:sz w:val="22"/>
          <w:szCs w:val="22"/>
          <w:lang w:val="en-GB" w:eastAsia="zh-CN"/>
        </w:rPr>
        <w:t xml:space="preserve"> (1969) piece, or, for that matter, any of her documented social experiments which proceeded unmarked as ‘pieces’ apart from their documentation in her notebooks (e.g.: handing out money from a jar in a social gathering, not speaking to women) – were happening in an ongoing alliance with her painterly practice, in which she translated antagonistic stances into an antagonistic understanding of form, of material, of technique and representation. Lozano’s painterly works are socially as radical as for example the </w:t>
      </w:r>
      <w:r>
        <w:rPr>
          <w:rFonts w:cs="Arial" w:ascii="Gentium Basic" w:hAnsi="Gentium Basic"/>
          <w:i/>
          <w:iCs/>
          <w:color w:val="000000"/>
          <w:sz w:val="22"/>
          <w:szCs w:val="22"/>
          <w:lang w:val="en-GB" w:eastAsia="zh-CN"/>
        </w:rPr>
        <w:t>General Strike</w:t>
      </w:r>
      <w:r>
        <w:rPr>
          <w:rFonts w:cs="Arial" w:ascii="Gentium Basic" w:hAnsi="Gentium Basic"/>
          <w:color w:val="000000"/>
          <w:sz w:val="22"/>
          <w:szCs w:val="22"/>
          <w:lang w:val="en-GB" w:eastAsia="zh-CN"/>
        </w:rPr>
        <w:t xml:space="preserve"> piece. This radicality is developed via </w:t>
      </w:r>
      <w:r>
        <w:rPr>
          <w:rFonts w:cs="Arial" w:ascii="Gentium Basic" w:hAnsi="Gentium Basic"/>
          <w:color w:val="000000"/>
          <w:sz w:val="22"/>
          <w:szCs w:val="22"/>
          <w:lang w:val="en-GB" w:eastAsia="zh-CN"/>
        </w:rPr>
        <w:t>media-specificity</w:t>
      </w:r>
      <w:r>
        <w:rPr>
          <w:rFonts w:cs="Arial" w:ascii="Gentium Basic" w:hAnsi="Gentium Basic"/>
          <w:color w:val="000000"/>
          <w:sz w:val="22"/>
          <w:szCs w:val="22"/>
          <w:lang w:val="en-GB" w:eastAsia="zh-CN"/>
        </w:rPr>
        <w:t>, as her paintings defy the conventions of minimalist abstraction as physically as her social experiments refuse the spectacular</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of performative practices</w:t>
      </w:r>
      <w:r>
        <w:rPr>
          <w:rFonts w:cs="Arial" w:ascii="Gentium Basic" w:hAnsi="Gentium Basic"/>
          <w:sz w:val="22"/>
          <w:szCs w:val="22"/>
          <w:lang w:val="en-GB" w:eastAsia="zh-CN"/>
        </w:rPr>
        <w:t xml:space="preserve">. </w:t>
      </w:r>
      <w:r>
        <w:rPr>
          <w:rFonts w:cs="Arial" w:ascii="Gentium Basic" w:hAnsi="Gentium Basic"/>
          <w:color w:val="000000"/>
          <w:sz w:val="22"/>
          <w:szCs w:val="22"/>
          <w:lang w:val="en-GB" w:eastAsia="zh-CN"/>
        </w:rPr>
        <w:t xml:space="preserve">And even if such ‘social’ forms of artistic labour in most cases have resulted in the re-invention and continuation of such work as simply a service industry sub-genre of contemporary art, at another level, we can see these practices conjuncturally, that is, as art that no longer wants to be art, just as labour no longer wants to be labour (which, as yet, says nothing about the political determinations involved in each case). Lozano continued to exhibit while performing her ‘General Strike’ piece, as she attempted to play it out as a practice of </w:t>
      </w:r>
      <w:r>
        <w:rPr>
          <w:rFonts w:cs="Arial" w:ascii="Gentium Basic" w:hAnsi="Gentium Basic"/>
          <w:i/>
          <w:color w:val="000000"/>
          <w:sz w:val="22"/>
          <w:szCs w:val="22"/>
          <w:lang w:val="en-GB" w:eastAsia="zh-CN"/>
        </w:rPr>
        <w:t>Gestaltung</w:t>
      </w:r>
      <w:r>
        <w:rPr>
          <w:rFonts w:cs="Arial" w:ascii="Gentium Basic" w:hAnsi="Gentium Basic"/>
          <w:color w:val="000000"/>
          <w:sz w:val="22"/>
          <w:szCs w:val="22"/>
          <w:lang w:val="en-GB" w:eastAsia="zh-CN"/>
        </w:rPr>
        <w:t xml:space="preserve"> (shaping) against art as a form of representative token, and the bleak finality that attends her gestures in retrospect was perhaps more nuanced, as the </w:t>
      </w:r>
      <w:r>
        <w:rPr>
          <w:rFonts w:cs="Arial" w:ascii="Gentium Basic" w:hAnsi="Gentium Basic"/>
          <w:b w:val="false"/>
          <w:bCs w:val="false"/>
          <w:i/>
          <w:iCs/>
          <w:color w:val="000000"/>
          <w:sz w:val="22"/>
          <w:szCs w:val="22"/>
          <w:lang w:val="en-GB" w:eastAsia="zh-CN"/>
        </w:rPr>
        <w:t>Dropout</w:t>
      </w:r>
      <w:r>
        <w:rPr>
          <w:rFonts w:eastAsia="SimSun;宋体" w:cs="Arial" w:ascii="Gentium Basic" w:hAnsi="Gentium Basic"/>
          <w:b w:val="false"/>
          <w:bCs w:val="false"/>
          <w:i/>
          <w:iCs/>
          <w:color w:val="000000"/>
          <w:sz w:val="22"/>
          <w:szCs w:val="22"/>
          <w:lang w:val="en-GB" w:eastAsia="zh-CN" w:bidi="hi-IN"/>
        </w:rPr>
        <w:t xml:space="preserve"> </w:t>
      </w:r>
      <w:r>
        <w:rPr>
          <w:rFonts w:cs="Arial" w:ascii="Gentium Basic" w:hAnsi="Gentium Basic"/>
          <w:color w:val="000000"/>
          <w:sz w:val="22"/>
          <w:szCs w:val="22"/>
          <w:lang w:val="en-GB" w:eastAsia="zh-CN"/>
        </w:rPr>
        <w:t>Piece (note the pun)</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 xml:space="preserve">shows. The instance of Lee Lozano, or of other women artists who ‘dropped out’ to do something else that didn’t register in terms of their previous practice, such as German minimalist artist Charlotte Posenenske, or who transformed those terms as part of embodied </w:t>
      </w:r>
      <w:r>
        <w:rPr>
          <w:rFonts w:cs="Arial" w:ascii="Gentium Basic" w:hAnsi="Gentium Basic"/>
          <w:sz w:val="22"/>
          <w:szCs w:val="22"/>
          <w:lang w:val="en-GB" w:eastAsia="zh-CN"/>
        </w:rPr>
        <w:t>research inquiry into precisely the issue of individuation, such as Lygia Clark in her therapeutic practice, have a bearing on our discussion of reproduction as a category of solidarity within the field of art. This is because they represent a spectrum running from absolute negativity; to negativity-vis-</w:t>
      </w:r>
      <w:r>
        <w:rPr>
          <w:rFonts w:eastAsia="SimSun;宋体" w:cs="Arial" w:ascii="Gentium Basic" w:hAnsi="Gentium Basic"/>
          <w:sz w:val="22"/>
          <w:szCs w:val="22"/>
          <w:lang w:val="en-GB" w:eastAsia="zh-CN"/>
        </w:rPr>
        <w:t>à</w:t>
      </w:r>
      <w:r>
        <w:rPr>
          <w:rFonts w:cs="Arial" w:ascii="Gentium Basic" w:hAnsi="Gentium Basic"/>
          <w:sz w:val="22"/>
          <w:szCs w:val="22"/>
          <w:lang w:val="en-GB" w:eastAsia="zh-CN"/>
        </w:rPr>
        <w:t>-vis -art; to an existential proposition which directly materialises social relations and subjectivity. The spectrum reflects the ‘politics of reproduction’ as a constellation of not always compatible but mutually generative moments, allowing for individuations and recompositions grounded in an immanent exclusion from art and capital as usual. In other words, Posenenske and Clark encountered the ‘outside’ to art from within their own work as artists, which prompted them to reject art’s institutional role in its character as reproducer of bourgeois life in order to move instead through different reproductive mediations (such as therapy or social work) for their potential to organise social and subjective life differently.</w:t>
      </w:r>
      <w:r>
        <w:rPr>
          <w:rFonts w:eastAsia="SimSun;宋体" w:cs="Arial" w:ascii="Gentium Basic" w:hAnsi="Gentium Basic"/>
          <w:color w:val="00000A"/>
          <w:sz w:val="22"/>
          <w:szCs w:val="22"/>
          <w:lang w:val="en-GB" w:eastAsia="zh-CN" w:bidi="hi-IN"/>
        </w:rPr>
        <w:t xml:space="preserve"> </w:t>
      </w:r>
      <w:r>
        <w:rPr>
          <w:rFonts w:cs="Arial" w:ascii="Gentium Basic" w:hAnsi="Gentium Basic"/>
          <w:sz w:val="22"/>
          <w:szCs w:val="22"/>
          <w:lang w:val="en-GB" w:eastAsia="zh-CN"/>
        </w:rPr>
        <w:t xml:space="preserve">This bespoke a frustration with the </w:t>
      </w:r>
      <w:r>
        <w:rPr>
          <w:rFonts w:cs="Arial" w:ascii="Gentium Basic" w:hAnsi="Gentium Basic"/>
          <w:i/>
          <w:sz w:val="22"/>
          <w:szCs w:val="22"/>
          <w:lang w:val="en-GB" w:eastAsia="zh-CN"/>
        </w:rPr>
        <w:t>mimetic</w:t>
      </w:r>
      <w:r>
        <w:rPr>
          <w:rFonts w:cs="Arial" w:ascii="Gentium Basic" w:hAnsi="Gentium Basic"/>
          <w:sz w:val="22"/>
          <w:szCs w:val="22"/>
          <w:lang w:val="en-GB" w:eastAsia="zh-CN"/>
        </w:rPr>
        <w:t xml:space="preserve"> character of art, which can only absorb other social practices as ‘second appearances’ (Jeff Wall) but cannot thereby forsake its legibility as art, which is both the source of its critical negativity and its acquiescence to the state of things. The position </w:t>
      </w:r>
      <w:r>
        <w:rPr>
          <w:rFonts w:cs="Arial" w:ascii="Gentium Basic" w:hAnsi="Gentium Basic"/>
          <w:color w:val="000000"/>
          <w:sz w:val="22"/>
          <w:szCs w:val="22"/>
          <w:lang w:val="en-GB" w:eastAsia="zh-CN"/>
        </w:rPr>
        <w:t>finds an echo in recent communisation theory such as that produced by Th</w:t>
      </w:r>
      <w:r>
        <w:rPr>
          <w:rFonts w:eastAsia="SimSun;宋体" w:cs="Arial" w:ascii="Gentium Basic" w:hAnsi="Gentium Basic"/>
          <w:color w:val="000000"/>
          <w:sz w:val="22"/>
          <w:szCs w:val="22"/>
          <w:lang w:val="en-GB" w:eastAsia="zh-CN"/>
        </w:rPr>
        <w:t>é</w:t>
      </w:r>
      <w:r>
        <w:rPr>
          <w:rFonts w:cs="Arial" w:ascii="Gentium Basic" w:hAnsi="Gentium Basic"/>
          <w:color w:val="000000"/>
          <w:sz w:val="22"/>
          <w:szCs w:val="22"/>
          <w:lang w:val="en-GB" w:eastAsia="zh-CN"/>
        </w:rPr>
        <w:t>orie Communiste or Endnotes, which often talks about a present in which labour no longer wants to be labour, and refuses to affirm itself politically as such, taking an interest only in those issues that relate directly to the conditions of its reproduction. For writers in the communisation current, this is incipiently revolutionary, since the affirmation of labour equates to the affirmation of value relations. However, another reading of the situation would see here a historical moment where the supremacy of capital is such that value relations dominate absolutely, so that even the weak negativity posed by the self-affirmation of labour finds no space. In any case, communisation theory does pose an important challenge to socialist nostalgias around labour – the nostalgias of a class belonging which seems to have lost the universality of its objective existence, at least in the West</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as the motor of potential revolutions.</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In these formulations,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there is no possibility for the affirmation of labour in the capitalist present (nor, for that matter, of art) as a ground for critique, because the only critical possibility is fully inhabiting and ‘weapon</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ing’ the constraint, which each category, and the class-divided terms of their separation, place upon a re-orientation of collective revolutionary praxis in the present. The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challenge to this scheme posed by reproductive labour, however, if we take it in the traditional sense of ‘unproductive, gendered work’, is that it has no positive content: its usefulness for reproducing society can be emptied. In emptying it, the moral valence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of the ‘hidden abode’ of reproduction is rendered as inoperative as the sovereignty of publicly recogn</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ed waged labour (no less than the sovereign idleness of the art ideology) that it is meant to challenge. In this way, the axis of entropy and waste which connects reproductive labour to art can be fully conceptualised, </w:t>
      </w:r>
      <w:r>
        <w:rPr>
          <w:rFonts w:cs="Arial" w:ascii="Gentium Basic" w:hAnsi="Gentium Basic"/>
          <w:sz w:val="22"/>
          <w:szCs w:val="22"/>
          <w:lang w:val="en-GB" w:eastAsia="zh-CN"/>
        </w:rPr>
        <w:t>building a relation of solidarity out of mutual negativity. This would be one first step in the ‘weapon</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ation’ of reproductive labour. If art continues to gloss social contradiction as its material, regardless of content or intention, than conversely art as a kind of ‘human strike’ ruptures this by performing the external</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ation of those contradictions as waste and ‘endgame’. If it succeeds, it is on its own terms and in its own language, but this language cannot be determined in advance: it has to be able to dramatise the potentiality of all living labour to persist as waste and negation in relation to the social whole. Labour, including reproductive labour, can act as a form of negativity in the space of art, helping to develop political possibility, as against the normativity of a creative individual subject</w:t>
      </w:r>
      <w:r>
        <w:rPr>
          <w:rFonts w:eastAsia="SimSun;宋体" w:cs="Arial" w:ascii="Gentium Basic" w:hAnsi="Gentium Basic"/>
          <w:color w:val="00000A"/>
          <w:sz w:val="22"/>
          <w:szCs w:val="22"/>
          <w:lang w:val="en-GB" w:eastAsia="zh-CN" w:bidi="hi-IN"/>
        </w:rPr>
        <w:t xml:space="preserve"> </w:t>
      </w:r>
      <w:r>
        <w:rPr>
          <w:rFonts w:cs="Arial" w:ascii="Gentium Basic" w:hAnsi="Gentium Basic"/>
          <w:sz w:val="22"/>
          <w:szCs w:val="22"/>
          <w:lang w:val="en-GB" w:eastAsia="zh-CN"/>
        </w:rPr>
        <w:t>faced with an objectivity which at best solicits complicity. in the biopolitical grind of financialised austerity without end or block.</w:t>
      </w:r>
    </w:p>
    <w:p>
      <w:pPr>
        <w:pStyle w:val="Heading3"/>
        <w:numPr>
          <w:ilvl w:val="2"/>
          <w:numId w:val="1"/>
        </w:numPr>
        <w:rPr>
          <w:lang w:val="en-GB" w:eastAsia="zh-CN"/>
        </w:rPr>
      </w:pPr>
      <w:r>
        <w:rPr>
          <w:lang w:val="en-GB" w:eastAsia="zh-CN"/>
        </w:rPr>
        <w:t>Critical Model II: Varieties of Obfuscation</w:t>
      </w:r>
    </w:p>
    <w:p>
      <w:pPr>
        <w:pStyle w:val="TextBody"/>
        <w:rPr>
          <w:rFonts w:ascii="Gentium Basic" w:hAnsi="Gentium Basic"/>
          <w:sz w:val="22"/>
          <w:szCs w:val="22"/>
          <w:lang w:val="en-GB" w:eastAsia="zh-CN"/>
        </w:rPr>
      </w:pPr>
      <w:r>
        <w:rPr>
          <w:rFonts w:cs="Arial" w:ascii="Gentium Basic" w:hAnsi="Gentium Basic"/>
          <w:sz w:val="22"/>
          <w:szCs w:val="22"/>
          <w:lang w:val="en-GB" w:eastAsia="zh-CN"/>
        </w:rPr>
        <w:t>By ‘varieties of obfuscation’ we signal our interest in creating a typology of the different ways in which labour gets concealed in plain sight in discourses around critical practice in art today – most often by the elision of the capitalist basis for the institutional divide between labour and art, an elision which means that labour can only reappear in art as a fetish, or as second nature, but never in its social banality and omnipresence, lest the social distinctiveness of art, and the critical capacities thereof, get lost in the process. A concomitant tendency that has developed out of the programmatic loss of distinction between art and other kinds of activity (even if institutionally</w:t>
      </w:r>
      <w:r>
        <w:rPr>
          <w:rFonts w:cs="Arial" w:ascii="Gentium Basic" w:hAnsi="Gentium Basic"/>
          <w:color w:val="000000"/>
          <w:sz w:val="22"/>
          <w:szCs w:val="22"/>
          <w:lang w:val="en-GB" w:eastAsia="zh-CN"/>
        </w:rPr>
        <w:t xml:space="preserve"> the distinction remains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intact until this day) is that labour that does not identify as labour sometimes becomes artistic practice. This is something we see demonstrated in the expansion and massification of educational and professional programmes in the field of art and curating. This is likewise a development that has been steadily accelerating since the 1960s, when linguistic and performative turns in art practice coincided with a purported ‘dematerial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 the economy and, as we have shown</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in the two introductory essays, with the rise of ‘contemporary’, as distinct from ‘modern’, art.</w:t>
      </w:r>
    </w:p>
    <w:p>
      <w:pPr>
        <w:pStyle w:val="TextBody"/>
        <w:rPr/>
      </w:pPr>
      <w:r>
        <w:rPr>
          <w:rFonts w:cs="Arial" w:ascii="Gentium Basic" w:hAnsi="Gentium Basic"/>
          <w:color w:val="000000"/>
          <w:sz w:val="22"/>
          <w:szCs w:val="22"/>
          <w:lang w:val="en-GB" w:eastAsia="zh-CN"/>
        </w:rPr>
        <w:t>What does this historical loss of distinction signify? If contemporary art has persisted through all its modes of critical and material interrogation in the past half-century, the obvious conclusion, and one which has been drawn many times, is that artistic practice can no longer be defined through its content, but must be understood instead through its status as a social fact (Adorno), its modes of experience (Rebentisch) or its institutional location (Danto).</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If anything can be done as art, then the act becomes supernumerary to the site or the grammar of its performance, and art becomes a term where non-specialisation and a ‘laboratory’ approach to activity is valorised and generates its own language and terms of identification. Some writers (e.g., John Roberts, but also Rosalind Krauss) have discussed this as a development that has augured a ‘de-skilling’ of the artist, but one which has been accompanied by a ‘re-skilling’ in conceptual and social aptitudes that belong to other (in principle, all other) domains, such as the manager, the entrepreneur, ethnographer, curator, pedagogue, etc. The social content of contemporary art’s autonomy can thus be seen as non-specialisation.</w:t>
      </w:r>
      <w:r>
        <w:rPr>
          <w:rStyle w:val="FootnoteReference"/>
          <w:rStyle w:val="FootnoteAnchor"/>
          <w:rFonts w:cs="Arial" w:ascii="Gentium Basic" w:hAnsi="Gentium Basic"/>
          <w:color w:val="000000"/>
          <w:sz w:val="22"/>
          <w:szCs w:val="22"/>
          <w:lang w:val="en-GB" w:eastAsia="zh-CN"/>
        </w:rPr>
        <w:footnoteReference w:id="11"/>
      </w:r>
      <w:r>
        <w:rPr>
          <w:rFonts w:cs="Arial" w:ascii="Gentium Basic" w:hAnsi="Gentium Basic"/>
          <w:color w:val="000000"/>
          <w:sz w:val="22"/>
          <w:szCs w:val="22"/>
          <w:lang w:val="en-GB" w:eastAsia="zh-CN"/>
        </w:rPr>
        <w:t xml:space="preserve"> This non-specialisation seems to pose a weak form of negativity towards, or autonomy from, the narrow specialisation of humans as wage earners or privatised consumers, though some have queried the normative non-specialisation of the artist as a form of consumerism writ large (Andrea Fraser).</w:t>
      </w:r>
      <w:r>
        <w:rPr>
          <w:rStyle w:val="FootnoteReference"/>
          <w:rStyle w:val="FootnoteAnchor"/>
          <w:rFonts w:cs="Arial" w:ascii="Gentium Basic" w:hAnsi="Gentium Basic"/>
          <w:color w:val="000000"/>
          <w:sz w:val="22"/>
          <w:szCs w:val="22"/>
          <w:lang w:val="en-GB" w:eastAsia="zh-CN"/>
        </w:rPr>
        <w:footnoteReference w:id="12"/>
      </w:r>
    </w:p>
    <w:p>
      <w:pPr>
        <w:pStyle w:val="TextBody"/>
        <w:rPr/>
      </w:pPr>
      <w:r>
        <w:rPr>
          <w:rFonts w:cs="Arial" w:ascii="Gentium Basic" w:hAnsi="Gentium Basic"/>
          <w:color w:val="000000"/>
          <w:sz w:val="22"/>
          <w:szCs w:val="22"/>
          <w:lang w:val="en-GB" w:eastAsia="zh-CN"/>
        </w:rPr>
        <w:t>Similarly, reproduction as a dynamic in art is a politic</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art’s own ‘nature’. The natural ideology of modern and contemporary art is that it is a conceptual gesture whose substantive execution or material conditions are irrelevant, in accord with the proposal by Adorno and others, referred to above, that art ‘conceals’ labour like other commodities in capital, but that, due to its absence of use value, it does so to an even greater extent, and thus figures as the ‘absolute commodity’. Now this bracketing extends to de-materialised practices, temporal processes and infrastructures, just as much as it once did to discrete artworks: we can now identify art’s drive to render ‘absolute commodities’ out of these. A counter or a negative to such processes can be located in reproduction as a ‘hidden abode’ of de-materialised absolute commodities, and in particular in the way that they</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are thought about and presented. Concretely, this can mean outsourcing; gendered, racialised, migration-related invisibility of workers; or degraded working conditions as they stand in a determined non-relation to art-world academicism, i.e., ideal ‘radicality’, or criticality, without relation to its conditions of reproduction. Importantly, just as fair trade doesn’t subvert production for value, knowing who is cleaning your Kunsthalle has no bearing on their working conditions. The cultivation of managerial virtue in the idiom of ‘criticality’ is perhaps the most disheartening example of this. Where non-special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is not a material criticism of the special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that is art, but just an activity which</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outsources labour or of the naturalistic exposure of its realities, its ‘criticality’ is an aesthetic, not a political, characteristic. Reproduction cannot remain formless within this account, just as art cannot remain formal: in their relation, artistic mimesis has to become an embodied process, and the mimicry of reproduction has to set out its speculative stakes. Both have to figure as states of one and the same negativity towards capita</w:t>
      </w:r>
      <w:r>
        <w:rPr>
          <w:rStyle w:val="Kommentarzeichen3"/>
          <w:rFonts w:cs="Arial" w:ascii="Gentium Basic" w:hAnsi="Gentium Basic"/>
          <w:color w:val="000000"/>
          <w:sz w:val="22"/>
          <w:szCs w:val="22"/>
          <w:lang w:val="en-GB" w:eastAsia="zh-CN"/>
        </w:rPr>
        <w:t>l.</w:t>
      </w:r>
    </w:p>
    <w:p>
      <w:pPr>
        <w:pStyle w:val="TextBody"/>
        <w:rPr/>
      </w:pPr>
      <w:r>
        <w:rPr>
          <w:rFonts w:cs="Arial" w:ascii="Gentium Basic" w:hAnsi="Gentium Basic"/>
          <w:color w:val="000000"/>
          <w:sz w:val="22"/>
          <w:szCs w:val="22"/>
          <w:lang w:val="en-GB" w:eastAsia="zh-CN"/>
        </w:rPr>
        <w:t>But we can also see the relationship between the institution of art and the politics of reproduction more broadly. The cell-form of art within neoliberal societies – though elements of this exist in the older or modern conception of the ‘genius’ as well – is the entrepreneurial artist who reproduces the institution of art in the act of reproducing herself as an artist.</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She is thus mimetic not least of the ‘automatic subject’ of value, which is self-reproducing as a social form once the necessary presuppositions (for capital: private property, wage labour; for art: the institution of art) are in place. Like the automatic subject of value, the artistic subject, when reproduced at the level of art as a social form, can only be reproduced by that which it absorbs and expels: labour. Consequently, like finance, the most familiar social instance of subjectified value since the crisis of 2008, everything that does not directly benefit art’s reproductive circuit (whether in time or space) is turned into an indifferent externality, which then can yield further value by being re-absorbed as debt or rent in what has been described as the ‘</w:t>
      </w:r>
      <w:r>
        <w:rPr>
          <w:rFonts w:cs="Arial" w:ascii="Gentium Basic" w:hAnsi="Gentium Basic"/>
          <w:sz w:val="22"/>
          <w:szCs w:val="22"/>
          <w:lang w:val="en-GB" w:eastAsia="zh-CN"/>
        </w:rPr>
        <w:t>derivative logic’ of contemporary art.</w:t>
      </w:r>
      <w:r>
        <w:rPr>
          <w:rStyle w:val="Funotenzeichen"/>
          <w:rStyle w:val="FootnoteAnchor"/>
          <w:rFonts w:cs="Arial" w:ascii="Gentium Basic" w:hAnsi="Gentium Basic"/>
          <w:sz w:val="22"/>
          <w:szCs w:val="22"/>
          <w:lang w:val="en-GB" w:eastAsia="zh-CN"/>
        </w:rPr>
        <w:footnoteReference w:id="13"/>
      </w:r>
      <w:r>
        <w:rPr>
          <w:rFonts w:cs="Arial" w:ascii="Gentium Basic" w:hAnsi="Gentium Basic"/>
          <w:sz w:val="22"/>
          <w:szCs w:val="22"/>
          <w:lang w:val="en-GB" w:eastAsia="zh-CN"/>
        </w:rPr>
        <w:t xml:space="preserve"> Likewise, art expels aspects of social life as waste – particularly those aspects which directly reproduce it – and re-absorbs them as material. As Marx has written, in relation to what he calls the ‘tendential fall of the profit rate’, capital is a ‘moving contradiction’ in that it strives to reduce labour-time to the minimum, while posing it as the measure of all wealth. The ‘moving contradiction’ has a double role in the field of art:</w:t>
      </w:r>
      <w:r>
        <w:rPr>
          <w:rFonts w:cs="Arial" w:ascii="Gentium Basic" w:hAnsi="Gentium Basic"/>
          <w:color w:val="000000"/>
          <w:sz w:val="22"/>
          <w:szCs w:val="22"/>
          <w:lang w:val="en-GB" w:eastAsia="zh-CN"/>
        </w:rPr>
        <w:t xml:space="preserve"> it simultaneously flees and relies on labour (like capital); but the contradiction is also constantly at the risk of </w:t>
      </w:r>
      <w:r>
        <w:rPr>
          <w:rFonts w:cs="Arial" w:ascii="Gentium Basic" w:hAnsi="Gentium Basic"/>
          <w:i/>
          <w:color w:val="000000"/>
          <w:sz w:val="22"/>
          <w:szCs w:val="22"/>
          <w:lang w:val="en-GB" w:eastAsia="zh-CN"/>
        </w:rPr>
        <w:t xml:space="preserve">becoming </w:t>
      </w:r>
      <w:r>
        <w:rPr>
          <w:rFonts w:cs="Arial" w:ascii="Gentium Basic" w:hAnsi="Gentium Basic"/>
          <w:color w:val="000000"/>
          <w:sz w:val="22"/>
          <w:szCs w:val="22"/>
          <w:lang w:val="en-GB" w:eastAsia="zh-CN"/>
        </w:rPr>
        <w:t xml:space="preserve">labour, held in place by the ever infra-thinning edge of its autonomy. This means that, whatever political identifications are generated in the field of art, they can only ever be gestural or allegorical so long as they attempt to retain the platform art lends those articulations. This is especially the case with ‘social practices’ where it is only the professional imprimatur of art which provides the access to the material and human resources which allow it to register as such and not as, e.g., social work, i.e., </w:t>
      </w:r>
      <w:r>
        <w:rPr>
          <w:rFonts w:cs="Arial" w:ascii="Gentium Basic" w:hAnsi="Gentium Basic"/>
          <w:i/>
          <w:iCs/>
          <w:color w:val="000000"/>
          <w:sz w:val="22"/>
          <w:szCs w:val="22"/>
          <w:lang w:val="en-GB" w:eastAsia="zh-CN"/>
        </w:rPr>
        <w:t>labour</w:t>
      </w:r>
      <w:r>
        <w:rPr>
          <w:rFonts w:cs="Arial" w:ascii="Gentium Basic" w:hAnsi="Gentium Basic"/>
          <w:color w:val="000000"/>
          <w:sz w:val="22"/>
          <w:szCs w:val="22"/>
          <w:lang w:val="en-GB" w:eastAsia="zh-CN"/>
        </w:rPr>
        <w:t>.</w:t>
      </w:r>
    </w:p>
    <w:p>
      <w:pPr>
        <w:pStyle w:val="Heading3"/>
        <w:numPr>
          <w:ilvl w:val="2"/>
          <w:numId w:val="1"/>
        </w:numPr>
        <w:rPr>
          <w:lang w:val="en-GB" w:eastAsia="zh-CN"/>
        </w:rPr>
      </w:pPr>
      <w:r>
        <w:rPr>
          <w:lang w:val="en-GB" w:eastAsia="zh-CN"/>
        </w:rPr>
        <w:t>Critical Model III: The Politics of Reproduction vs. the Legitimating Ideology of ‘Care’</w:t>
      </w:r>
    </w:p>
    <w:p>
      <w:pPr>
        <w:pStyle w:val="TextBody"/>
        <w:rPr>
          <w:rFonts w:ascii="Gentium Basic" w:hAnsi="Gentium Basic"/>
          <w:sz w:val="22"/>
          <w:szCs w:val="22"/>
          <w:lang w:val="en-GB" w:eastAsia="zh-CN"/>
        </w:rPr>
      </w:pPr>
      <w:r>
        <w:rPr>
          <w:rFonts w:ascii="Gentium Basic" w:hAnsi="Gentium Basic"/>
          <w:sz w:val="22"/>
          <w:szCs w:val="22"/>
          <w:lang w:val="en-GB" w:eastAsia="zh-CN"/>
        </w:rPr>
        <w:t>The ‘disappearance’ of the distinction between art and life has thus become the central legitimating ideology of a bureaucratic and ‘affirmative’ cultural practice. But what other utopian impulses have been appropriated by the theory-practice nexus of contemporary art? Now we turn to the relationship of the concepts of ‘reproduction’ and ‘care’.</w:t>
      </w:r>
    </w:p>
    <w:p>
      <w:pPr>
        <w:pStyle w:val="TextBody"/>
        <w:rPr/>
      </w:pPr>
      <w:r>
        <w:rPr>
          <w:rFonts w:cs="Arial" w:ascii="Gentium Basic" w:hAnsi="Gentium Basic"/>
          <w:color w:val="000000"/>
          <w:sz w:val="22"/>
          <w:szCs w:val="22"/>
          <w:lang w:val="en-GB" w:eastAsia="zh-CN"/>
        </w:rPr>
        <w:t xml:space="preserve">The premise we’ve been exploring so far is that the politics of reproduction as they transpire within the institution of art point to the emergence of a kind of collectivity. This collectivity would be defined by the recognition of contradictions; and also by the recognition of reproductive labour as the material condition of possibility for the institution of art and any autonomy to be found within it. This implies the shift from an understanding of medium-specificity, based on what Adorno in the </w:t>
      </w:r>
      <w:r>
        <w:rPr>
          <w:rFonts w:cs="Arial" w:ascii="Gentium Basic" w:hAnsi="Gentium Basic"/>
          <w:i/>
          <w:iCs/>
          <w:color w:val="000000"/>
          <w:sz w:val="22"/>
          <w:szCs w:val="22"/>
          <w:lang w:val="en-GB" w:eastAsia="zh-CN"/>
        </w:rPr>
        <w:t>Aesthetic Theory</w:t>
      </w:r>
      <w:r>
        <w:rPr>
          <w:rFonts w:cs="Arial" w:ascii="Gentium Basic" w:hAnsi="Gentium Basic"/>
          <w:color w:val="000000"/>
          <w:sz w:val="22"/>
          <w:szCs w:val="22"/>
          <w:lang w:val="en-GB" w:eastAsia="zh-CN"/>
        </w:rPr>
        <w:t xml:space="preserve"> called the ‘autonomous’ genres of modern art, which he distinguished from the ‘means oriented’ media of artistic production after 1945, to one of media-speciificity, as Juliane Rebentisch has mapped it out in her 2003 book </w:t>
      </w:r>
      <w:r>
        <w:rPr>
          <w:rFonts w:cs="Arial" w:ascii="Gentium Basic" w:hAnsi="Gentium Basic"/>
          <w:i/>
          <w:iCs/>
          <w:color w:val="000000"/>
          <w:sz w:val="22"/>
          <w:szCs w:val="22"/>
          <w:lang w:val="en-GB" w:eastAsia="zh-CN"/>
        </w:rPr>
        <w:t>The Aesthetics of Installation Art.</w:t>
      </w:r>
      <w:r>
        <w:rPr>
          <w:rStyle w:val="FootnoteCharacters"/>
          <w:rStyle w:val="FootnoteAnchor"/>
          <w:rFonts w:cs="Arial" w:ascii="Gentium Basic" w:hAnsi="Gentium Basic"/>
          <w:color w:val="000000"/>
          <w:sz w:val="22"/>
          <w:szCs w:val="22"/>
          <w:lang w:val="en-GB" w:eastAsia="zh-CN"/>
        </w:rPr>
        <w:footnoteReference w:id="14"/>
      </w:r>
      <w:r>
        <w:rPr>
          <w:rStyle w:val="FootnoteCharacters"/>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In short, while Adorno understands what he calls ‘genres’ of art to be based on their medium specificity as purely aesthetic concepts, </w:t>
      </w:r>
      <w:r>
        <w:rPr>
          <w:rFonts w:cs="Arial" w:ascii="Gentium Basic" w:hAnsi="Gentium Basic"/>
          <w:i/>
          <w:iCs/>
          <w:color w:val="000000"/>
          <w:sz w:val="22"/>
          <w:szCs w:val="22"/>
          <w:lang w:val="en-GB" w:eastAsia="zh-CN"/>
        </w:rPr>
        <w:t>media-</w:t>
      </w:r>
      <w:r>
        <w:rPr>
          <w:rFonts w:cs="Arial" w:ascii="Gentium Basic" w:hAnsi="Gentium Basic"/>
          <w:color w:val="000000"/>
          <w:sz w:val="22"/>
          <w:szCs w:val="22"/>
          <w:lang w:val="en-GB" w:eastAsia="zh-CN"/>
        </w:rPr>
        <w:t>specificity positions artistic practices in relation to the reproductive valences of their media, and accounts for the fact that that the notion of genuinely aesthetic genres of art can no longer be retained, when all artistic genres are shot through with the media of their (re)production, representation, distribution and exposition. Historically, genres in modern art were specified by their ‘formal subsumption’, their juridical identification as artistic means, for example whereby the painting of artworks and the painting of houses</w:t>
      </w:r>
      <w:r>
        <w:rPr>
          <w:rFonts w:eastAsia="ＭＳ 明朝" w:cs="Arial" w:ascii="Gentium Basic" w:hAnsi="Gentium Basic"/>
          <w:color w:val="auto"/>
          <w:sz w:val="22"/>
          <w:szCs w:val="22"/>
          <w:lang w:val="en-GB" w:eastAsia="zh-CN" w:bidi="ar-SA"/>
        </w:rPr>
        <w:t xml:space="preserve"> </w:t>
      </w:r>
      <w:r>
        <w:rPr>
          <w:rFonts w:cs="Arial" w:ascii="Gentium Basic" w:hAnsi="Gentium Basic"/>
          <w:color w:val="000000"/>
          <w:sz w:val="22"/>
          <w:szCs w:val="22"/>
          <w:lang w:val="en-GB" w:eastAsia="zh-CN"/>
        </w:rPr>
        <w:t>are systematically disidentified from each other. Media, on the other hand, are specified by their artistic appropriation, by the specific difference of their aesthetic usage and their industrial usage, e.g., the usage of epoxy resin as a sealing compound as opposed to its usage as a medium of painting. Accordingly, only the realisation of the coexistence of these media in art and reproduction alike leads to the potential volatilisation of the ‘psychophysiological alienation’ (Simondon) in labour, both in and beyond art. This simultaneous movement, then, has the chance of instigating a transversality between the weak autonomy of the artistic subject and those others, both within and outside of it, whose lack of autonomy is instrumental to the autonomy of the artistic subject. (This may of course have corrosive effects on both the self-evidence of the artistic subject as an artefact of institutional reproduction, and on the subjects outside that institution who identify with some kind of useful or productive labour.)</w:t>
      </w:r>
    </w:p>
    <w:p>
      <w:pPr>
        <w:pStyle w:val="TextBody"/>
        <w:rPr/>
      </w:pPr>
      <w:r>
        <w:rPr>
          <w:rFonts w:cs="Arial" w:ascii="Gentium Basic" w:hAnsi="Gentium Basic"/>
          <w:color w:val="000000"/>
          <w:sz w:val="22"/>
          <w:szCs w:val="22"/>
          <w:lang w:val="en-GB" w:eastAsia="zh-CN"/>
        </w:rPr>
        <w:t>Reproductive and artistic labour thus share a potentially negative commons, a productively anti-social streak. This resides in the entropic and measureless, but also the preservative, somatic, sexual and psychological qualities of their serially singular appearances.</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As argued for already in the first two essays, artistic creation and reproductive labour alike turned into two model cases of neoliberal exploitation: affective and thus exploitative on an individuated level. However, the mimetic ideal, the constant conflation of (wage) labour and work as artistic achievement, seems ideologically much more attractive than its mimicry-driven counterpart, the contestation of both labour and work within the preservative, somatic, sexual and psychological qualities of reproductive forms of work. On the one hand we have the ideal of artistic mimesis, which presents an understanding of work as an activity which is measureless, or which can be measured only in terms of its merging of production and reproduction, of maintenance and creation, and which thus produces an over-arching subject. On the other hand we have mimicry-bound reproductive (wage) labour, in which both the maintenance and the creation are externalised as that of the system and no</w:t>
      </w:r>
      <w:r>
        <w:rPr>
          <w:rStyle w:val="Kommentarzeichen3"/>
          <w:rFonts w:cs="Arial" w:ascii="Gentium Basic" w:hAnsi="Gentium Basic"/>
          <w:color w:val="000000"/>
          <w:sz w:val="22"/>
          <w:szCs w:val="22"/>
          <w:lang w:val="en-GB" w:eastAsia="zh-CN"/>
        </w:rPr>
        <w:t xml:space="preserve">t </w:t>
      </w:r>
      <w:r>
        <w:rPr>
          <w:rFonts w:cs="Arial" w:ascii="Gentium Basic" w:hAnsi="Gentium Basic"/>
          <w:color w:val="000000"/>
          <w:sz w:val="22"/>
          <w:szCs w:val="22"/>
          <w:lang w:val="en-GB" w:eastAsia="zh-CN"/>
        </w:rPr>
        <w:t>of the individual, and are thus separated by their systemic function. To this we might add that neither the nostalgia of work, which in art is bound to its modernist understanding as seemingly ‘unalienated’ activity, nor Michael Hardt’s and others’ more contemporary ideal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‘affective labour’ as de-alienating, can be said to represent much more than a regressive brutality which resorts to gendered and classed natural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of categories arising out of early industrial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But for us – and for any theory that tries to show that work, rather than labour, could be identified as the core concept of a solidary collectiv</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ing form of human relations – the distinction of work and (wage) labour remains strategically productive in demonstrating that both care labour and artistic work, while remaining systematically distinct, are affirmative systemic functions. This could then be positioned against the legitimating ideology of ‘care’ as it is explored and inflated in contemporary art no less than in the aesthetics of contemporary activism. We seek instead the interconnection </w:t>
      </w:r>
      <w:r>
        <w:rPr>
          <w:rFonts w:ascii="Gentium Basic" w:hAnsi="Gentium Basic"/>
          <w:sz w:val="22"/>
          <w:szCs w:val="22"/>
          <w:lang w:val="en-GB" w:eastAsia="zh-CN"/>
        </w:rPr>
        <w:t>of care labour and artistic work</w:t>
      </w:r>
      <w:r>
        <w:rPr>
          <w:rFonts w:cs="Arial" w:ascii="Gentium Basic" w:hAnsi="Gentium Basic"/>
          <w:color w:val="000000"/>
          <w:sz w:val="22"/>
          <w:szCs w:val="22"/>
          <w:lang w:val="en-GB" w:eastAsia="zh-CN"/>
        </w:rPr>
        <w:t xml:space="preserve"> via their potentially measureless and entropic qualities, via an understanding of affect as a potentially ‘antisocial’ force. Leo Bersani has argued in this direction already in </w:t>
      </w:r>
      <w:r>
        <w:rPr>
          <w:rFonts w:cs="Arial" w:ascii="Gentium Basic" w:hAnsi="Gentium Basic"/>
          <w:i/>
          <w:color w:val="000000"/>
          <w:sz w:val="22"/>
          <w:szCs w:val="22"/>
          <w:lang w:val="en-GB" w:eastAsia="zh-CN"/>
        </w:rPr>
        <w:t>Homos</w:t>
      </w:r>
      <w:r>
        <w:rPr>
          <w:rFonts w:cs="Arial" w:ascii="Gentium Basic" w:hAnsi="Gentium Basic"/>
          <w:color w:val="000000"/>
          <w:sz w:val="22"/>
          <w:szCs w:val="22"/>
          <w:lang w:val="en-GB" w:eastAsia="zh-CN"/>
        </w:rPr>
        <w:t xml:space="preserve"> (1995): ‘If there is anything “politically indispensable” in homosexuality, it is its “politically unacceptable” opposition to “modern bourgeois community”’.</w:t>
      </w:r>
      <w:r>
        <w:rPr>
          <w:rStyle w:val="Funotenzeichen1"/>
          <w:rStyle w:val="FootnoteAnchor"/>
          <w:rFonts w:cs="Arial" w:ascii="Gentium Basic" w:hAnsi="Gentium Basic"/>
          <w:color w:val="000000"/>
          <w:sz w:val="22"/>
          <w:szCs w:val="22"/>
          <w:lang w:val="en-GB" w:eastAsia="zh-CN"/>
        </w:rPr>
        <w:footnoteReference w:id="15"/>
      </w:r>
      <w:r>
        <w:rPr>
          <w:rFonts w:cs="Arial" w:ascii="Gentium Basic" w:hAnsi="Gentium Basic"/>
          <w:color w:val="000000"/>
          <w:sz w:val="22"/>
          <w:szCs w:val="22"/>
          <w:lang w:val="en-GB" w:eastAsia="zh-CN"/>
        </w:rPr>
        <w:t xml:space="preserve"> In widening this argument beyond the ‘Homo’ by way of activating the notion of affect as a general phenomenon, Edelman, in his discussion with Berlant, proposes his ‘antisocial thesis’ as a queer rejection of the anticipatory mode: a rejection of what he calls ‘reproductive futurism’.</w:t>
      </w:r>
      <w:r>
        <w:rPr>
          <w:rStyle w:val="Funotenzeichen1"/>
          <w:rStyle w:val="FootnoteAnchor"/>
          <w:rFonts w:cs="Arial" w:ascii="Gentium Basic" w:hAnsi="Gentium Basic"/>
          <w:color w:val="000000"/>
          <w:sz w:val="22"/>
          <w:szCs w:val="22"/>
          <w:lang w:val="en-GB" w:eastAsia="zh-CN"/>
        </w:rPr>
        <w:footnoteReference w:id="16"/>
      </w:r>
      <w:r>
        <w:rPr>
          <w:rFonts w:cs="Arial" w:ascii="Gentium Basic" w:hAnsi="Gentium Basic"/>
          <w:color w:val="000000"/>
          <w:sz w:val="22"/>
          <w:szCs w:val="22"/>
          <w:lang w:val="en-GB" w:eastAsia="zh-CN"/>
        </w:rPr>
        <w:t xml:space="preserve"> It seems to us that rethinking this ‘antisocial thesis’ in relation to the social figure identified as the naturalised bearer of the future, the sphere of reproduction, helps to denaturalise its social bearings and questions its socially affirmative function. It is specifically because of its charged social identification that reproduction has the potential to act as what Adorno termed a ‘determinate negati</w:t>
      </w:r>
      <w:r>
        <w:rPr>
          <w:rStyle w:val="Kommentarzeichen3"/>
          <w:rFonts w:cs="Arial" w:ascii="Gentium Basic" w:hAnsi="Gentium Basic"/>
          <w:color w:val="000000"/>
          <w:sz w:val="22"/>
          <w:szCs w:val="22"/>
          <w:lang w:val="en-GB" w:eastAsia="zh-CN"/>
        </w:rPr>
        <w:t>on</w:t>
      </w:r>
      <w:r>
        <w:rPr>
          <w:rFonts w:cs="Arial" w:ascii="Gentium Basic" w:hAnsi="Gentium Basic"/>
          <w:color w:val="000000"/>
          <w:sz w:val="22"/>
          <w:szCs w:val="22"/>
          <w:lang w:val="en-GB" w:eastAsia="zh-CN"/>
        </w:rPr>
        <w:t>’ (in contrast to an ‘indeterminate’ negati</w:t>
      </w:r>
      <w:r>
        <w:rPr>
          <w:rStyle w:val="Kommentarzeichen3"/>
          <w:rFonts w:cs="Arial" w:ascii="Gentium Basic" w:hAnsi="Gentium Basic"/>
          <w:color w:val="000000"/>
          <w:sz w:val="22"/>
          <w:szCs w:val="22"/>
          <w:lang w:val="en-GB" w:eastAsia="zh-CN"/>
        </w:rPr>
        <w:t>on</w:t>
      </w:r>
      <w:r>
        <w:rPr>
          <w:rFonts w:cs="Arial" w:ascii="Gentium Basic" w:hAnsi="Gentium Basic"/>
          <w:color w:val="000000"/>
          <w:sz w:val="22"/>
          <w:szCs w:val="22"/>
          <w:lang w:val="en-GB" w:eastAsia="zh-CN"/>
        </w:rPr>
        <w:t>).</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This understanding of reproduction cannot be one that mirrors the natural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human procreation: Gilbert Simondon’s attempt to formulate an understanding of capitalist technicality as a series of sedimentations of human alienation within a material that needs to be dis-alienated in the process of human emancipation seems to offer a fundamental widening of perspective here. His identification of a ‘range of indefiniteness’ which he sees occurring as an element within the development processes of all capitalist machinery, but which is erased in the process of this machinery’s insertion into the processes of fragmented or subdivided labour, opens up a solidary perspective towards a possible re-purposing of the capitalist means of (re)production. Here, autonomy does not rest solemnly within the subject, but within the possible expansion of its ‘body scheme’ through a reconstructed understanding of machinery, a relocated ‘range of indefiniteness’, an embodied measurelessness in which the distinction of artistic (intellectual) work and reproductive (manual) labour can, potentially, wither away. In our sense, this might cancel the hierarchical distinction of reproductive and productive means of production, as what is technical and what is organic are no longer condemned to a relation of antagonism, but are repurposed,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from their naturalised function for capital. The perforation of subject and object that Adorno offered (only) in aesthetic mimesis thus reappears transversed into an expanded sense of technical interaction: a mimetic (re)productive machine, in which autonomy returns as a relational individuation, a material border of abstraction.</w:t>
      </w:r>
    </w:p>
    <w:p>
      <w:pPr>
        <w:pStyle w:val="TextBody"/>
        <w:rPr>
          <w:rFonts w:ascii="Gentium Basic" w:hAnsi="Gentium Basic"/>
          <w:sz w:val="22"/>
          <w:szCs w:val="22"/>
          <w:lang w:val="en-GB" w:eastAsia="zh-CN"/>
        </w:rPr>
      </w:pPr>
      <w:r>
        <w:rPr>
          <w:rFonts w:cs="Arial" w:ascii="Gentium Basic" w:hAnsi="Gentium Basic"/>
          <w:sz w:val="22"/>
          <w:szCs w:val="22"/>
          <w:lang w:val="en-GB" w:eastAsia="zh-CN"/>
        </w:rPr>
        <w:t>By developing an expanded concept of ‘reproduction’ – or rather, since this is our principal claim,</w:t>
      </w:r>
      <w:r>
        <w:rPr>
          <w:rFonts w:eastAsia="SimSun;宋体" w:cs="Arial" w:ascii="Gentium Basic" w:hAnsi="Gentium Basic"/>
          <w:color w:val="00000A"/>
          <w:sz w:val="22"/>
          <w:szCs w:val="22"/>
          <w:lang w:val="en-GB" w:eastAsia="zh-CN" w:bidi="hi-IN"/>
        </w:rPr>
        <w:t xml:space="preserve"> </w:t>
      </w:r>
      <w:r>
        <w:rPr>
          <w:rFonts w:cs="Arial" w:ascii="Gentium Basic" w:hAnsi="Gentium Basic"/>
          <w:sz w:val="22"/>
          <w:szCs w:val="22"/>
          <w:lang w:val="en-GB" w:eastAsia="zh-CN"/>
        </w:rPr>
        <w:t xml:space="preserve">by reconstructing the expanded sense that reproduction acquires within contemporary capitalist social relations – we show that the reproductive politics of ‘care’ is at once a conservative naturalisation of historical forms of domination, </w:t>
      </w:r>
      <w:r>
        <w:rPr>
          <w:rFonts w:cs="Arial" w:ascii="Gentium Basic" w:hAnsi="Gentium Basic"/>
          <w:i/>
          <w:sz w:val="22"/>
          <w:szCs w:val="22"/>
          <w:lang w:val="en-GB" w:eastAsia="zh-CN"/>
        </w:rPr>
        <w:t xml:space="preserve">and </w:t>
      </w:r>
      <w:r>
        <w:rPr>
          <w:rFonts w:cs="Arial" w:ascii="Gentium Basic" w:hAnsi="Gentium Basic"/>
          <w:sz w:val="22"/>
          <w:szCs w:val="22"/>
          <w:lang w:val="en-GB" w:eastAsia="zh-CN"/>
        </w:rPr>
        <w:t xml:space="preserve">a misconception of reproduction itself. Moreover, however, we begin to move beyond a historically false opposition of ‘reproduction’ and ‘production’, or of ‘maintenance’ and ‘creative speculation’. If the figure of maintenance is taken in our sense as an idiosyncratic and embodied </w:t>
      </w:r>
      <w:r>
        <w:rPr>
          <w:rFonts w:cs="Arial" w:ascii="Gentium Basic" w:hAnsi="Gentium Basic"/>
          <w:i/>
          <w:sz w:val="22"/>
          <w:szCs w:val="22"/>
          <w:lang w:val="en-GB" w:eastAsia="zh-CN"/>
        </w:rPr>
        <w:t>form</w:t>
      </w:r>
      <w:r>
        <w:rPr>
          <w:rFonts w:cs="Arial" w:ascii="Gentium Basic" w:hAnsi="Gentium Basic"/>
          <w:sz w:val="22"/>
          <w:szCs w:val="22"/>
          <w:lang w:val="en-GB" w:eastAsia="zh-CN"/>
        </w:rPr>
        <w:t xml:space="preserve"> of ‘creative’ speculation, then we see the rise of an understanding of autonomy that fundamentally counters capitalist subsumption: which spins forms of autonom</w:t>
      </w:r>
      <w:r>
        <w:rPr>
          <w:rFonts w:eastAsia="SimSun;宋体" w:cs="Arial" w:ascii="Gentium Basic" w:hAnsi="Gentium Basic"/>
          <w:color w:val="00000A"/>
          <w:sz w:val="22"/>
          <w:szCs w:val="22"/>
          <w:lang w:val="en-GB" w:eastAsia="zh-CN" w:bidi="hi-IN"/>
        </w:rPr>
        <w:t>is</w:t>
      </w:r>
      <w:r>
        <w:rPr>
          <w:rFonts w:cs="Arial" w:ascii="Gentium Basic" w:hAnsi="Gentium Basic"/>
          <w:sz w:val="22"/>
          <w:szCs w:val="22"/>
          <w:lang w:val="en-GB" w:eastAsia="zh-CN"/>
        </w:rPr>
        <w:t>ation from those entropic, measureless, somatic, sexual and psychological qualities which are peculiar to the capitalist ideologies of artistic and reproductive labour alike. Hence, the interest in negative affect. In this account, the figures of maintenance and of art both share an antisocial inclination towards autonomy.</w:t>
      </w:r>
    </w:p>
    <w:p>
      <w:pPr>
        <w:pStyle w:val="TextBody"/>
        <w:rPr/>
      </w:pPr>
      <w:r>
        <w:rPr>
          <w:rFonts w:cs="Arial" w:ascii="Gentium Basic" w:hAnsi="Gentium Basic"/>
          <w:color w:val="000000"/>
          <w:sz w:val="22"/>
          <w:szCs w:val="22"/>
          <w:lang w:val="en-GB" w:eastAsia="zh-CN"/>
        </w:rPr>
        <w:t>What does this mean for the ‘politics’ of art?</w:t>
      </w:r>
      <w:r>
        <w:rPr>
          <w:rStyle w:val="Kommentarzeichen3"/>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Above all, it seems to us, one has to be aware of the gamble involved in advancing a politics of reproduction over a politics of production in the project of developing a more entropic and corrosive notion of autonomy for artistic production today. As production and reproduction are spheres which neither a job description nor the institution of wage labour can keep apart, and since both only make sense as stages in the reproduction of the total social capital, allying art with a politics of reproductive labour primarily makes sense because of the negativity of such labour in relation to the self-concept and social relations of art. In other words, while art has often been identified with and has recognised itself in the image of a liberated, world-creating labour, it recedes before the unglamorous and uncreative work of maintenance (unless of course this can be thematised as part of the aesthetic substance itself). As argued earlier, the labour politics of art often affirm its productive legitimacy in its striving for the regulatory institutions of contracts and wages, ignoring the development we traced above, where the purported solidity of wage labour – always gendered, racialised and very partial – is eroded by the tendency to render all labour ‘feminised’, that is, precarious, affectively dense and totally abstract at the same time. This shows us that reproduction is still part of capitalist value in process, such that the trajectory of autonomy that can be derived from it has to pass through manifest forms of negativity (or, as some current writers have chosen to call it, ‘the abject’).</w:t>
      </w:r>
      <w:r>
        <w:rPr>
          <w:rStyle w:val="WWFootnoteReference"/>
          <w:rStyle w:val="FootnoteAnchor"/>
          <w:rFonts w:cs="Arial" w:ascii="Gentium Basic" w:hAnsi="Gentium Basic"/>
          <w:color w:val="000000"/>
          <w:sz w:val="22"/>
          <w:szCs w:val="22"/>
          <w:lang w:val="en-GB" w:eastAsia="zh-CN"/>
        </w:rPr>
        <w:footnoteReference w:id="17"/>
      </w:r>
    </w:p>
    <w:p>
      <w:pPr>
        <w:pStyle w:val="TextBody"/>
        <w:rPr>
          <w:rFonts w:ascii="Gentium Basic" w:hAnsi="Gentium Basic"/>
          <w:sz w:val="22"/>
          <w:szCs w:val="22"/>
          <w:lang w:val="en-GB" w:eastAsia="zh-CN"/>
        </w:rPr>
      </w:pPr>
      <w:r>
        <w:rPr>
          <w:rFonts w:eastAsia="Helvetica;Arial" w:cs="Arial" w:ascii="Gentium Basic" w:hAnsi="Gentium Basic"/>
          <w:color w:val="000000"/>
          <w:sz w:val="22"/>
          <w:szCs w:val="22"/>
          <w:lang w:val="en-GB" w:eastAsia="zh-CN"/>
        </w:rPr>
        <w:t>In proposing an artistic politics of reproduction in the expanded sense that we have attempted to set out, we should nevertheless be careful to underline the</w:t>
      </w:r>
      <w:r>
        <w:rPr>
          <w:rFonts w:eastAsia="Helvetica;Arial" w:cs="Arial" w:ascii="Gentium Basic" w:hAnsi="Gentium Basic"/>
          <w:i/>
          <w:iCs/>
          <w:color w:val="000000"/>
          <w:sz w:val="22"/>
          <w:szCs w:val="22"/>
          <w:lang w:val="en-GB" w:eastAsia="zh-CN"/>
        </w:rPr>
        <w:t xml:space="preserve"> ambivalence</w:t>
      </w:r>
      <w:r>
        <w:rPr>
          <w:rFonts w:eastAsia="Helvetica;Arial" w:cs="Arial" w:ascii="Gentium Basic" w:hAnsi="Gentium Basic"/>
          <w:color w:val="000000"/>
          <w:sz w:val="22"/>
          <w:szCs w:val="22"/>
          <w:lang w:val="en-GB" w:eastAsia="zh-CN"/>
        </w:rPr>
        <w:t xml:space="preserve"> of ‘maintenance’, insofar as its critical articulation within the institution of art can be seen as a ratification of that institution as the only site where capitalism’s inequities can be alienated, staged, and then forgotten about again, insofar as the need of the institution itself to be ‘maintained’ is non-negotiable.</w:t>
      </w:r>
    </w:p>
    <w:p>
      <w:pPr>
        <w:pStyle w:val="Heading3"/>
        <w:numPr>
          <w:ilvl w:val="2"/>
          <w:numId w:val="1"/>
        </w:numPr>
        <w:rPr>
          <w:lang w:val="en-GB" w:eastAsia="zh-CN"/>
        </w:rPr>
      </w:pPr>
      <w:r>
        <w:rPr>
          <w:lang w:val="en-GB" w:eastAsia="zh-CN"/>
        </w:rPr>
        <w:t>Readings: Reproduction in Practice</w:t>
      </w:r>
    </w:p>
    <w:p>
      <w:pPr>
        <w:pStyle w:val="TextBody"/>
        <w:rPr/>
      </w:pPr>
      <w:r>
        <w:rPr>
          <w:rFonts w:cs="Arial" w:ascii="Gentium Basic" w:hAnsi="Gentium Basic"/>
          <w:color w:val="000000"/>
          <w:sz w:val="22"/>
          <w:szCs w:val="22"/>
          <w:lang w:val="en-GB" w:eastAsia="zh-CN"/>
        </w:rPr>
        <w:t>The time is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ripe for a more sustained discussi</w:t>
      </w:r>
      <w:r>
        <w:rPr>
          <w:rStyle w:val="Kommentarzeichen3"/>
          <w:rFonts w:cs="Arial" w:ascii="Gentium Basic" w:hAnsi="Gentium Basic"/>
          <w:color w:val="000000"/>
          <w:sz w:val="22"/>
          <w:szCs w:val="22"/>
          <w:lang w:val="en-GB" w:eastAsia="zh-CN"/>
        </w:rPr>
        <w:t xml:space="preserve">on </w:t>
      </w:r>
      <w:r>
        <w:rPr>
          <w:rFonts w:cs="Arial" w:ascii="Gentium Basic" w:hAnsi="Gentium Basic"/>
          <w:color w:val="000000"/>
          <w:sz w:val="22"/>
          <w:szCs w:val="22"/>
          <w:lang w:val="en-GB" w:eastAsia="zh-CN"/>
        </w:rPr>
        <w:t>of artistic projects that embody the politics of reproduction as a site – or, rather, a relation – of autonomy. Such a discussion has to encompass the significance such projects claimed at the time of their production, their historicisation in a corpus of critical and feminist practice, as well as accounting for the place they occupy in current</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feminist and art historical debates. One historical example we would like to evoke here is</w:t>
      </w:r>
      <w:r>
        <w:rPr>
          <w:rFonts w:eastAsia="SimSun;宋体" w:cs="Arial" w:ascii="Gentium Basic" w:hAnsi="Gentium Basic"/>
          <w:color w:val="000000"/>
          <w:sz w:val="22"/>
          <w:szCs w:val="22"/>
          <w:lang w:val="en-GB" w:eastAsia="zh-CN" w:bidi="hi-IN"/>
        </w:rPr>
        <w:t xml:space="preserve"> </w:t>
      </w:r>
      <w:r>
        <w:rPr>
          <w:rFonts w:cs="Arial" w:ascii="Gentium Basic" w:hAnsi="Gentium Basic"/>
          <w:i/>
          <w:iCs/>
          <w:color w:val="000000"/>
          <w:sz w:val="22"/>
          <w:szCs w:val="22"/>
          <w:lang w:val="en-GB" w:eastAsia="zh-CN"/>
        </w:rPr>
        <w:t>Women and Work: A Document on the Division of Labour in Industry</w:t>
      </w:r>
      <w:r>
        <w:rPr>
          <w:rFonts w:cs="Arial" w:ascii="Gentium Basic" w:hAnsi="Gentium Basic"/>
          <w:color w:val="000000"/>
          <w:sz w:val="22"/>
          <w:szCs w:val="22"/>
          <w:lang w:val="en-GB" w:eastAsia="zh-CN"/>
        </w:rPr>
        <w:t xml:space="preserve"> (Margaret Harrison, Kay Hunt, Mary Kelly). A multi-component installation using photography, text and video footage to catalogue its ‘results’, this work confronts the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‘aesthetic of administration’ that established itself</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in the 1970s as a counter to a conventional mode of art making characterised by expression and affect</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 xml:space="preserve">with its own purist and academicising tendencies by means of its content: gendered industrial labour, the un-heroic conjunction of women and work. First shown at the South London Gallery in 1975, it comprises videos of routine work motions at a </w:t>
      </w:r>
      <w:r>
        <w:rPr>
          <w:rFonts w:cs="Arial" w:ascii="Gentium Basic" w:hAnsi="Gentium Basic"/>
          <w:sz w:val="22"/>
          <w:szCs w:val="22"/>
          <w:lang w:val="en-GB" w:eastAsia="zh-CN"/>
        </w:rPr>
        <w:t>metal box factory, gridded presentations of photographs of workers containing data about their working days, comparative charts of male and female workers’ daily schedules, and other bureaucratic accessories such as binders of documents. Here you can see how labour performs as the abject of art within art, even as art habitually abjects labour, especially women’s labour, waged and unwaged.</w:t>
      </w:r>
      <w:r>
        <w:rPr>
          <w:rFonts w:cs="Arial" w:ascii="Gentium Basic" w:hAnsi="Gentium Basic"/>
          <w:color w:val="000000"/>
          <w:sz w:val="22"/>
          <w:szCs w:val="22"/>
          <w:lang w:val="en-GB" w:eastAsia="zh-CN"/>
        </w:rPr>
        <w:t xml:space="preserve"> The affect of negativity, which is also the political anger of the work, derives from this. At the same time, the work showcases a tension between its immanent critique and the positivistic claims of sociology as an activist practice. Likewise, the tensions in 1970s feminist art over how ‘women’s work’ was to be critically positioned – as an affirmation of the gendered abject (embroidery, biomorphic ‘core imagery’) or as an analytic exploration of systemic inequality – can be read here from a current perspective where gender appears in contemporary art as a commodified attribute to be mimetically affirmed or as an empirical status to be artistically elided, or displaced into a more diverse set of political claims.</w:t>
      </w:r>
    </w:p>
    <w:p>
      <w:pPr>
        <w:pStyle w:val="TextBody"/>
        <w:rPr/>
      </w:pPr>
      <w:r>
        <w:rPr>
          <w:rFonts w:cs="Arial" w:ascii="Gentium Basic" w:hAnsi="Gentium Basic"/>
          <w:color w:val="000000"/>
          <w:sz w:val="22"/>
          <w:szCs w:val="22"/>
          <w:lang w:val="en-GB" w:eastAsia="zh-CN"/>
        </w:rPr>
        <w:t xml:space="preserve">The feminist and materialist gesture here is to bring women’s work into art as content through bureaucratic form, deploying means like statistics, time and motion studies, and factory reports not dissimilar to those incorporated into Marx’s </w:t>
      </w:r>
      <w:r>
        <w:rPr>
          <w:rFonts w:cs="Arial" w:ascii="Gentium Basic" w:hAnsi="Gentium Basic"/>
          <w:i/>
          <w:color w:val="000000"/>
          <w:sz w:val="22"/>
          <w:szCs w:val="22"/>
          <w:lang w:val="en-GB" w:eastAsia="zh-CN"/>
        </w:rPr>
        <w:t>Capital</w:t>
      </w:r>
      <w:r>
        <w:rPr>
          <w:rFonts w:cs="Arial" w:ascii="Gentium Basic" w:hAnsi="Gentium Basic"/>
          <w:color w:val="000000"/>
          <w:sz w:val="22"/>
          <w:szCs w:val="22"/>
          <w:lang w:val="en-GB" w:eastAsia="zh-CN"/>
        </w:rPr>
        <w:t xml:space="preserve">. If the British conceptualist photographer Keith Arnatt noted several years earlier that ‘The content of my work is the strategy employed to ensure there is no content other than the strategy’, could this hold for a feminist and materialist art practice concerned to bring all the devices of conceptual emptying-out to bear in order to </w:t>
      </w:r>
      <w:r>
        <w:rPr>
          <w:rFonts w:cs="Arial" w:ascii="Gentium Basic" w:hAnsi="Gentium Basic"/>
          <w:i/>
          <w:color w:val="000000"/>
          <w:sz w:val="22"/>
          <w:szCs w:val="22"/>
          <w:lang w:val="en-GB" w:eastAsia="zh-CN"/>
        </w:rPr>
        <w:t>make tangible</w:t>
      </w:r>
      <w:r>
        <w:rPr>
          <w:rFonts w:cs="Arial" w:ascii="Gentium Basic" w:hAnsi="Gentium Basic"/>
          <w:color w:val="000000"/>
          <w:sz w:val="22"/>
          <w:szCs w:val="22"/>
          <w:lang w:val="en-GB" w:eastAsia="zh-CN"/>
        </w:rPr>
        <w:t xml:space="preserve"> the factory, which, as Bertolt Brecht wrote some decades before, cannot be represented by the conscientious documentary act?</w:t>
      </w:r>
      <w:r>
        <w:rPr>
          <w:rStyle w:val="Funotenzeichen"/>
          <w:rStyle w:val="FootnoteAnchor"/>
          <w:rFonts w:cs="Arial" w:ascii="Gentium Basic" w:hAnsi="Gentium Basic"/>
          <w:color w:val="000000"/>
          <w:sz w:val="22"/>
          <w:szCs w:val="22"/>
          <w:lang w:val="en-GB" w:eastAsia="zh-CN"/>
        </w:rPr>
        <w:footnoteReference w:id="18"/>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 xml:space="preserve">Other UK-based feminist activist artists of the same era, such as Jo Spence and the Hackney Flashers or the Photography Workshop, had a similar and specific relationship to the ‘bureaucratic image’ of that which cannot be seen in art – i.e., women’s reproductive labour – and like </w:t>
      </w:r>
      <w:r>
        <w:rPr>
          <w:rFonts w:cs="Arial" w:ascii="Gentium Basic" w:hAnsi="Gentium Basic"/>
          <w:i/>
          <w:color w:val="000000"/>
          <w:sz w:val="22"/>
          <w:szCs w:val="22"/>
          <w:lang w:val="en-GB" w:eastAsia="zh-CN"/>
        </w:rPr>
        <w:t>Women and Work’</w:t>
      </w:r>
      <w:r>
        <w:rPr>
          <w:rFonts w:cs="Arial" w:ascii="Gentium Basic" w:hAnsi="Gentium Basic"/>
          <w:color w:val="000000"/>
          <w:sz w:val="22"/>
          <w:szCs w:val="22"/>
          <w:lang w:val="en-GB" w:eastAsia="zh-CN"/>
        </w:rPr>
        <w:t xml:space="preserve">s focus on women’s low-wage and de-skilled industrial work, they deployed the same grid-like minimal admin-aesthetic of laminated posters, display boards and tabulations of statistics. The emptying-out of the aesthetic in </w:t>
      </w:r>
      <w:r>
        <w:rPr>
          <w:rFonts w:cs="Arial" w:ascii="Gentium Basic" w:hAnsi="Gentium Basic"/>
          <w:i/>
          <w:color w:val="000000"/>
          <w:sz w:val="22"/>
          <w:szCs w:val="22"/>
          <w:lang w:val="en-GB" w:eastAsia="zh-CN"/>
        </w:rPr>
        <w:t xml:space="preserve">Women and Work </w:t>
      </w:r>
      <w:r>
        <w:rPr>
          <w:rFonts w:cs="Arial" w:ascii="Gentium Basic" w:hAnsi="Gentium Basic"/>
          <w:color w:val="000000"/>
          <w:sz w:val="22"/>
          <w:szCs w:val="22"/>
          <w:lang w:val="en-GB" w:eastAsia="zh-CN"/>
        </w:rPr>
        <w:t>is here conducted through the agency of labour, albeit not in emulation of management or entrepreneurship, which is closer to the social position of the artist and was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more common in the conceptual practices of the 1960s–80s. For materialist feminism, art is instead seen as another kind of mediation capable of</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 xml:space="preserve">actualising the abject as a material and political necessity. Thus, </w:t>
      </w:r>
      <w:r>
        <w:rPr>
          <w:rFonts w:cs="Arial" w:ascii="Gentium Basic" w:hAnsi="Gentium Basic"/>
          <w:i/>
          <w:color w:val="000000"/>
          <w:sz w:val="22"/>
          <w:szCs w:val="22"/>
          <w:lang w:val="en-GB" w:eastAsia="zh-CN"/>
        </w:rPr>
        <w:t>Women and Work</w:t>
      </w:r>
      <w:r>
        <w:rPr>
          <w:rFonts w:cs="Arial" w:ascii="Gentium Basic" w:hAnsi="Gentium Basic"/>
          <w:color w:val="000000"/>
          <w:sz w:val="22"/>
          <w:szCs w:val="22"/>
          <w:lang w:val="en-GB" w:eastAsia="zh-CN"/>
        </w:rPr>
        <w:t xml:space="preserve"> constitutes an instance of the politics of reproduction in art, although its representational content is waged factory work.</w:t>
      </w:r>
    </w:p>
    <w:p>
      <w:pPr>
        <w:pStyle w:val="TextBody"/>
        <w:rPr/>
      </w:pPr>
      <w:r>
        <w:rPr>
          <w:rFonts w:cs="Arial" w:ascii="Gentium Basic" w:hAnsi="Gentium Basic"/>
          <w:color w:val="000000"/>
          <w:sz w:val="22"/>
          <w:szCs w:val="22"/>
          <w:lang w:val="en-GB" w:eastAsia="zh-CN"/>
        </w:rPr>
        <w:t>A second early example of a politics of (reproductive and feminised) labour within art, albeit one which, to borrow Lucy Lippard’s distinction, did tackle the ‘action art’ as opposed to the ‘idea art’ side of Conceptual Art, would be Mierle Laderman Ukeles series ‘Maintenance Art’ (which was already mentioned in the first half of this book). In 1969 Ukeles published the programmatic ‘Maintenance Art Manifesto: Proposal for an Exhibition, “CARE”’. In it, Ukeles presents maintenance as the central characteristic of all life, and, more specifically, of art itself: ‘Development systems are partial feedback systems with major room for change. Maintenance systems are direct feedback systems with little room for alteration’. Ukeles refers art and society to the elements that are usually</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 xml:space="preserve">blocked from visibility: its reproduction, its debris, its persistence and here, more specifically, its maintenance. Where Harrison, Hunt and Kelly in their </w:t>
      </w:r>
      <w:r>
        <w:rPr>
          <w:rFonts w:cs="Arial" w:ascii="Gentium Basic" w:hAnsi="Gentium Basic"/>
          <w:i/>
          <w:color w:val="000000"/>
          <w:sz w:val="22"/>
          <w:szCs w:val="22"/>
          <w:lang w:val="en-GB" w:eastAsia="zh-CN"/>
        </w:rPr>
        <w:t xml:space="preserve">Women and Work </w:t>
      </w:r>
      <w:r>
        <w:rPr>
          <w:rFonts w:cs="Arial" w:ascii="Gentium Basic" w:hAnsi="Gentium Basic"/>
          <w:color w:val="000000"/>
          <w:sz w:val="22"/>
          <w:szCs w:val="22"/>
          <w:lang w:val="en-GB" w:eastAsia="zh-CN"/>
        </w:rPr>
        <w:t>(1975) transposed the male gaze onto</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labour and through it demonstrated the absence of its female analogue, thus disintegrating its generality, Ukeles turns the normalised understanding of industrial waged labour around and envisages society through its reproduction, through the maintenance of its most basic functions. Through dealings with the abject, with dirt, and with decay, material transience becomes the core of all development. In line with the contemporaneous Wages for Housework campaign, Ukeles’ manifesto opposes the social as much as the monetary value of these occupations: ‘housewives = no pay’. She enacts a re-evaluation, which does not repeat the social natural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of reproductive labour but employs the field of art to enact and materialise an absent value form. In Ukeles’ manifesto, two models are confronted: developmental and maintenance systems, which stand for change and repetition and which, though they may at first be opposed, will eventually be intertwined. These</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are historically positioned by Ukeles in the following way: ‘Avantgarde art, which claims utter development, is infected by strains of maintenance ideas, maintenance activities, and maintenance materials. Conceptual &amp; Process art, especially, claim pure development and change, yet employ almost purely maintenance processes’. Ukeles employs the idea of maintenance, which she, as part of her exhibition, practices – cleaning the exhibition space (e.g. ‘floor paintings’), dusting off the vitrines (‘dust paintings’) and so forth – as her artistic labour, or, rather, as the grounds of all artistic labour and most specifically of that artistic labour which affects to have ‘dematerialised’ itself. The hierarchical conceptual distinction between a work and its execution is undercut along with the distribution of productive and reproductive labour and its gendering. Working with the museum’s cleaners, Ukeles expands this critique of her own identification as a female artist and domestic worker in her home to </w:t>
      </w:r>
      <w:r>
        <w:rPr>
          <w:rStyle w:val="CommentReference1"/>
          <w:rFonts w:cs="Arial" w:ascii="Gentium Basic" w:hAnsi="Gentium Basic"/>
          <w:color w:val="000000"/>
          <w:sz w:val="22"/>
          <w:szCs w:val="22"/>
          <w:lang w:val="en-GB" w:eastAsia="zh-CN"/>
        </w:rPr>
        <w:t>expand the social horizons of her critique of the art/work divide to class and race.</w:t>
      </w:r>
      <w:r>
        <w:rPr>
          <w:rStyle w:val="CommentReference1"/>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This is her artistic displacement of reproductive labour, a decontextual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which renders such labour</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a negation of its social status and, at the same time, into an affirmation of its position as the focal point of a change in perspective. Ukeles employs art as a starting point to undercut the division between productive and reproductive labour, and in allocating this contestation within a reinterpretation of avant-gardist and conceptual art practices, she finally questions the hierarchy and distinction of manual and intellectual labour altogether. In the work surrounding the ‘Maintenance Art Manifesto’, autonomy seems either to be consigned to oblivion</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or identified as a position within heteronomy. In line with Jean-François Lyotard’s discussion of development as a ‘metaphysics’ propelling itself forward without any legitimating idea except</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its need for expansion</w:t>
      </w:r>
      <w:r>
        <w:rPr>
          <w:rStyle w:val="FootnoteReference"/>
          <w:rStyle w:val="FootnoteAnchor"/>
          <w:rFonts w:cs="Arial" w:ascii="Gentium Basic" w:hAnsi="Gentium Basic"/>
          <w:color w:val="000000"/>
          <w:sz w:val="22"/>
          <w:szCs w:val="22"/>
          <w:lang w:val="en-GB" w:eastAsia="zh-CN"/>
        </w:rPr>
        <w:footnoteReference w:id="19"/>
      </w:r>
      <w:r>
        <w:rPr>
          <w:rFonts w:cs="Arial" w:ascii="Gentium Basic" w:hAnsi="Gentium Basic"/>
          <w:color w:val="000000"/>
          <w:sz w:val="22"/>
          <w:szCs w:val="22"/>
          <w:lang w:val="en-GB" w:eastAsia="zh-CN"/>
        </w:rPr>
        <w:t xml:space="preserve"> – like the automatic subject of value – maintenance can here be positioned as a singular</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ing potential, to be acknowledged and also liberated from within the blind</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logic of development which masquerades as sovereignty and uniqueness.</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The indexing of (re)production in art, as demonstrated in those two works, could be defined as gestural, albeit only within an expanded notion of the gesture which resonates beyond its historical moment and formal aesthetic means – a notion of gesture that is not a symbol but rather the signification of an expandable action. In both cases reproduction does not figure as the content of artistic labour but as one of its inevitable mechanisms. Thereby not only is reproduction opened up as a measureless space </w:t>
      </w:r>
      <w:r>
        <w:rPr>
          <w:rFonts w:cs="Arial" w:ascii="Gentium Basic" w:hAnsi="Gentium Basic"/>
          <w:i/>
          <w:color w:val="000000"/>
          <w:sz w:val="22"/>
          <w:szCs w:val="22"/>
          <w:lang w:val="en-GB" w:eastAsia="zh-CN"/>
        </w:rPr>
        <w:t>in</w:t>
      </w:r>
      <w:r>
        <w:rPr>
          <w:rFonts w:cs="Arial" w:ascii="Gentium Basic" w:hAnsi="Gentium Basic"/>
          <w:color w:val="000000"/>
          <w:sz w:val="22"/>
          <w:szCs w:val="22"/>
          <w:lang w:val="en-GB" w:eastAsia="zh-CN"/>
        </w:rPr>
        <w:t xml:space="preserve"> art, but </w:t>
      </w:r>
      <w:r>
        <w:rPr>
          <w:rFonts w:cs="Arial" w:ascii="Gentium Basic" w:hAnsi="Gentium Basic"/>
          <w:sz w:val="22"/>
          <w:szCs w:val="22"/>
          <w:lang w:val="en-GB" w:eastAsia="zh-CN"/>
        </w:rPr>
        <w:t xml:space="preserve">art is at the same time itself exposed to its inherent measurelessness. </w:t>
      </w:r>
      <w:r>
        <w:rPr>
          <w:rFonts w:cs="Arial" w:ascii="Gentium Basic" w:hAnsi="Gentium Basic"/>
          <w:color w:val="000000"/>
          <w:sz w:val="22"/>
          <w:szCs w:val="22"/>
          <w:lang w:val="en-GB" w:eastAsia="zh-CN"/>
        </w:rPr>
        <w:t>We are thus interested in the subjectivations, and also in the solidarity with the affective and material conditions of its (re)production, that art, through its ‘own’ mechanisms, is capable of producing. Its ‘own’ mechanism</w:t>
      </w:r>
      <w:r>
        <w:rPr>
          <w:rFonts w:cs="Arial" w:ascii="Gentium Basic" w:hAnsi="Gentium Basic"/>
          <w:sz w:val="22"/>
          <w:szCs w:val="22"/>
          <w:lang w:val="en-GB" w:eastAsia="zh-CN"/>
        </w:rPr>
        <w:t xml:space="preserve">s, the inclinations of artistic genres and media, act as a minimal and structural definition of autonomy, always in relation to the negation posed by its own role in systemic reproduction. This is a necessary, though far from sufficient, condition for a re-grounding of artistic autonomy as </w:t>
      </w:r>
      <w:r>
        <w:rPr>
          <w:rFonts w:cs="Arial" w:ascii="Gentium Basic" w:hAnsi="Gentium Basic"/>
          <w:color w:val="000000"/>
          <w:sz w:val="22"/>
          <w:szCs w:val="22"/>
          <w:lang w:val="en-GB" w:eastAsia="zh-CN"/>
        </w:rPr>
        <w:t>a political space, recogn</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ing that the taking of space (for action, for re-articulation) is the core political content of the concept of autonomy </w:t>
      </w:r>
      <w:r>
        <w:rPr>
          <w:rFonts w:cs="Arial" w:ascii="Gentium Basic" w:hAnsi="Gentium Basic"/>
          <w:i/>
          <w:color w:val="000000"/>
          <w:sz w:val="22"/>
          <w:szCs w:val="22"/>
          <w:lang w:val="en-GB" w:eastAsia="zh-CN"/>
        </w:rPr>
        <w:t>per se</w:t>
      </w:r>
      <w:r>
        <w:rPr>
          <w:rFonts w:cs="Arial" w:ascii="Gentium Basic" w:hAnsi="Gentium Basic"/>
          <w:color w:val="000000"/>
          <w:sz w:val="22"/>
          <w:szCs w:val="22"/>
          <w:lang w:val="en-GB" w:eastAsia="zh-CN"/>
        </w:rPr>
        <w:t>.</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 xml:space="preserve">We should be clear that we do not want to encourage the current fashion of returning to the conceptual artistic practices of the 1960s and 70s as a kind of second-rate modernism, in which modernity and conceptual art are not discussed with respect to their contemporary status and actualities, but are instead merely imported from the past into the present as a lost, ‘privileged’ allegory of politically accountable artistic practices. Neither </w:t>
      </w:r>
      <w:r>
        <w:rPr>
          <w:rFonts w:cs="Arial" w:ascii="Gentium Basic" w:hAnsi="Gentium Basic"/>
          <w:i/>
          <w:iCs/>
          <w:color w:val="000000"/>
          <w:sz w:val="22"/>
          <w:szCs w:val="22"/>
          <w:lang w:val="en-GB" w:eastAsia="zh-CN"/>
        </w:rPr>
        <w:t>Women and Work</w:t>
      </w:r>
      <w:r>
        <w:rPr>
          <w:rFonts w:cs="Arial" w:ascii="Gentium Basic" w:hAnsi="Gentium Basic"/>
          <w:color w:val="000000"/>
          <w:sz w:val="22"/>
          <w:szCs w:val="22"/>
          <w:lang w:val="en-GB" w:eastAsia="zh-CN"/>
        </w:rPr>
        <w:t xml:space="preserve"> nor the ‘Maintenance Art Manifesto’ are contemporaneous to us, but, as mentioned previously, they are positioned in that very same historical moment in which Marxist feminists began to lay out the mis-location of reproductive labour within materialist and Marxist theory and organisation. Many of the phenomena confronted in both art and politics, then, have not vanished but have merely been updated: be it the feminisations of service labour, its naturalisation, the invisibilities of women in the industry or the unabated value identifications of artistic work as a life </w:t>
      </w:r>
      <w:r>
        <w:rPr>
          <w:rFonts w:cs="Arial" w:ascii="Gentium Basic" w:hAnsi="Gentium Basic"/>
          <w:i/>
          <w:iCs/>
          <w:color w:val="000000"/>
          <w:sz w:val="22"/>
          <w:szCs w:val="22"/>
          <w:lang w:val="en-GB" w:eastAsia="zh-CN"/>
        </w:rPr>
        <w:t>sui generis</w:t>
      </w:r>
      <w:r>
        <w:rPr>
          <w:rFonts w:cs="Arial" w:ascii="Gentium Basic" w:hAnsi="Gentium Basic"/>
          <w:color w:val="000000"/>
          <w:sz w:val="22"/>
          <w:szCs w:val="22"/>
          <w:lang w:val="en-GB" w:eastAsia="zh-CN"/>
        </w:rPr>
        <w:t xml:space="preserve">: as </w:t>
      </w:r>
      <w:r>
        <w:rPr>
          <w:rFonts w:cs="Arial" w:ascii="Gentium Basic" w:hAnsi="Gentium Basic"/>
          <w:i/>
          <w:color w:val="000000"/>
          <w:sz w:val="22"/>
          <w:szCs w:val="22"/>
          <w:lang w:val="en-GB" w:eastAsia="zh-CN"/>
        </w:rPr>
        <w:t>new</w:t>
      </w:r>
      <w:r>
        <w:rPr>
          <w:rFonts w:cs="Arial" w:ascii="Gentium Basic" w:hAnsi="Gentium Basic"/>
          <w:color w:val="000000"/>
          <w:sz w:val="22"/>
          <w:szCs w:val="22"/>
          <w:lang w:val="en-GB" w:eastAsia="zh-CN"/>
        </w:rPr>
        <w:t xml:space="preserve"> life, unprecedented and obliviously autonomous from its own reproduction. The general terms of reproduction within the capitalist societies of the West have, as we pointed out before, fundamentally altered their proceedings, while at the same time remaining identical with themselves. So again, the terms of autonomy in the arts as well as in political organising, which were defined in the 1970s by feminist reconstructions of workerism as much as by female re-identifications of artistic media, did not become obsolete or simply outmoded, because what they contested</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vanished no more than did industrial labour, service labour, or the capital relation itself.</w:t>
      </w:r>
    </w:p>
    <w:p>
      <w:pPr>
        <w:pStyle w:val="TextBody"/>
        <w:rPr/>
      </w:pPr>
      <w:r>
        <w:rPr>
          <w:rFonts w:cs="Arial" w:ascii="Gentium Basic" w:hAnsi="Gentium Basic"/>
          <w:color w:val="000000"/>
          <w:sz w:val="22"/>
          <w:szCs w:val="22"/>
          <w:lang w:val="en-GB" w:eastAsia="zh-CN"/>
        </w:rPr>
        <w:t xml:space="preserve">To put the same point more particularly: the industrial mechanisation which Simondon saw as the core of modern subjectivisation, its ‘psychopathological’ alienation, was not reconciled by the digitalisation through which the general terms of capitalist production have been re-aligned since the 1980s; rather, it was only actualised within its antagonisms. The same holds true for the unfulfilled utopia of avant-garde art as unalienated labour: it did not overcome the boundaries which separated its utopianism from the stark reality of the industrial (re)productions surrounding it. Quite the contrary: this division was imported into contemporary art and prolonged there as a division within the modes of use to which its various media were subjected. This was, if you will, the capitalist fall from grace of conceptual art, in which exactly what signified the latter’s drive toward the ‘immaterialisation’ of artistic media was used to introduce an industrial division of labour: a system in which the materialisations of art were executed by installation teams, production companies, gallery assistants or ‘artist assistance’. (This, incidentally, is the structure that within contemporary art is often naturalised </w:t>
      </w:r>
      <w:r>
        <w:rPr>
          <w:rFonts w:cs="Arial" w:ascii="Gentium Basic" w:hAnsi="Gentium Basic"/>
          <w:i/>
          <w:color w:val="000000"/>
          <w:sz w:val="22"/>
          <w:szCs w:val="22"/>
          <w:lang w:val="en-GB" w:eastAsia="zh-CN"/>
        </w:rPr>
        <w:t xml:space="preserve">as </w:t>
      </w:r>
      <w:r>
        <w:rPr>
          <w:rFonts w:cs="Arial" w:ascii="Gentium Basic" w:hAnsi="Gentium Basic"/>
          <w:color w:val="000000"/>
          <w:sz w:val="22"/>
          <w:szCs w:val="22"/>
          <w:lang w:val="en-GB" w:eastAsia="zh-CN"/>
        </w:rPr>
        <w:t>art’s autonomy.)</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So while the rise of the reproduction-oriented artistic practices of the late 1960s and early ‘70s seems to be easily decipherable and immanently political, it is perhaps less straightforward to identify exemplary practices of the politics of reproduction in art today.</w:t>
      </w:r>
    </w:p>
    <w:p>
      <w:pPr>
        <w:pStyle w:val="TextBody"/>
        <w:rPr/>
      </w:pPr>
      <w:r>
        <w:rPr>
          <w:rFonts w:cs="Arial" w:ascii="Gentium Basic" w:hAnsi="Gentium Basic"/>
          <w:color w:val="000000"/>
          <w:sz w:val="22"/>
          <w:szCs w:val="22"/>
          <w:lang w:val="en-GB" w:eastAsia="zh-CN"/>
        </w:rPr>
        <w:t>Meanwhile there is an overriding concern with the ‘reproductive institution’, in the terms</w:t>
      </w:r>
      <w:r>
        <w:rPr>
          <w:rFonts w:ascii="Gentium Basic" w:hAnsi="Gentium Basic"/>
          <w:sz w:val="22"/>
          <w:szCs w:val="22"/>
          <w:lang w:val="en-GB" w:eastAsia="zh-CN"/>
        </w:rPr>
        <w:t xml:space="preserve"> </w:t>
      </w:r>
      <w:r>
        <w:rPr>
          <w:rFonts w:cs="Arial" w:ascii="Gentium Basic" w:hAnsi="Gentium Basic"/>
          <w:sz w:val="22"/>
          <w:szCs w:val="22"/>
          <w:lang w:val="en-GB" w:eastAsia="zh-CN"/>
        </w:rPr>
        <w:t>Louis Althusser developed in his 1970 text ‘Ideology and Ideological State Apparatuses’.</w:t>
      </w:r>
      <w:r>
        <w:rPr>
          <w:rStyle w:val="WWFootnoteReference"/>
          <w:rStyle w:val="FootnoteAnchor"/>
          <w:rFonts w:cs="Arial" w:ascii="Gentium Basic" w:hAnsi="Gentium Basic"/>
          <w:sz w:val="22"/>
          <w:szCs w:val="22"/>
          <w:lang w:val="en-GB" w:eastAsia="zh-CN"/>
        </w:rPr>
        <w:footnoteReference w:id="20"/>
      </w:r>
      <w:r>
        <w:rPr>
          <w:rFonts w:ascii="Gentium Basic" w:hAnsi="Gentium Basic"/>
          <w:sz w:val="22"/>
          <w:szCs w:val="22"/>
          <w:lang w:val="en-GB" w:eastAsia="zh-CN"/>
        </w:rPr>
        <w:t xml:space="preserve"> </w:t>
      </w:r>
      <w:r>
        <w:rPr>
          <w:rFonts w:cs="Arial" w:ascii="Gentium Basic" w:hAnsi="Gentium Basic"/>
          <w:color w:val="000000"/>
          <w:sz w:val="22"/>
          <w:szCs w:val="22"/>
          <w:highlight w:val="white"/>
          <w:lang w:val="en-GB" w:eastAsia="zh-CN"/>
        </w:rPr>
        <w:t>T</w:t>
      </w:r>
      <w:r>
        <w:rPr>
          <w:rFonts w:cs="Arial" w:ascii="Gentium Basic" w:hAnsi="Gentium Basic"/>
          <w:color w:val="000000"/>
          <w:sz w:val="22"/>
          <w:szCs w:val="22"/>
          <w:lang w:val="en-GB" w:eastAsia="zh-CN"/>
        </w:rPr>
        <w:t>he school, the civil service, the workplace, the museum, and the psychiatric facility are approached as biopolitical apparatuses and narratives, whose conditions of possibility reveal broader social forces. This approach could be sketched on a continuum that links now canonic figures of institutional critique such as Andrea Fraser to those who have become visible in the past few years, such as Annette Krauss, Eva Kotátková, Pilvi Takala or Jill Magid. Their work is often processual, multi-modal, and performative in its execution. The difficulty of finding a position that convincingly fuses radical social critique with close attention to critique’s political and institutional conditions</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of possibility can be demonstrated in the activist pairing of the fantastical with the documentary in the larger projects of Alice Creischer and Andreas Siekmann, which excavate the histories and ongoing parameters of coloniality – from Spanish primitive accumulation in 17</w:t>
      </w:r>
      <w:r>
        <w:rPr>
          <w:rFonts w:cs="Arial" w:ascii="Gentium Basic" w:hAnsi="Gentium Basic"/>
          <w:color w:val="000000"/>
          <w:position w:val="0"/>
          <w:sz w:val="22"/>
          <w:sz w:val="22"/>
          <w:szCs w:val="22"/>
          <w:vertAlign w:val="baseline"/>
          <w:lang w:val="en-GB" w:eastAsia="zh-CN"/>
        </w:rPr>
        <w:t>th</w:t>
      </w:r>
      <w:r>
        <w:rPr>
          <w:rFonts w:cs="Arial" w:ascii="Gentium Basic" w:hAnsi="Gentium Basic"/>
          <w:color w:val="000000"/>
          <w:sz w:val="22"/>
          <w:szCs w:val="22"/>
          <w:lang w:val="en-GB" w:eastAsia="zh-CN"/>
        </w:rPr>
        <w:t xml:space="preserve"> century Peru to Siekmann’s isotype rendering of the ‘conquest’ of East Germany in the 1990s and Creischer’s research-and-material-dense installations dwelling in and with modernity’s production of subjectivity: a spectrum running from the conquistador to the tourist to the artist. We could also think of LaToya Ruby Frazier, whose documentation of the psychic (domestic) and recorded (industrial) scenes of economic and social decline in the small industrial city in Pennsylvania where she grew up proposes a new way to do realism, showing how the genre can be definitively seized and reinvented by one of its traditional objects – a black woman embedded in a ‘problematic’ context.</w:t>
      </w:r>
      <w:r>
        <w:rPr>
          <w:rStyle w:val="WWFootnoteReference"/>
          <w:rStyle w:val="FootnoteAnchor"/>
          <w:rFonts w:cs="Arial" w:ascii="Gentium Basic" w:hAnsi="Gentium Basic"/>
          <w:color w:val="000000"/>
          <w:sz w:val="22"/>
          <w:szCs w:val="22"/>
          <w:lang w:val="en-GB" w:eastAsia="zh-CN"/>
        </w:rPr>
        <w:footnoteReference w:id="21"/>
      </w:r>
    </w:p>
    <w:p>
      <w:pPr>
        <w:pStyle w:val="TextBody"/>
        <w:rPr/>
      </w:pPr>
      <w:r>
        <w:rPr>
          <w:rFonts w:cs="Arial" w:ascii="Gentium Basic" w:hAnsi="Gentium Basic"/>
          <w:color w:val="000000"/>
          <w:sz w:val="22"/>
          <w:szCs w:val="22"/>
          <w:lang w:val="en-GB" w:eastAsia="zh-CN"/>
        </w:rPr>
        <w:t>These works contain speculation and reproduction in the way their social content is sedimented into their form. Sometimes this occurs by way of a speculative materiality, on other occasions via propositions for other social relations couched in performative modes.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One instance of the latter</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could be a durational action, in which Frazier rubbed her Levi’s-clad body along the pavement </w:t>
      </w:r>
      <w:r>
        <w:rPr>
          <w:rStyle w:val="CommentReference1"/>
          <w:rFonts w:cs="Arial" w:ascii="Gentium Basic" w:hAnsi="Gentium Basic"/>
          <w:color w:val="000000"/>
          <w:sz w:val="22"/>
          <w:szCs w:val="22"/>
          <w:lang w:val="en-GB" w:eastAsia="zh-CN"/>
        </w:rPr>
        <w:t>outside a Levi</w:t>
      </w:r>
      <w:r>
        <w:rPr>
          <w:rFonts w:cs="Arial" w:ascii="Gentium Basic" w:hAnsi="Gentium Basic"/>
          <w:color w:val="000000"/>
          <w:sz w:val="22"/>
          <w:szCs w:val="22"/>
          <w:lang w:val="en-GB" w:eastAsia="zh-CN"/>
        </w:rPr>
        <w:t xml:space="preserve">’s flagship store until the denim was destroyed. </w:t>
      </w:r>
      <w:r>
        <w:rPr>
          <w:rStyle w:val="CommentReference1"/>
          <w:rFonts w:cs="Arial" w:ascii="Gentium Basic" w:hAnsi="Gentium Basic"/>
          <w:color w:val="000000"/>
          <w:sz w:val="22"/>
          <w:szCs w:val="22"/>
          <w:lang w:val="en-GB" w:eastAsia="zh-CN"/>
        </w:rPr>
        <w:t xml:space="preserve">The </w:t>
      </w:r>
      <w:r>
        <w:rPr>
          <w:rFonts w:cs="Arial" w:ascii="Gentium Basic" w:hAnsi="Gentium Basic"/>
          <w:color w:val="000000"/>
          <w:sz w:val="22"/>
          <w:szCs w:val="22"/>
          <w:lang w:val="en-GB" w:eastAsia="zh-CN"/>
        </w:rPr>
        <w:t>store – in a patent attempt to capitalise on the mythos of the post-industrial American city – had recently opened in her hometown. Others are the humans trapped in the small incisions in Eva Kot</w:t>
      </w:r>
      <w:r>
        <w:rPr>
          <w:rStyle w:val="CommentReference1"/>
          <w:rFonts w:eastAsia="SimSun;宋体" w:cs="Arial" w:ascii="Gentium Basic" w:hAnsi="Gentium Basic"/>
          <w:color w:val="000000"/>
          <w:sz w:val="22"/>
          <w:szCs w:val="22"/>
          <w:lang w:val="en-GB" w:eastAsia="zh-CN"/>
        </w:rPr>
        <w:t>á</w:t>
      </w:r>
      <w:r>
        <w:rPr>
          <w:rFonts w:cs="Arial" w:ascii="Gentium Basic" w:hAnsi="Gentium Basic"/>
          <w:color w:val="000000"/>
          <w:sz w:val="22"/>
          <w:szCs w:val="22"/>
          <w:lang w:val="en-GB" w:eastAsia="zh-CN"/>
        </w:rPr>
        <w:t>tkov</w:t>
      </w:r>
      <w:r>
        <w:rPr>
          <w:rStyle w:val="CommentReference1"/>
          <w:rFonts w:eastAsia="SimSun;宋体" w:cs="Arial" w:ascii="Gentium Basic" w:hAnsi="Gentium Basic"/>
          <w:color w:val="000000"/>
          <w:sz w:val="22"/>
          <w:szCs w:val="22"/>
          <w:lang w:val="en-GB" w:eastAsia="zh-CN"/>
        </w:rPr>
        <w:t>á</w:t>
      </w:r>
      <w:r>
        <w:rPr>
          <w:rFonts w:cs="Arial" w:ascii="Gentium Basic" w:hAnsi="Gentium Basic"/>
          <w:color w:val="000000"/>
          <w:sz w:val="22"/>
          <w:szCs w:val="22"/>
          <w:lang w:val="en-GB" w:eastAsia="zh-CN"/>
        </w:rPr>
        <w:t xml:space="preserve">’s elaborate tableaux. </w:t>
      </w:r>
      <w:r>
        <w:rPr>
          <w:rStyle w:val="CommentReference1"/>
          <w:rFonts w:cs="Arial" w:ascii="Gentium Basic" w:hAnsi="Gentium Basic"/>
          <w:color w:val="000000"/>
          <w:sz w:val="22"/>
          <w:szCs w:val="22"/>
          <w:lang w:val="en-GB" w:eastAsia="zh-CN"/>
        </w:rPr>
        <w:t>Kot</w:t>
      </w:r>
      <w:r>
        <w:rPr>
          <w:rStyle w:val="CommentReference1"/>
          <w:rFonts w:eastAsia="SimSun;宋体" w:cs="Arial" w:ascii="Gentium Basic" w:hAnsi="Gentium Basic"/>
          <w:color w:val="000000"/>
          <w:sz w:val="22"/>
          <w:szCs w:val="22"/>
          <w:lang w:val="en-GB" w:eastAsia="zh-CN"/>
        </w:rPr>
        <w:t>á</w:t>
      </w:r>
      <w:r>
        <w:rPr>
          <w:rStyle w:val="CommentReference1"/>
          <w:rFonts w:cs="Arial" w:ascii="Gentium Basic" w:hAnsi="Gentium Basic"/>
          <w:color w:val="000000"/>
          <w:sz w:val="22"/>
          <w:szCs w:val="22"/>
          <w:lang w:val="en-GB" w:eastAsia="zh-CN"/>
        </w:rPr>
        <w:t>tkov</w:t>
      </w:r>
      <w:r>
        <w:rPr>
          <w:rStyle w:val="CommentReference1"/>
          <w:rFonts w:eastAsia="SimSun;宋体" w:cs="Arial" w:ascii="Gentium Basic" w:hAnsi="Gentium Basic"/>
          <w:color w:val="000000"/>
          <w:sz w:val="22"/>
          <w:szCs w:val="22"/>
          <w:lang w:val="en-GB" w:eastAsia="zh-CN"/>
        </w:rPr>
        <w:t>á</w:t>
      </w:r>
      <w:r>
        <w:rPr>
          <w:rFonts w:cs="Arial" w:ascii="Gentium Basic" w:hAnsi="Gentium Basic"/>
          <w:color w:val="000000"/>
          <w:sz w:val="22"/>
          <w:szCs w:val="22"/>
          <w:lang w:val="en-GB" w:eastAsia="zh-CN"/>
        </w:rPr>
        <w:t>’s work emulates the precisely folded cartographies of those deemed to be insane. Human labour at once animates and is trapped in these mysterious worlds, which strangely evoke Marina Abramovic’s living ‘table ornaments’, nubile young performers enlisted by Abramovic at a Los Angeles. art fundraising dinner several years ago, to much dismay.</w:t>
      </w:r>
      <w:r>
        <w:rPr>
          <w:rStyle w:val="CommentReference"/>
          <w:rStyle w:val="FootnoteAnchor"/>
          <w:rFonts w:ascii="Gentium Basic" w:hAnsi="Gentium Basic"/>
          <w:sz w:val="22"/>
          <w:szCs w:val="22"/>
          <w:lang w:val="en-GB" w:eastAsia="zh-CN"/>
        </w:rPr>
        <w:footnoteReference w:id="22"/>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Less contemporary, though coming to attention only in the past several years, is the work of Alina Szapocznikow, whose art compels through the versatile poverty of its materials, which are subjected to</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speculative metamorphosis, but with fidelity to the alluring and abject image of woman as the reproductive fetish of both art and market.</w:t>
      </w:r>
    </w:p>
    <w:p>
      <w:pPr>
        <w:pStyle w:val="TextBody"/>
        <w:rPr/>
      </w:pPr>
      <w:r>
        <w:rPr>
          <w:rFonts w:cs="Arial" w:ascii="Gentium Basic" w:hAnsi="Gentium Basic"/>
          <w:color w:val="000000"/>
          <w:sz w:val="22"/>
          <w:szCs w:val="22"/>
          <w:lang w:val="en-GB" w:eastAsia="zh-CN"/>
        </w:rPr>
        <w:t>All these artistic endeavours were developed from critical revisitations of conceptual artistic practices and their after effects and institutional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ations today, and they dispose of conceptual art’s purity in favour of re-materialising and corporalising it. Creischer and Siekmann, for example, open up contexts of re-materialisation in which reproduction serves as a concrete point of orientation from which to redevelop history (as in the exhibition and publication, </w:t>
      </w:r>
      <w:r>
        <w:rPr>
          <w:rFonts w:cs="Arial" w:ascii="Gentium Basic" w:hAnsi="Gentium Basic"/>
          <w:i/>
          <w:iCs/>
          <w:color w:val="000000"/>
          <w:sz w:val="22"/>
          <w:szCs w:val="22"/>
          <w:lang w:val="en-GB" w:eastAsia="zh-CN"/>
        </w:rPr>
        <w:t>The Potosi Principle</w:t>
      </w:r>
      <w:r>
        <w:rPr>
          <w:rFonts w:cs="Arial" w:ascii="Gentium Basic" w:hAnsi="Gentium Basic"/>
          <w:color w:val="000000"/>
          <w:sz w:val="22"/>
          <w:szCs w:val="22"/>
          <w:lang w:val="en-GB" w:eastAsia="zh-CN"/>
        </w:rPr>
        <w:t>,</w:t>
      </w:r>
      <w:r>
        <w:rPr>
          <w:rStyle w:val="WWFootnoteReference"/>
          <w:rStyle w:val="FootnoteAnchor"/>
          <w:rFonts w:cs="Arial" w:ascii="Gentium Basic" w:hAnsi="Gentium Basic"/>
          <w:color w:val="000000"/>
          <w:sz w:val="22"/>
          <w:szCs w:val="22"/>
          <w:lang w:val="en-GB" w:eastAsia="zh-CN"/>
        </w:rPr>
        <w:footnoteReference w:id="23"/>
      </w:r>
      <w:r>
        <w:rPr>
          <w:rFonts w:cs="Arial" w:ascii="Gentium Basic" w:hAnsi="Gentium Basic"/>
          <w:color w:val="000000"/>
          <w:sz w:val="22"/>
          <w:szCs w:val="22"/>
          <w:lang w:val="en-GB" w:eastAsia="zh-CN"/>
        </w:rPr>
        <w:t xml:space="preserve"> for example) or contemporaneity (as in their recent shows entitled In the Stomach of the Predators).</w:t>
      </w:r>
      <w:r>
        <w:rPr>
          <w:rStyle w:val="WWFootnoteReference"/>
          <w:rStyle w:val="FootnoteAnchor"/>
          <w:rFonts w:cs="Arial" w:ascii="Gentium Basic" w:hAnsi="Gentium Basic"/>
          <w:color w:val="000000"/>
          <w:sz w:val="22"/>
          <w:szCs w:val="22"/>
          <w:lang w:val="en-GB" w:eastAsia="zh-CN"/>
        </w:rPr>
        <w:footnoteReference w:id="24"/>
      </w:r>
      <w:r>
        <w:rPr>
          <w:rFonts w:cs="Arial" w:ascii="Gentium Basic" w:hAnsi="Gentium Basic"/>
          <w:color w:val="000000"/>
          <w:sz w:val="22"/>
          <w:szCs w:val="22"/>
          <w:lang w:val="en-GB" w:eastAsia="zh-CN"/>
        </w:rPr>
        <w:t xml:space="preserve"> Within an Althusserian, expanded sense of reproduction, one might argue that they seek to undermine culture’s stabilising function for capital by specifying what</w:t>
      </w:r>
      <w:r>
        <w:rPr>
          <w:rFonts w:cs="Arial" w:ascii="Gentium Basic" w:hAnsi="Gentium Basic"/>
          <w:i/>
          <w:color w:val="000000"/>
          <w:sz w:val="22"/>
          <w:szCs w:val="22"/>
          <w:lang w:val="en-GB" w:eastAsia="zh-CN"/>
        </w:rPr>
        <w:t xml:space="preserve"> </w:t>
      </w:r>
      <w:r>
        <w:rPr>
          <w:rFonts w:cs="Arial" w:ascii="Gentium Basic" w:hAnsi="Gentium Basic"/>
          <w:color w:val="000000"/>
          <w:sz w:val="22"/>
          <w:szCs w:val="22"/>
          <w:lang w:val="en-GB" w:eastAsia="zh-CN"/>
        </w:rPr>
        <w:t xml:space="preserve">reproduction </w:t>
      </w:r>
      <w:r>
        <w:rPr>
          <w:rFonts w:cs="Arial" w:ascii="Gentium Basic" w:hAnsi="Gentium Basic"/>
          <w:i/>
          <w:color w:val="000000"/>
          <w:sz w:val="22"/>
          <w:szCs w:val="22"/>
          <w:lang w:val="en-GB" w:eastAsia="zh-CN"/>
        </w:rPr>
        <w:t>is</w:t>
      </w:r>
      <w:r>
        <w:rPr>
          <w:rFonts w:cs="Arial" w:ascii="Gentium Basic" w:hAnsi="Gentium Basic"/>
          <w:color w:val="000000"/>
          <w:sz w:val="22"/>
          <w:szCs w:val="22"/>
          <w:lang w:val="en-GB" w:eastAsia="zh-CN"/>
        </w:rPr>
        <w:t xml:space="preserve"> within the specific context of their work. Such strategies might not only appear within ‘critical’ artistic practices, which are already defined as political by their genre inscriptions, their belonging to the institutionalised field of ‘political art’; they can just as easily arise from the so-called classical artistic genres like painting, sculpture or drawing, as in the case of Alina Szapocznikow.</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Already after the end of World War II, the boundaries between artistic genres and technical and mechanical media were perforated, generating</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an altered technical understanding of the nature of artistic production. Adorno already noted in his </w:t>
      </w:r>
      <w:r>
        <w:rPr>
          <w:rFonts w:cs="Arial" w:ascii="Gentium Basic" w:hAnsi="Gentium Basic"/>
          <w:i/>
          <w:color w:val="000000"/>
          <w:sz w:val="22"/>
          <w:szCs w:val="22"/>
          <w:lang w:val="en-GB" w:eastAsia="zh-CN"/>
        </w:rPr>
        <w:t>Aesthetic Theory</w:t>
      </w:r>
      <w:r>
        <w:rPr>
          <w:rFonts w:cs="Arial" w:ascii="Gentium Basic" w:hAnsi="Gentium Basic"/>
          <w:color w:val="000000"/>
          <w:sz w:val="22"/>
          <w:szCs w:val="22"/>
          <w:lang w:val="en-GB" w:eastAsia="zh-CN"/>
        </w:rPr>
        <w:t xml:space="preserve"> that</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the distinction of ‘autonomous’ genres of art from ‘means oriented’ media was no longer unreservedly valid, because he registered the creation of ‘autonomous’ works from technical media, a glitch of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within the world of functionalism</w:t>
      </w:r>
      <w:r>
        <w:rPr>
          <w:rStyle w:val="CommentReference1"/>
          <w:rFonts w:cs="Arial" w:ascii="Gentium Basic" w:hAnsi="Gentium Basic"/>
          <w:color w:val="000000"/>
          <w:sz w:val="22"/>
          <w:szCs w:val="22"/>
          <w:lang w:val="en-GB" w:eastAsia="zh-CN"/>
        </w:rPr>
        <w:t>.</w:t>
      </w:r>
      <w:r>
        <w:rPr>
          <w:rFonts w:cs="Arial" w:ascii="Gentium Basic" w:hAnsi="Gentium Basic"/>
          <w:color w:val="000000"/>
          <w:sz w:val="22"/>
          <w:szCs w:val="22"/>
          <w:lang w:val="en-GB" w:eastAsia="zh-CN"/>
        </w:rPr>
        <w:t xml:space="preserve"> The fulfilment of the modern utopian promise of ‘autonomous’ genres relied, on the one hand, on the fundamental non-simultaneity between art as a sphere of production remote from industrial technicality and all industrialised or industrialisable labour outside of it. On the other hand it relied on the understanding of this externalised technicality as an alienated and alienating monstrosity. In Juliane Rebentisch’s writings the immanence of such a model is modified</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by what Rebentisch characterises as the state of ‘intermediality’ of contemporary art since the 1960s, a change which not only consists in the re-allocation of technical media </w:t>
      </w:r>
      <w:r>
        <w:rPr>
          <w:rFonts w:cs="Arial" w:ascii="Gentium Basic" w:hAnsi="Gentium Basic"/>
          <w:i/>
          <w:color w:val="000000"/>
          <w:sz w:val="22"/>
          <w:szCs w:val="22"/>
          <w:lang w:val="en-GB" w:eastAsia="zh-CN"/>
        </w:rPr>
        <w:t>within</w:t>
      </w:r>
      <w:r>
        <w:rPr>
          <w:rFonts w:cs="Arial" w:ascii="Gentium Basic" w:hAnsi="Gentium Basic"/>
          <w:color w:val="000000"/>
          <w:sz w:val="22"/>
          <w:szCs w:val="22"/>
          <w:lang w:val="en-GB" w:eastAsia="zh-CN"/>
        </w:rPr>
        <w:t xml:space="preserve"> artistic genres – as Adorno had characterised it in relation to Dada in ‘Art and the Arts’ in 1967 – but more fundamentally in the recognition that the change from artistic genres to artistic media after World War II implied a fundamental impurity of those media, which manifested itself in the spheres of production, perception</w:t>
      </w:r>
      <w:r>
        <w:rPr>
          <w:rFonts w:cs="Arial" w:ascii="Gentium Basic" w:hAnsi="Gentium Basic"/>
          <w:i/>
          <w:color w:val="000000"/>
          <w:sz w:val="22"/>
          <w:szCs w:val="22"/>
          <w:lang w:val="en-GB" w:eastAsia="zh-CN"/>
        </w:rPr>
        <w:t xml:space="preserve"> and</w:t>
      </w:r>
      <w:r>
        <w:rPr>
          <w:rFonts w:cs="Arial" w:ascii="Gentium Basic" w:hAnsi="Gentium Basic"/>
          <w:color w:val="000000"/>
          <w:sz w:val="22"/>
          <w:szCs w:val="22"/>
          <w:lang w:val="en-GB" w:eastAsia="zh-CN"/>
        </w:rPr>
        <w:t xml:space="preserve"> distribution. Genre specificity had made possible the strict separation of artistic work from other labour, while at the same time technical media, and, more generally, extra-artistic sources and means, were incorporated into artistic production. But the media-specificity Adorno already witnessed in his time was still organised hierarchically from the genres of art – a fact Ukeles attests to when titling her actions as ‘floor-paintings’, ‘dust-paintings’, etc. – which functioned as headings under which to subsume and organise new media. From the late 1960s onwards this hierarchy faded, or rather was actively dispersed, leading to what Rebentisch characterises as an ‘intermedial’ media-specificity that implies the hierarchies of the media it adapted for art and thus renders its works utterly contemporary, synchronous to developments in</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industrial reproduction taking place outside of art. Creischer’s and Siekmann’s use of painting, sculpture and drawing as the core media of their artistic productions relies on and plays with this fundamental ‘intermediality’ of the most classical genres of ‘autonomous’ art, acknowledging their ‘relative heteronomy’.</w:t>
      </w:r>
    </w:p>
    <w:p>
      <w:pPr>
        <w:pStyle w:val="TextBody"/>
        <w:rPr>
          <w:rFonts w:ascii="Gentium Basic" w:hAnsi="Gentium Basic"/>
          <w:sz w:val="22"/>
          <w:szCs w:val="22"/>
          <w:lang w:val="en-GB" w:eastAsia="zh-CN"/>
        </w:rPr>
      </w:pPr>
      <w:r>
        <w:rPr>
          <w:rFonts w:cs="Arial" w:ascii="Gentium Basic" w:hAnsi="Gentium Basic"/>
          <w:color w:val="000000"/>
          <w:sz w:val="22"/>
          <w:szCs w:val="22"/>
          <w:lang w:val="en-GB" w:eastAsia="zh-CN"/>
        </w:rPr>
        <w:t>Adorno had recognised ‘electronics’ as a new medium from which artistic productions emanated in the 1960s, but this electronic paradigm itself underwent a fundamental reorgan</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 its digital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in the 80s and 90s: the rise (and fall) of informational technicality. In the light of this development, intermediality itself has faced a crucial change. Today it might no longer be primarily the coexistence of different media within a work of art that characterises its intermediality, but rather the fact that all those different media are transmitted via a meta-medium that no longer distinguishes art from any other sphere of production: digitalisation. Within the crisis of financialised capitalism that began in 2008, what became apparent was that the spread of digital technologies throughout society, including their dominance in financial markets, occurred in such a way that they</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did not replace all antecedent media, as mechanisation had attempted, but reorganised the mode in which those media operated – their relation to one another, their timing, their matter. This is what we will discuss as the condition of digitality.</w:t>
      </w:r>
    </w:p>
    <w:p>
      <w:pPr>
        <w:pStyle w:val="TextBody"/>
        <w:rPr/>
      </w:pPr>
      <w:r>
        <w:rPr>
          <w:rFonts w:cs="Arial" w:ascii="Gentium Basic" w:hAnsi="Gentium Basic"/>
          <w:color w:val="000000"/>
          <w:sz w:val="22"/>
          <w:szCs w:val="22"/>
          <w:lang w:val="en-GB" w:eastAsia="zh-CN"/>
        </w:rPr>
        <w:t>In this perspective the recent re-identification of digitality as yet another artistic medium – after its first new media boom in the 1980s and 90s – seems to be productive only where ‘digital art’ is understood as a shift within the roles of the medium, rather than as a celebration of its ‘newness’. And if we look at the works of artists like James Richards, Jana Euler or Johannes Paul Raether, digitality, even though it is structurally situated at the core of their works, is not necessarily the mode of their presentation. Digitality instead becomes the lever to establish once again a somatic sense of technological matter, to expand a sense of timely machinic affect, and an expanded sense of reproduction, if you will. Richards’ films, videos and slide projections all deal with historical states of image production and the cultural politics to which they are subjected. He remixes vastly differentiated sources, analogue as well as digital recordings, by means of digital video, employing their now apparently general availability, set in motion by their digitalisation, as a means to expose the materialities of their initial production. Richards composes affective lines of visual thought, constituting himself as the authority of the technical reproducibility of the imaginaries he digs into. He performs a de-differentiation of vastly differentiated historical forms of film and video: a practice of de-author</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ing, an appropriation by affective value </w:t>
      </w:r>
      <w:r>
        <w:rPr>
          <w:rStyle w:val="Kommentarzeichen3"/>
          <w:rFonts w:cs="Arial" w:ascii="Gentium Basic" w:hAnsi="Gentium Basic"/>
          <w:color w:val="000000"/>
          <w:sz w:val="22"/>
          <w:szCs w:val="22"/>
          <w:lang w:val="en-GB" w:eastAsia="zh-CN"/>
        </w:rPr>
        <w:t>only</w:t>
      </w:r>
      <w:r>
        <w:rPr>
          <w:rFonts w:cs="Arial" w:ascii="Gentium Basic" w:hAnsi="Gentium Basic"/>
          <w:color w:val="000000"/>
          <w:sz w:val="22"/>
          <w:szCs w:val="22"/>
          <w:lang w:val="en-GB" w:eastAsia="zh-CN"/>
        </w:rPr>
        <w:t>. Euler filters figurative painting through social codes, distributing the factors and pattern recognitions of contemporary digital social media. She thereby reallocates the genre she works in, the traditions, identifications and conventions it is based upon, within another, external but ultimately equally material horizon. As in Richards’ work, reproduction is a perspective that emanates from entirely digitalised procedures which are materialised in the process of their artistic</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re-contextual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 xml:space="preserve">ation. Reproduction is a technicity within the visual sources that becomes embodied in the works; it becomes a somatic, an affective quality. Richards’ perspective is in no sense a productivist one, but one which recomposes production </w:t>
      </w:r>
      <w:r>
        <w:rPr>
          <w:rFonts w:cs="Arial" w:ascii="Gentium Basic" w:hAnsi="Gentium Basic"/>
          <w:i/>
          <w:color w:val="000000"/>
          <w:sz w:val="22"/>
          <w:szCs w:val="22"/>
          <w:lang w:val="en-GB" w:eastAsia="zh-CN"/>
        </w:rPr>
        <w:t>from</w:t>
      </w:r>
      <w:r>
        <w:rPr>
          <w:rFonts w:cs="Arial" w:ascii="Gentium Basic" w:hAnsi="Gentium Basic"/>
          <w:color w:val="000000"/>
          <w:sz w:val="22"/>
          <w:szCs w:val="22"/>
          <w:lang w:val="en-GB" w:eastAsia="zh-CN"/>
        </w:rPr>
        <w:t xml:space="preserve"> representation. He does not approach his sources by putting into relation the capitalistic categorisations of the different forms of labour involved in their (re)production, but rather cuts labour out totally. Reproduction here is on the one hand a purely technical term, but on the other a deeply affective one. The reproduction of society and of individuation are</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strategically disconnected: affect alone determines the order.</w:t>
      </w:r>
    </w:p>
    <w:p>
      <w:pPr>
        <w:pStyle w:val="TextBody"/>
        <w:rPr/>
      </w:pPr>
      <w:r>
        <w:rPr>
          <w:rFonts w:cs="Arial" w:ascii="Gentium Basic" w:hAnsi="Gentium Basic"/>
          <w:color w:val="000000"/>
          <w:sz w:val="22"/>
          <w:szCs w:val="22"/>
          <w:lang w:val="en-GB" w:eastAsia="zh-CN"/>
        </w:rPr>
        <w:t>Digitality is not immaterial, but it ideologically renders materiality as a second-order</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 xml:space="preserve">phenomenon. In the works we have just discussed, materiality is restored to the first order. This becomes even more evident in the performative works of Johannes Paul Raether. In his performances, theory, research, and documented information (both historical and contemporary) come together in fictional structures, in characters which embody the potentialities of their themes against their current realities: Protectorama, the world healing witch, tries to connect with her audience through their smartphones and mobile devices, and to employ these prosthetic devices as levers to remove capitalism’s global spell; the Schwarmwesen strays across the urban metropolis, collecting tourist memorabilia in order to find its identity; and Transformella, Queen of the Debris, dressed in off-white latex, with a blond-braided wig and neon-pink skin, speaks to her audience about the apparently nonsensical existence of the nuclear family model within our times. She presents historical alternatives, such as Alexandra Kollontai’s pedagogical theories, and current deviations, such as the industry around surrogate mothering on behalf of wealthy Western couples, and asks why humankind cannot be freed from such archaic hierarchies. Why has the nuclear family survived globalisation? Reality, and especially reproductive labour as it exists in today’s societies, appears as an oddly alien construction, an ideological figure whose contact with the material possibilities of the present is irritatingly askew. In Raether’s work, as in Euler’s and Richards’, the contemporary technicities of reproduction are what re-defines their capacity to present individuations by way of art. Autonomy is not a positive or pre-given attribute here, but instead something rooted in heteronomy. In the </w:t>
      </w:r>
      <w:r>
        <w:rPr>
          <w:rFonts w:cs="Arial" w:ascii="Gentium Basic" w:hAnsi="Gentium Basic"/>
          <w:i/>
          <w:iCs/>
          <w:color w:val="000000"/>
          <w:sz w:val="22"/>
          <w:szCs w:val="22"/>
          <w:lang w:val="en-GB" w:eastAsia="zh-CN"/>
        </w:rPr>
        <w:t>tours de force</w:t>
      </w:r>
      <w:r>
        <w:rPr>
          <w:rFonts w:cs="Arial" w:ascii="Gentium Basic" w:hAnsi="Gentium Basic"/>
          <w:color w:val="000000"/>
          <w:sz w:val="22"/>
          <w:szCs w:val="22"/>
          <w:lang w:val="en-GB" w:eastAsia="zh-CN"/>
        </w:rPr>
        <w:t xml:space="preserve"> through history undertaken by Transformella,</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the institutionalisation and naturalisation of the bourgeois ideal of the nuclear family is rendered absurd, and radically disconnected. Alternative models of procreation are merged in a narrative that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es itself not by offering a consistent alternative, but by rejecting this progressivist notion in favour of a ‘pluralist empiricism’. Transformella speaks to her audience about the modern history of human procreation, its earlier socialist counter-models and its neoliberal professional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ations. The narrations are interwoven, they become inseparable and, far from pointing towards a utopian future, they radically question the social meaning of reproduction. If the nuclear family is rendered as a historical figure of adjustment alone, as the centre of a subject destined to be either reproductively functional or (more or less) pathological, human individuation becomes a rather transversal affair. In demonstrating the centrality and, at the same time, the irrationalities and brutalities of reproduction for the constitution of the modern individual, for what Draxler calls its ‘imaginary’, Raether brings about another imaginary: an imaginary that does not map a counterculture, nor a subculture, but that in its fictionalisation of documentary materials seems to insist that reproduction is always a fictional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and one that can be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from its social functionalism.</w:t>
      </w:r>
    </w:p>
    <w:p>
      <w:pPr>
        <w:pStyle w:val="Heading3"/>
        <w:numPr>
          <w:ilvl w:val="2"/>
          <w:numId w:val="1"/>
        </w:numPr>
        <w:rPr>
          <w:lang w:val="en-GB" w:eastAsia="zh-CN"/>
        </w:rPr>
      </w:pPr>
      <w:r>
        <w:rPr>
          <w:lang w:val="en-GB" w:eastAsia="zh-CN"/>
        </w:rPr>
        <w:t>Conclusion: A Rather Transversal Affair</w:t>
      </w:r>
    </w:p>
    <w:p>
      <w:pPr>
        <w:pStyle w:val="TextBody"/>
        <w:rPr/>
      </w:pPr>
      <w:r>
        <w:rPr>
          <w:rFonts w:eastAsia="Arial" w:cs="Arial" w:ascii="Gentium Basic" w:hAnsi="Gentium Basic"/>
          <w:color w:val="000000"/>
          <w:sz w:val="22"/>
          <w:szCs w:val="22"/>
          <w:lang w:val="en-GB" w:eastAsia="zh-CN"/>
        </w:rPr>
        <w:t xml:space="preserve">We have been arguing that the autonomy of art in capitalism is simply the peculiar form of its social integration, and that the tendency of this integration has been to provide, at worst, a justification and, at best, a mimesis of the ‘creative autonomy’ of capital from the social life that feeds it. The </w:t>
      </w:r>
      <w:r>
        <w:rPr>
          <w:rFonts w:cs="Arial" w:ascii="Gentium Basic" w:hAnsi="Gentium Basic"/>
          <w:color w:val="000000"/>
          <w:sz w:val="22"/>
          <w:szCs w:val="22"/>
          <w:lang w:val="en-GB" w:eastAsia="zh-CN"/>
        </w:rPr>
        <w:t>‘pathos of distance’ (Nietzsche) integral to this version of autonomy meant that ‘free’ or autonomous art ended up glorifying capital just as surely as pre-modern</w:t>
      </w:r>
      <w:r>
        <w:rPr>
          <w:rFonts w:eastAsia="Arial" w:cs="Arial" w:ascii="Gentium Basic" w:hAnsi="Gentium Basic"/>
          <w:color w:val="000000"/>
          <w:sz w:val="22"/>
          <w:szCs w:val="22"/>
          <w:lang w:val="en-GB" w:eastAsia="zh-CN"/>
        </w:rPr>
        <w:t xml:space="preserve"> art did the church or the nobility. Such an ‘affirmative’ role for art under bourgeois social relations, </w:t>
      </w:r>
      <w:r>
        <w:rPr>
          <w:rStyle w:val="CommentReference1"/>
          <w:rFonts w:cs="Arial" w:ascii="Gentium Basic" w:hAnsi="Gentium Basic"/>
          <w:color w:val="000000"/>
          <w:sz w:val="22"/>
          <w:szCs w:val="22"/>
          <w:lang w:val="en-GB" w:eastAsia="zh-CN"/>
        </w:rPr>
        <w:t xml:space="preserve">as was explored earlier </w:t>
      </w:r>
      <w:r>
        <w:rPr>
          <w:rFonts w:cs="Arial" w:ascii="Gentium Basic" w:hAnsi="Gentium Basic"/>
          <w:color w:val="000000"/>
          <w:sz w:val="22"/>
          <w:szCs w:val="22"/>
          <w:lang w:val="en-GB" w:eastAsia="zh-CN"/>
        </w:rPr>
        <w:t>in this text, meant that theorisations of the autonomy of the aesthetic, served, as often as not in spite of themselves, to harmonise subjective autonomy with the ‘industrialised absolute spirit’ of capital.</w:t>
      </w:r>
      <w:r>
        <w:rPr>
          <w:rFonts w:eastAsia="Arial" w:cs="Arial" w:ascii="Gentium Basic" w:hAnsi="Gentium Basic"/>
          <w:color w:val="000000"/>
          <w:sz w:val="22"/>
          <w:szCs w:val="22"/>
          <w:lang w:val="en-GB" w:eastAsia="zh-CN"/>
        </w:rPr>
        <w:t xml:space="preserve"> Concretely, through distance and inversion, the spirit of capitalism and the spirit of modern art converged by adopting values such as contingency, idiosyncrasy, freedom, and the dissolution of established authority.</w:t>
      </w:r>
    </w:p>
    <w:p>
      <w:pPr>
        <w:pStyle w:val="TextBody"/>
        <w:rPr/>
      </w:pPr>
      <w:r>
        <w:rPr>
          <w:rFonts w:eastAsia="Arial" w:cs="Arial" w:ascii="Gentium Basic" w:hAnsi="Gentium Basic"/>
          <w:color w:val="000000"/>
          <w:sz w:val="22"/>
          <w:szCs w:val="22"/>
          <w:lang w:val="en-GB" w:eastAsia="zh-CN"/>
        </w:rPr>
        <w:t>The subjective formalism of autonomy, which was already recognised by Hegel in the first half of the 19th century,</w:t>
      </w:r>
      <w:r>
        <w:rPr>
          <w:rFonts w:eastAsia="Arial" w:cs="Arial" w:ascii="Gentium Basic" w:hAnsi="Gentium Basic"/>
          <w:color w:val="000000"/>
          <w:sz w:val="22"/>
          <w:szCs w:val="22"/>
          <w:lang w:val="en-GB" w:eastAsia="zh-CN" w:bidi="hi-IN"/>
        </w:rPr>
        <w:t xml:space="preserve"> </w:t>
      </w:r>
      <w:r>
        <w:rPr>
          <w:rFonts w:eastAsia="Arial" w:cs="Arial" w:ascii="Gentium Basic" w:hAnsi="Gentium Basic"/>
          <w:color w:val="000000"/>
          <w:sz w:val="22"/>
          <w:szCs w:val="22"/>
          <w:lang w:val="en-GB" w:eastAsia="zh-CN"/>
        </w:rPr>
        <w:t>subsequently became a function of capital, which conceptual art disclosed in the representation</w:t>
      </w:r>
      <w:r>
        <w:rPr>
          <w:rStyle w:val="CommentReference1"/>
          <w:rFonts w:cs="Arial" w:ascii="Gentium Basic" w:hAnsi="Gentium Basic"/>
          <w:color w:val="000000"/>
          <w:sz w:val="22"/>
          <w:szCs w:val="22"/>
          <w:lang w:val="en-GB" w:eastAsia="zh-CN"/>
        </w:rPr>
        <w:t xml:space="preserve"> </w:t>
      </w:r>
      <w:r>
        <w:rPr>
          <w:rFonts w:eastAsia="Arial" w:cs="Arial" w:ascii="Gentium Basic" w:hAnsi="Gentium Basic"/>
          <w:color w:val="000000"/>
          <w:sz w:val="22"/>
          <w:szCs w:val="22"/>
          <w:lang w:val="en-GB" w:eastAsia="zh-CN"/>
        </w:rPr>
        <w:t>of individuation beyond the subject.</w:t>
      </w:r>
      <w:r>
        <w:rPr>
          <w:rFonts w:eastAsia="Arial" w:cs="Arial" w:ascii="Gentium Basic" w:hAnsi="Gentium Basic"/>
          <w:color w:val="000000"/>
          <w:sz w:val="22"/>
          <w:szCs w:val="22"/>
          <w:lang w:val="en-GB" w:eastAsia="zh-CN" w:bidi="hi-IN"/>
        </w:rPr>
        <w:t xml:space="preserve"> </w:t>
      </w:r>
      <w:r>
        <w:rPr>
          <w:rFonts w:eastAsia="Arial" w:cs="Arial" w:ascii="Gentium Basic" w:hAnsi="Gentium Basic"/>
          <w:color w:val="000000"/>
          <w:sz w:val="22"/>
          <w:szCs w:val="22"/>
          <w:lang w:val="en-GB" w:eastAsia="zh-CN"/>
        </w:rPr>
        <w:t>Conceptual art – again, already in Marcel Duchamp – first became aware of art as a formal analogue to capital in its presentations.</w:t>
      </w:r>
      <w:r>
        <w:rPr>
          <w:rStyle w:val="CommentReference1"/>
          <w:rFonts w:cs="Arial" w:ascii="Gentium Basic" w:hAnsi="Gentium Basic"/>
          <w:color w:val="000000"/>
          <w:sz w:val="22"/>
          <w:szCs w:val="22"/>
          <w:lang w:val="en-GB" w:eastAsia="zh-CN"/>
        </w:rPr>
        <w:t xml:space="preserve"> </w:t>
      </w:r>
      <w:r>
        <w:rPr>
          <w:rFonts w:eastAsia="Arial" w:cs="Arial" w:ascii="Gentium Basic" w:hAnsi="Gentium Basic"/>
          <w:color w:val="000000"/>
          <w:sz w:val="22"/>
          <w:szCs w:val="22"/>
          <w:lang w:val="en-GB" w:eastAsia="zh-CN"/>
        </w:rPr>
        <w:t>Eventually, this formalism and arbitrariness insinuated itself into its own productive and not just signifying processes. Abstract labour on a large scale suddenly became visible within art’s characteristic methods-</w:t>
      </w:r>
      <w:r>
        <w:rPr>
          <w:rFonts w:eastAsia="Arial" w:cs="Arial" w:ascii="Gentium Basic" w:hAnsi="Gentium Basic"/>
          <w:color w:val="000000"/>
          <w:sz w:val="22"/>
          <w:szCs w:val="22"/>
          <w:lang w:val="en-GB" w:eastAsia="zh-CN" w:bidi="hi-IN"/>
        </w:rPr>
        <w:t xml:space="preserve"> </w:t>
      </w:r>
      <w:r>
        <w:rPr>
          <w:rFonts w:eastAsia="Arial" w:cs="Arial" w:ascii="Gentium Basic" w:hAnsi="Gentium Basic"/>
          <w:color w:val="000000"/>
          <w:sz w:val="22"/>
          <w:szCs w:val="22"/>
          <w:lang w:val="en-GB" w:eastAsia="zh-CN"/>
        </w:rPr>
        <w:t xml:space="preserve">not just as an unmarked precondition for art, such as industrially produced art supplies. Conceptual art took the recognition of art as a formal analogue of capital to the forefront of artistic production. Delegation and large-scale fabrication as well as research enterprises became visible components equally of artists’ market presence and autonomous works, a labour, which was continually disavowed and occluded in the artistic brand, as with all other commodities. </w:t>
      </w:r>
      <w:r>
        <w:rPr>
          <w:rFonts w:cs="Arial" w:ascii="Gentium Basic" w:hAnsi="Gentium Basic"/>
          <w:color w:val="000000"/>
          <w:sz w:val="22"/>
          <w:szCs w:val="22"/>
          <w:lang w:val="en-GB" w:eastAsia="zh-CN"/>
        </w:rPr>
        <w:t>In other words, it is not just the art market, with its opacity and whimsical price movements, that comes to be a faithful microcosm of the structural logic of a financial</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ed capitalism in which the notion of a ‘real’ economy can only ever be a nostalgic fiction. It is rather that such a capitalism enters not only at the level of exchange, but also at the level of the production of art and its institutions. It thus becomes aligned ever more closely with capital’s central valorisation process: money making more money. And if financial commodities and artworks are produced and valued in similar ways, they also merge in a common image: the entrepreneurial, or artistic, subject as master of contingency and risk, a manager of the world as resource.</w:t>
      </w:r>
      <w:r>
        <w:rPr>
          <w:rFonts w:cs="Arial" w:ascii="Gentium Basic" w:hAnsi="Gentium Basic"/>
          <w:color w:val="000000"/>
          <w:sz w:val="22"/>
          <w:szCs w:val="22"/>
          <w:vertAlign w:val="superscript"/>
          <w:lang w:val="en-GB" w:eastAsia="zh-CN"/>
        </w:rPr>
        <w:t xml:space="preserve"> </w:t>
      </w:r>
      <w:r>
        <w:rPr>
          <w:rFonts w:cs="Arial" w:ascii="Gentium Basic" w:hAnsi="Gentium Basic"/>
          <w:color w:val="000000"/>
          <w:sz w:val="22"/>
          <w:szCs w:val="22"/>
          <w:lang w:val="en-GB" w:eastAsia="zh-CN"/>
        </w:rPr>
        <w:t>Meanwhile, most subjects of devalorised labour are ‘automated’ as increasingly surplus ‘human resources’; the contemporary twist on the old melancholy tale of reification which thought currents such as</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object-oriented ontology comically, if purposefully, misrecognise.</w:t>
      </w:r>
    </w:p>
    <w:p>
      <w:pPr>
        <w:pStyle w:val="TextBody"/>
        <w:rPr/>
      </w:pPr>
      <w:r>
        <w:rPr>
          <w:rFonts w:cs="Arial" w:ascii="Gentium Basic" w:hAnsi="Gentium Basic"/>
          <w:color w:val="000000"/>
          <w:sz w:val="22"/>
          <w:szCs w:val="22"/>
          <w:lang w:val="en-GB" w:eastAsia="zh-CN"/>
        </w:rPr>
        <w:t>Subjectivity is encouraged so long as it aligns with that automatism, whether or not capital has any need for a particular subject or indeed for entire populations, both of which can be jettisoned wherever this proves to be necessary for the restoration of an acceptable rate of profit. As Pierre Hadot and Christian Laval have written recently, in a reflection on the iron law of self-enterprise: ‘The novelty consists in triggering a “chain reaction” by producing “enterprising subjects” who in turn will reproduce, expand, and reinforce competitive relations between themselves. In accordance with the logic of the self-fulfilling prophecy, this requires them to adapt subjectively to ever harsher conditions which they have themselves created’.</w:t>
      </w:r>
      <w:r>
        <w:rPr>
          <w:rStyle w:val="WWFootnoteReference"/>
          <w:rStyle w:val="FootnoteAnchor"/>
          <w:rFonts w:cs="Arial" w:ascii="Gentium Basic" w:hAnsi="Gentium Basic"/>
          <w:color w:val="000000"/>
          <w:sz w:val="22"/>
          <w:szCs w:val="22"/>
          <w:lang w:val="en-GB" w:eastAsia="zh-CN"/>
        </w:rPr>
        <w:footnoteReference w:id="25"/>
      </w:r>
      <w:r>
        <w:rPr>
          <w:rFonts w:cs="Arial" w:ascii="Gentium Basic" w:hAnsi="Gentium Basic"/>
          <w:color w:val="000000"/>
          <w:sz w:val="22"/>
          <w:szCs w:val="22"/>
          <w:lang w:val="en-GB" w:eastAsia="zh-CN"/>
        </w:rPr>
        <w:t xml:space="preserve"> This kind of nihilistic reflexivity – a self-aware but powerless mimicry of the conditions of capital’s appreciation, treated as if they were the subject’s own, even though they lead to the subject’s disintegration and expulsion – often forms the possibility of subjectivity itself. The tendency has been discussed by Lauren Berlant as ‘cruel optimism’, and allows us to see how the promise of art as free subjectivation comes to take its place within and alongside the parameters of extraction and expulsion. We are here confronted by the fact that art can imitate with equal facility the obstinacy of reproductive work or the frictionless autonomy of capital, depending on the dominant logic of </w:t>
      </w:r>
      <w:r>
        <w:rPr>
          <w:rFonts w:cs="Arial" w:ascii="Gentium Basic" w:hAnsi="Gentium Basic"/>
          <w:sz w:val="22"/>
          <w:szCs w:val="22"/>
          <w:lang w:val="en-GB" w:eastAsia="zh-CN"/>
        </w:rPr>
        <w:t>the era;</w:t>
      </w:r>
      <w:r>
        <w:rPr>
          <w:rFonts w:cs="Arial" w:ascii="Gentium Basic" w:hAnsi="Gentium Basic"/>
          <w:color w:val="000000"/>
          <w:sz w:val="22"/>
          <w:szCs w:val="22"/>
          <w:lang w:val="en-GB" w:eastAsia="zh-CN"/>
        </w:rPr>
        <w:t xml:space="preserve"> and also by the fact that this is inevitable to the extent that art maintains its functional autonomy (or, rather, for so long as enough revenue</w:t>
      </w:r>
      <w:r>
        <w:rPr>
          <w:rStyle w:val="CommentReference1"/>
          <w:rFonts w:cs="Arial" w:ascii="Gentium Basic" w:hAnsi="Gentium Basic"/>
          <w:color w:val="000000"/>
          <w:sz w:val="22"/>
          <w:szCs w:val="22"/>
          <w:lang w:val="en-GB" w:eastAsia="zh-CN"/>
        </w:rPr>
        <w:t xml:space="preserve"> </w:t>
      </w:r>
      <w:r>
        <w:rPr>
          <w:rFonts w:cs="Arial" w:ascii="Gentium Basic" w:hAnsi="Gentium Basic"/>
          <w:color w:val="000000"/>
          <w:sz w:val="22"/>
          <w:szCs w:val="22"/>
          <w:lang w:val="en-GB" w:eastAsia="zh-CN"/>
        </w:rPr>
        <w:t>can be diverted from capital valorisation elsewhere to ensure the equivocal survival of its institutions and markets).</w:t>
      </w:r>
    </w:p>
    <w:p>
      <w:pPr>
        <w:pStyle w:val="TextBody"/>
        <w:rPr/>
      </w:pPr>
      <w:r>
        <w:rPr>
          <w:rFonts w:cs="Arial" w:ascii="Gentium Basic" w:hAnsi="Gentium Basic"/>
          <w:color w:val="000000"/>
          <w:sz w:val="22"/>
          <w:szCs w:val="22"/>
          <w:lang w:val="en-GB" w:eastAsia="zh-CN"/>
        </w:rPr>
        <w:t>The kind of differentiation and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experienced by art since the 19</w:t>
      </w:r>
      <w:r>
        <w:rPr>
          <w:rFonts w:cs="Arial" w:ascii="Gentium Basic" w:hAnsi="Gentium Basic"/>
          <w:sz w:val="22"/>
          <w:szCs w:val="22"/>
          <w:lang w:val="en-GB" w:eastAsia="zh-CN"/>
        </w:rPr>
        <w:t>th</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century can now go no further, since all progressive tendencies on the part of the society to which it related – as a critical or sentimental reflexivity – have hit a wall.</w:t>
      </w:r>
      <w:r>
        <w:rPr>
          <w:rFonts w:eastAsia="SimSun;宋体" w:cs="Arial" w:ascii="Gentium Basic" w:hAnsi="Gentium Basic"/>
          <w:color w:val="000000"/>
          <w:sz w:val="22"/>
          <w:szCs w:val="22"/>
          <w:lang w:val="en-GB" w:eastAsia="zh-CN" w:bidi="hi-IN"/>
        </w:rPr>
        <w:t xml:space="preserve"> </w:t>
      </w:r>
      <w:r>
        <w:rPr>
          <w:rFonts w:cs="Arial" w:ascii="Gentium Basic" w:hAnsi="Gentium Basic"/>
          <w:color w:val="000000"/>
          <w:sz w:val="22"/>
          <w:szCs w:val="22"/>
          <w:lang w:val="en-GB" w:eastAsia="zh-CN"/>
        </w:rPr>
        <w:t>It would seem that any other kind of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for art would only be conceivable to the degree that such a process took root in the broader society, a form of negative transfiguration whose shape is yet to become clear. Such an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depends, as we would argue, critically on the reconstruction of autonomy from an expanded understanding of reproduction. The potential measurelessness of both art and reproduction, their capability to bring the abject character of their own social existence into play, here might guide a way. It is not by merging into what exists that art can ‘justify its existence’, but only by envisioning and materialising the radical individuation, the estrangement, and the new solidarities required for a social autonom</w:t>
      </w:r>
      <w:r>
        <w:rPr>
          <w:rFonts w:eastAsia="SimSun;宋体" w:cs="Arial" w:ascii="Gentium Basic" w:hAnsi="Gentium Basic"/>
          <w:color w:val="000000"/>
          <w:sz w:val="22"/>
          <w:szCs w:val="22"/>
          <w:lang w:val="en-GB" w:eastAsia="zh-CN" w:bidi="hi-IN"/>
        </w:rPr>
        <w:t>is</w:t>
      </w:r>
      <w:r>
        <w:rPr>
          <w:rFonts w:cs="Arial" w:ascii="Gentium Basic" w:hAnsi="Gentium Basic"/>
          <w:color w:val="000000"/>
          <w:sz w:val="22"/>
          <w:szCs w:val="22"/>
          <w:lang w:val="en-GB" w:eastAsia="zh-CN"/>
        </w:rPr>
        <w:t>ation powerful enough to unlock the present</w:t>
      </w:r>
      <w:r>
        <w:rPr>
          <w:rStyle w:val="CommentReference1"/>
          <w:rFonts w:cs="Arial" w:ascii="Gentium Basic" w:hAnsi="Gentium Basic"/>
          <w:color w:val="000000"/>
          <w:sz w:val="22"/>
          <w:szCs w:val="22"/>
          <w:lang w:val="en-GB" w:eastAsia="zh-CN"/>
        </w:rPr>
        <w:t>.</w:t>
      </w:r>
    </w:p>
    <w:p>
      <w:pPr>
        <w:pStyle w:val="Normal"/>
        <w:spacing w:lineRule="auto" w:line="360"/>
        <w:jc w:val="both"/>
        <w:rPr>
          <w:lang w:val="en-GB" w:eastAsia="zh-CN"/>
        </w:rPr>
      </w:pPr>
      <w:r>
        <w:rPr>
          <w:lang w:val="en-GB" w:eastAsia="zh-CN"/>
        </w:rPr>
      </w:r>
    </w:p>
    <w:sectPr>
      <w:footnotePr>
        <w:numFmt w:val="decimal"/>
      </w:footnotePr>
      <w:type w:val="nextPage"/>
      <w:pgSz w:w="12240" w:h="15840"/>
      <w:pgMar w:left="1800" w:right="1800" w:header="0" w:top="1440" w:footer="0" w:bottom="720" w:gutter="0"/>
      <w:pgNumType w:fmt="decimal"/>
      <w:formProt w:val="false"/>
      <w:textDirection w:val="lrTb"/>
      <w:docGrid w:type="default" w:linePitch="24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tium Basic">
    <w:charset w:val="01"/>
    <w:family w:val="auto"/>
    <w:pitch w:val="variable"/>
  </w:font>
  <w:font w:name="Cambria">
    <w:charset w:val="01"/>
    <w:family w:val="auto"/>
    <w:pitch w:val="variable"/>
  </w:font>
  <w:font w:name="Lucida Grande">
    <w:charset w:val="01"/>
    <w:family w:val="auto"/>
    <w:pitch w:val="variable"/>
  </w:font>
  <w:font w:name="Tahoma">
    <w:charset w:val="01"/>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Arial" w:cs="Arial" w:ascii="Arial" w:hAnsi="Arial"/>
          <w:sz w:val="18"/>
        </w:rPr>
        <w:footnoteRef/>
        <w:tab/>
        <w:t xml:space="preserve"> </w:t>
      </w:r>
      <w:r>
        <w:rPr>
          <w:rFonts w:cs="Arial" w:ascii="Arial" w:hAnsi="Arial"/>
          <w:sz w:val="18"/>
          <w:szCs w:val="18"/>
        </w:rPr>
        <w:t xml:space="preserve">Gilles Deleuze: quote in John Rajchman’s introduction to Gilles Deleuze, </w:t>
      </w:r>
      <w:r>
        <w:rPr>
          <w:rFonts w:cs="Arial" w:ascii="Arial" w:hAnsi="Arial"/>
          <w:i/>
          <w:sz w:val="18"/>
          <w:szCs w:val="18"/>
        </w:rPr>
        <w:t xml:space="preserve">Pure Immanence: Essays on A Life, </w:t>
      </w:r>
      <w:r>
        <w:rPr>
          <w:rFonts w:cs="Arial" w:ascii="Arial" w:hAnsi="Arial"/>
          <w:sz w:val="18"/>
          <w:szCs w:val="18"/>
        </w:rPr>
        <w:t>Anne Boyman</w:t>
      </w:r>
      <w:r>
        <w:rPr>
          <w:rFonts w:cs="Arial" w:ascii="Arial" w:hAnsi="Arial"/>
          <w:i/>
          <w:sz w:val="18"/>
          <w:szCs w:val="18"/>
        </w:rPr>
        <w:t xml:space="preserve"> </w:t>
      </w:r>
      <w:r>
        <w:rPr>
          <w:rFonts w:cs="Arial" w:ascii="Arial" w:hAnsi="Arial"/>
          <w:i w:val="false"/>
          <w:iCs w:val="false"/>
          <w:sz w:val="18"/>
          <w:szCs w:val="18"/>
        </w:rPr>
        <w:t>(trans.)</w:t>
      </w:r>
      <w:r>
        <w:rPr>
          <w:rFonts w:cs="Arial" w:ascii="Arial" w:hAnsi="Arial"/>
          <w:i/>
          <w:sz w:val="18"/>
          <w:szCs w:val="18"/>
        </w:rPr>
        <w:t xml:space="preserve">, </w:t>
      </w:r>
      <w:r>
        <w:rPr>
          <w:rFonts w:cs="Arial" w:ascii="Arial" w:hAnsi="Arial"/>
          <w:sz w:val="18"/>
          <w:szCs w:val="18"/>
        </w:rPr>
        <w:t>New York &amp; Cambridge MA.: Zone Books, 2005.</w:t>
      </w:r>
    </w:p>
  </w:footnote>
  <w:footnote w:id="3">
    <w:p>
      <w:pPr>
        <w:pStyle w:val="Footnote"/>
        <w:rPr/>
      </w:pPr>
      <w:r>
        <w:rPr>
          <w:rFonts w:eastAsia="Arial" w:cs="Arial" w:ascii="Arial" w:hAnsi="Arial"/>
          <w:sz w:val="18"/>
        </w:rPr>
        <w:footnoteRef/>
        <w:tab/>
        <w:t xml:space="preserve"> </w:t>
      </w:r>
      <w:r>
        <w:rPr>
          <w:rFonts w:cs="Arial" w:ascii="Arial" w:hAnsi="Arial"/>
          <w:sz w:val="18"/>
          <w:szCs w:val="18"/>
        </w:rPr>
        <w:t xml:space="preserve">Lauren Berlant and Lee Edelman, </w:t>
      </w:r>
      <w:r>
        <w:rPr>
          <w:rFonts w:cs="Arial" w:ascii="Arial" w:hAnsi="Arial"/>
          <w:i/>
          <w:sz w:val="18"/>
          <w:szCs w:val="18"/>
        </w:rPr>
        <w:t>Sex, or the Unbearable,</w:t>
      </w:r>
      <w:r>
        <w:rPr>
          <w:rFonts w:cs="Arial" w:ascii="Arial" w:hAnsi="Arial"/>
          <w:sz w:val="18"/>
          <w:szCs w:val="18"/>
        </w:rPr>
        <w:t xml:space="preserve"> Durham and London: Duke University Press, 2014.</w:t>
      </w:r>
    </w:p>
  </w:footnote>
  <w:footnote w:id="4">
    <w:p>
      <w:pPr>
        <w:pStyle w:val="Footnote"/>
        <w:rPr/>
      </w:pPr>
      <w:r>
        <w:rPr>
          <w:rFonts w:eastAsia="Cambria" w:cs="Arial" w:ascii="Arial" w:hAnsi="Arial"/>
          <w:sz w:val="18"/>
          <w:szCs w:val="18"/>
          <w:lang w:val="en-GB"/>
        </w:rPr>
        <w:footnoteRef/>
        <w:tab/>
        <w:t xml:space="preserve"> </w:t>
      </w:r>
      <w:r>
        <w:rPr>
          <w:rFonts w:cs="Arial" w:ascii="Arial" w:hAnsi="Arial"/>
          <w:sz w:val="18"/>
          <w:szCs w:val="18"/>
          <w:lang w:val="en-GB"/>
        </w:rPr>
        <w:t xml:space="preserve">Paul B. Preciado, then under the name Beatriz Preciado, </w:t>
      </w:r>
      <w:r>
        <w:rPr>
          <w:rFonts w:cs="Arial" w:ascii="Arial" w:hAnsi="Arial"/>
          <w:i/>
          <w:iCs/>
          <w:sz w:val="18"/>
          <w:szCs w:val="18"/>
          <w:lang w:val="en-GB"/>
        </w:rPr>
        <w:t xml:space="preserve">Kontrasexualles </w:t>
      </w:r>
      <w:r>
        <w:rPr>
          <w:rFonts w:cs="Arial" w:ascii="Arial" w:hAnsi="Arial"/>
          <w:i/>
          <w:sz w:val="18"/>
          <w:szCs w:val="18"/>
          <w:lang w:val="en-GB"/>
        </w:rPr>
        <w:t xml:space="preserve">Manifiest, </w:t>
      </w:r>
      <w:r>
        <w:rPr>
          <w:rFonts w:cs="Arial" w:ascii="Arial" w:hAnsi="Arial"/>
          <w:i w:val="false"/>
          <w:iCs w:val="false"/>
          <w:sz w:val="18"/>
          <w:szCs w:val="18"/>
          <w:lang w:val="en-GB"/>
        </w:rPr>
        <w:t xml:space="preserve">Stephan Geene </w:t>
      </w:r>
      <w:r>
        <w:rPr>
          <w:rFonts w:cs="Arial" w:ascii="Arial" w:hAnsi="Arial"/>
          <w:b w:val="false"/>
          <w:i w:val="false"/>
          <w:iCs w:val="false"/>
          <w:color w:val="000000"/>
          <w:sz w:val="18"/>
          <w:szCs w:val="18"/>
          <w:u w:val="none"/>
          <w:lang w:val="en-GB"/>
        </w:rPr>
        <w:t>(trans.)</w:t>
      </w:r>
      <w:r>
        <w:rPr>
          <w:rFonts w:cs="Arial" w:ascii="Arial" w:hAnsi="Arial"/>
          <w:b w:val="false"/>
          <w:i w:val="false"/>
          <w:color w:val="000000"/>
          <w:sz w:val="18"/>
          <w:szCs w:val="18"/>
          <w:u w:val="none"/>
          <w:lang w:val="en-GB"/>
        </w:rPr>
        <w:t>,</w:t>
      </w:r>
      <w:r>
        <w:rPr>
          <w:rFonts w:cs="Arial" w:ascii="Arial" w:hAnsi="Arial"/>
          <w:i/>
          <w:sz w:val="18"/>
          <w:szCs w:val="18"/>
          <w:lang w:val="en-GB"/>
        </w:rPr>
        <w:t xml:space="preserve"> </w:t>
      </w:r>
      <w:r>
        <w:rPr>
          <w:rFonts w:cs="Arial" w:ascii="Arial" w:hAnsi="Arial"/>
          <w:i w:val="false"/>
          <w:iCs w:val="false"/>
          <w:sz w:val="18"/>
          <w:szCs w:val="18"/>
          <w:lang w:val="en-GB"/>
        </w:rPr>
        <w:t>Berlin:</w:t>
      </w:r>
      <w:r>
        <w:rPr>
          <w:rFonts w:cs="Arial" w:ascii="Arial" w:hAnsi="Arial"/>
          <w:i/>
          <w:sz w:val="18"/>
          <w:szCs w:val="18"/>
          <w:lang w:val="en-GB"/>
        </w:rPr>
        <w:t xml:space="preserve"> </w:t>
      </w:r>
      <w:r>
        <w:rPr>
          <w:rFonts w:cs="Arial" w:ascii="Arial" w:hAnsi="Arial"/>
          <w:sz w:val="18"/>
          <w:szCs w:val="18"/>
          <w:lang w:val="en-GB"/>
        </w:rPr>
        <w:t>B_Books, 2002.</w:t>
      </w:r>
    </w:p>
  </w:footnote>
  <w:footnote w:id="5">
    <w:p>
      <w:pPr>
        <w:pStyle w:val="Footnote"/>
        <w:rPr/>
      </w:pPr>
      <w:r>
        <w:rPr>
          <w:rFonts w:eastAsia="Arial" w:cs="Arial" w:ascii="Arial" w:hAnsi="Arial"/>
          <w:sz w:val="18"/>
          <w:szCs w:val="18"/>
        </w:rPr>
        <w:footnoteRef/>
        <w:tab/>
        <w:t xml:space="preserve"> </w:t>
      </w:r>
      <w:r>
        <w:rPr>
          <w:rFonts w:eastAsia="Times New Roman" w:cs="Arial" w:ascii="Arial" w:hAnsi="Arial"/>
          <w:color w:val="000000"/>
          <w:sz w:val="18"/>
          <w:szCs w:val="18"/>
          <w:lang w:val="en-US"/>
        </w:rPr>
        <w:t xml:space="preserve">Gilbert Simondon, </w:t>
      </w:r>
      <w:r>
        <w:rPr>
          <w:rFonts w:eastAsia="Times New Roman" w:cs="Arial" w:ascii="Arial" w:hAnsi="Arial"/>
          <w:i/>
          <w:iCs/>
          <w:color w:val="000000"/>
          <w:sz w:val="18"/>
          <w:szCs w:val="18"/>
          <w:lang w:val="en-US"/>
        </w:rPr>
        <w:t>On The Mode of Existence of Technical Objects,</w:t>
      </w:r>
      <w:r>
        <w:rPr>
          <w:rFonts w:eastAsia="Times New Roman" w:cs="Arial" w:ascii="Arial" w:hAnsi="Arial"/>
          <w:color w:val="000000"/>
          <w:sz w:val="18"/>
          <w:szCs w:val="18"/>
          <w:lang w:val="en-US"/>
        </w:rPr>
        <w:t xml:space="preserve"> Ninian Mellamphy (trans.), London, Ontario: University of Western Ontario, 1980. Available, </w:t>
      </w:r>
      <w:hyperlink r:id="rId1">
        <w:r>
          <w:rPr>
            <w:rStyle w:val="InternetLink"/>
            <w:rFonts w:eastAsia="Times New Roman" w:cs="Arial" w:ascii="Arial" w:hAnsi="Arial"/>
            <w:color w:val="000000"/>
            <w:sz w:val="18"/>
            <w:szCs w:val="18"/>
            <w:u w:val="none"/>
            <w:lang w:val="en-US"/>
          </w:rPr>
          <w:t>https://english.duke.edu/uploads/assets/Simondon_MEOT_part_1.pdf</w:t>
        </w:r>
      </w:hyperlink>
    </w:p>
  </w:footnote>
  <w:footnote w:id="6">
    <w:p>
      <w:pPr>
        <w:pStyle w:val="Footnote"/>
        <w:rPr/>
      </w:pPr>
      <w:r>
        <w:rPr>
          <w:rFonts w:eastAsia="Times New Roman" w:cs="Arial" w:ascii="Arial" w:hAnsi="Arial"/>
          <w:sz w:val="18"/>
          <w:szCs w:val="18"/>
          <w:lang w:val="de-DE"/>
        </w:rPr>
        <w:footnoteRef/>
        <w:tab/>
        <w:t xml:space="preserve"> </w:t>
      </w:r>
      <w:r>
        <w:rPr>
          <w:rFonts w:cs="Arial" w:ascii="Arial" w:hAnsi="Arial"/>
          <w:sz w:val="18"/>
          <w:szCs w:val="18"/>
          <w:lang w:val="de-DE"/>
        </w:rPr>
        <w:t xml:space="preserve">Helmut Draxler &amp; Tanja Widmann, </w:t>
      </w:r>
      <w:r>
        <w:rPr>
          <w:rFonts w:eastAsia="Times New Roman" w:cs="Arial" w:ascii="Arial" w:hAnsi="Arial"/>
          <w:i/>
          <w:color w:val="000000"/>
          <w:sz w:val="18"/>
          <w:szCs w:val="18"/>
          <w:lang w:val="de-DE" w:eastAsia="de-DE" w:bidi="ar-SA"/>
        </w:rPr>
        <w:t>Ein kritischer Modus? Die Form der Theorie und der Inhalt der Kunst</w:t>
      </w:r>
      <w:r>
        <w:rPr>
          <w:rFonts w:eastAsia="Times New Roman" w:cs="Arial" w:ascii="Arial" w:hAnsi="Arial"/>
          <w:color w:val="000000"/>
          <w:sz w:val="18"/>
          <w:szCs w:val="18"/>
          <w:lang w:val="de-DE" w:eastAsia="de-DE" w:bidi="ar-SA"/>
        </w:rPr>
        <w:t>, Schlebrügge: Wien, 2013.</w:t>
      </w:r>
    </w:p>
  </w:footnote>
  <w:footnote w:id="7">
    <w:p>
      <w:pPr>
        <w:pStyle w:val="Footnote"/>
        <w:rPr/>
      </w:pPr>
      <w:r>
        <w:rPr>
          <w:rFonts w:eastAsia="Cambria" w:cs="Arial" w:ascii="Arial" w:hAnsi="Arial"/>
          <w:sz w:val="18"/>
          <w:szCs w:val="18"/>
          <w:lang w:val="en-GB"/>
        </w:rPr>
        <w:footnoteRef/>
        <w:tab/>
        <w:t xml:space="preserve"> </w:t>
      </w:r>
      <w:r>
        <w:rPr>
          <w:rStyle w:val="StrongEmphasis"/>
          <w:rFonts w:cs="Arial" w:ascii="Arial" w:hAnsi="Arial"/>
          <w:b w:val="false"/>
          <w:bCs w:val="false"/>
          <w:sz w:val="18"/>
          <w:szCs w:val="18"/>
        </w:rPr>
        <w:t>Tom McDonough,</w:t>
      </w:r>
      <w:r>
        <w:rPr>
          <w:rStyle w:val="StrongEmphasis"/>
          <w:rFonts w:cs="Arial" w:ascii="Arial" w:hAnsi="Arial"/>
          <w:sz w:val="18"/>
          <w:szCs w:val="18"/>
        </w:rPr>
        <w:t xml:space="preserve"> </w:t>
      </w:r>
      <w:r>
        <w:rPr>
          <w:rStyle w:val="StrongEmphasis"/>
          <w:rFonts w:cs="Arial" w:ascii="Arial" w:hAnsi="Arial"/>
          <w:b w:val="false"/>
          <w:bCs w:val="false"/>
          <w:i/>
          <w:iCs/>
          <w:color w:val="000000"/>
          <w:sz w:val="18"/>
          <w:szCs w:val="18"/>
          <w:u w:val="none"/>
        </w:rPr>
        <w:t>Guy Debord and the Situationist International: Texts and Documents</w:t>
      </w:r>
      <w:r>
        <w:rPr>
          <w:rFonts w:cs="Arial" w:ascii="Arial" w:hAnsi="Arial"/>
          <w:b w:val="false"/>
          <w:bCs w:val="false"/>
          <w:color w:val="000000"/>
          <w:sz w:val="18"/>
          <w:szCs w:val="18"/>
          <w:u w:val="none"/>
        </w:rPr>
        <w:t>,</w:t>
      </w:r>
      <w:r>
        <w:rPr>
          <w:rFonts w:cs="Arial" w:ascii="Arial" w:hAnsi="Arial"/>
          <w:sz w:val="18"/>
          <w:szCs w:val="18"/>
        </w:rPr>
        <w:t xml:space="preserve"> Cambridge, Mass.: MIT Press, 2002.</w:t>
      </w:r>
    </w:p>
  </w:footnote>
  <w:footnote w:id="8">
    <w:p>
      <w:pPr>
        <w:pStyle w:val="Footnote"/>
        <w:rPr/>
      </w:pPr>
      <w:r>
        <w:rPr>
          <w:rFonts w:eastAsia="Cambria" w:cs="Arial" w:ascii="Arial" w:hAnsi="Arial"/>
          <w:sz w:val="18"/>
          <w:szCs w:val="18"/>
          <w:lang w:val="en-GB"/>
        </w:rPr>
        <w:footnoteRef/>
        <w:tab/>
        <w:t xml:space="preserve"> </w:t>
      </w:r>
      <w:r>
        <w:rPr>
          <w:rFonts w:cs="Arial" w:ascii="Arial" w:hAnsi="Arial"/>
          <w:color w:val="000000"/>
          <w:sz w:val="18"/>
          <w:szCs w:val="18"/>
          <w:lang w:val="en-GB"/>
        </w:rPr>
        <w:t>Such a precept of ‘useless reproduction’ sheds a new light on what political work the category of ‘social reproduction’ is being called upon to do in feminism and art politics alike.</w:t>
      </w:r>
    </w:p>
  </w:footnote>
  <w:footnote w:id="9">
    <w:p>
      <w:pPr>
        <w:pStyle w:val="Footnote"/>
        <w:rPr/>
      </w:pPr>
      <w:r>
        <w:rPr>
          <w:rFonts w:eastAsia="Cambria" w:cs="Arial" w:ascii="Arial" w:hAnsi="Arial"/>
          <w:sz w:val="18"/>
          <w:szCs w:val="18"/>
          <w:lang w:val="en-GB"/>
        </w:rPr>
        <w:footnoteRef/>
        <w:tab/>
        <w:t xml:space="preserve"> </w:t>
      </w:r>
      <w:r>
        <w:rPr>
          <w:rStyle w:val="Kommentarzeichen3"/>
          <w:rFonts w:cs="Arial" w:ascii="Arial" w:hAnsi="Arial"/>
          <w:color w:val="000000"/>
          <w:lang w:val="en-GB"/>
        </w:rPr>
        <w:t>Claire Fontaine,</w:t>
      </w:r>
      <w:r>
        <w:rPr>
          <w:rStyle w:val="Kommentarzeichen3"/>
          <w:rFonts w:cs="Arial" w:ascii="Arial" w:hAnsi="Arial"/>
          <w:i/>
          <w:iCs/>
          <w:color w:val="000000"/>
          <w:lang w:val="en-GB"/>
        </w:rPr>
        <w:t xml:space="preserve"> Human Strike Has Already Begun &amp; Other Writings,</w:t>
      </w:r>
      <w:r>
        <w:rPr>
          <w:rStyle w:val="Kommentarzeichen3"/>
          <w:rFonts w:cs="Arial" w:ascii="Arial" w:hAnsi="Arial"/>
          <w:color w:val="000000"/>
          <w:lang w:val="en-GB"/>
        </w:rPr>
        <w:t xml:space="preserve"> London: Mute Books, 2013, p.8.</w:t>
      </w:r>
    </w:p>
  </w:footnote>
  <w:footnote w:id="10">
    <w:p>
      <w:pPr>
        <w:pStyle w:val="Footnote"/>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Endnotes, ‘The Logic of Gender’, </w:t>
      </w:r>
      <w:r>
        <w:rPr>
          <w:rFonts w:cs="Arial" w:ascii="Arial" w:hAnsi="Arial"/>
          <w:i/>
          <w:iCs/>
          <w:color w:val="000000"/>
          <w:sz w:val="18"/>
          <w:szCs w:val="18"/>
          <w:lang w:val="en-GB"/>
        </w:rPr>
        <w:t>Endnotes,</w:t>
      </w:r>
      <w:r>
        <w:rPr>
          <w:rFonts w:cs="Arial" w:ascii="Arial" w:hAnsi="Arial"/>
          <w:color w:val="000000"/>
          <w:sz w:val="18"/>
          <w:szCs w:val="18"/>
          <w:lang w:val="en-GB"/>
        </w:rPr>
        <w:t xml:space="preserve"> no.3, 2014, pp.56-91.</w:t>
      </w:r>
    </w:p>
  </w:footnote>
  <w:footnote w:id="11">
    <w:p>
      <w:pPr>
        <w:pStyle w:val="Footnote"/>
        <w:rPr/>
      </w:pPr>
      <w:r>
        <w:rPr>
          <w:rFonts w:eastAsia="Arial" w:cs="Arial" w:ascii="Arial" w:hAnsi="Arial"/>
          <w:sz w:val="18"/>
          <w:szCs w:val="18"/>
          <w:lang w:val="en-GB"/>
        </w:rPr>
        <w:footnoteRef/>
        <w:tab/>
        <w:t xml:space="preserve"> </w:t>
      </w:r>
      <w:r>
        <w:rPr>
          <w:rFonts w:cs="Arial" w:ascii="Arial" w:hAnsi="Arial"/>
          <w:sz w:val="18"/>
          <w:szCs w:val="18"/>
          <w:lang w:val="en-GB"/>
        </w:rPr>
        <w:t>Whether this also implies a de-signification of the relation of artistic practices to their media and genres is another question, albeit one which Rosalind Krauss and others have been answering affirmatively. Where a formalistic understanding of ‘high art’ as an undisputed entity is held up, this de-signification really does apply – but where this affirmative understanding of art is disrupted, non-specialisation gains a medium-specific, a social content.</w:t>
      </w:r>
    </w:p>
  </w:footnote>
  <w:footnote w:id="12">
    <w:p>
      <w:pPr>
        <w:pStyle w:val="Footnote"/>
        <w:rPr/>
      </w:pPr>
      <w:r>
        <w:rPr>
          <w:rFonts w:eastAsia="Times New Roman" w:cs="Arial" w:ascii="Arial" w:hAnsi="Arial"/>
          <w:sz w:val="18"/>
          <w:szCs w:val="18"/>
        </w:rPr>
        <w:footnoteRef/>
        <w:tab/>
        <w:t xml:space="preserve"> </w:t>
      </w:r>
      <w:r>
        <w:rPr>
          <w:rFonts w:cs="Arial" w:ascii="Arial" w:hAnsi="Arial"/>
          <w:color w:val="000000"/>
          <w:sz w:val="18"/>
          <w:szCs w:val="18"/>
        </w:rPr>
        <w:t>Here we would want to eschew the inference that non-specialisation constitutes a type of medium in some sense; the point is that this non-specialisation is at the core of many art education curricula today, and artists are socialised, in a certain bending of the stick against surviving conservatisms in the field, to assume that ‘art in general’ is simply the baseline condition of production for an artist today, that the artist is</w:t>
      </w:r>
      <w:r>
        <w:rPr>
          <w:rFonts w:cs="Arial" w:ascii="Arial" w:hAnsi="Arial"/>
          <w:i/>
          <w:iCs/>
          <w:color w:val="000000"/>
          <w:sz w:val="18"/>
          <w:szCs w:val="18"/>
        </w:rPr>
        <w:t xml:space="preserve"> de </w:t>
      </w:r>
      <w:r>
        <w:rPr>
          <w:rFonts w:cs="Arial" w:ascii="Arial" w:hAnsi="Arial"/>
          <w:i/>
          <w:color w:val="000000"/>
          <w:sz w:val="18"/>
          <w:szCs w:val="18"/>
        </w:rPr>
        <w:t>facto</w:t>
      </w:r>
      <w:r>
        <w:rPr>
          <w:rFonts w:cs="Arial" w:ascii="Arial" w:hAnsi="Arial"/>
          <w:color w:val="000000"/>
          <w:sz w:val="18"/>
          <w:szCs w:val="18"/>
        </w:rPr>
        <w:t xml:space="preserve"> a ‘universal individual’ even if</w:t>
      </w:r>
      <w:r>
        <w:rPr>
          <w:rFonts w:cs="Arial" w:ascii="Arial" w:hAnsi="Arial"/>
          <w:i/>
          <w:iCs/>
          <w:color w:val="000000"/>
          <w:sz w:val="18"/>
          <w:szCs w:val="18"/>
        </w:rPr>
        <w:t xml:space="preserve"> de </w:t>
      </w:r>
      <w:r>
        <w:rPr>
          <w:rFonts w:cs="Arial" w:ascii="Arial" w:hAnsi="Arial"/>
          <w:i/>
          <w:color w:val="000000"/>
          <w:sz w:val="18"/>
          <w:szCs w:val="18"/>
          <w:u w:val="single"/>
        </w:rPr>
        <w:t>j</w:t>
      </w:r>
      <w:r>
        <w:rPr>
          <w:rFonts w:cs="Arial" w:ascii="Arial" w:hAnsi="Arial"/>
          <w:i/>
          <w:iCs/>
          <w:color w:val="000000"/>
          <w:sz w:val="18"/>
          <w:szCs w:val="18"/>
        </w:rPr>
        <w:t>ure</w:t>
      </w:r>
      <w:r>
        <w:rPr>
          <w:rFonts w:cs="Arial" w:ascii="Arial" w:hAnsi="Arial"/>
          <w:color w:val="000000"/>
          <w:sz w:val="18"/>
          <w:szCs w:val="18"/>
        </w:rPr>
        <w:t xml:space="preserve"> they are fully clued-in to critical models which would interrogate the axiom of ‘universality’.</w:t>
      </w:r>
    </w:p>
  </w:footnote>
  <w:footnote w:id="13">
    <w:p>
      <w:pPr>
        <w:pStyle w:val="Footnote"/>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Melanie Gilligan, ‘Notes on Finance, Art and the Unproductive Forces’, </w:t>
      </w:r>
      <w:r>
        <w:rPr>
          <w:rFonts w:eastAsia="Cambria" w:cs="Arial" w:ascii="Arial" w:hAnsi="Arial"/>
          <w:i/>
          <w:iCs/>
          <w:sz w:val="18"/>
          <w:szCs w:val="18"/>
          <w:lang w:val="en-GB"/>
        </w:rPr>
        <w:t xml:space="preserve">Texte zur Kunst, </w:t>
      </w:r>
      <w:r>
        <w:rPr>
          <w:rFonts w:eastAsia="Cambria" w:cs="Arial" w:ascii="Arial" w:hAnsi="Arial"/>
          <w:i w:val="false"/>
          <w:iCs w:val="false"/>
          <w:sz w:val="18"/>
          <w:szCs w:val="18"/>
          <w:lang w:val="en-GB"/>
        </w:rPr>
        <w:t>no.</w:t>
      </w:r>
      <w:r>
        <w:rPr>
          <w:rFonts w:eastAsia="Cambria" w:cs="Arial" w:ascii="Arial" w:hAnsi="Arial"/>
          <w:sz w:val="18"/>
          <w:szCs w:val="18"/>
          <w:lang w:val="en-GB"/>
        </w:rPr>
        <w:t>69, March 2008, pp.146-153.</w:t>
      </w:r>
    </w:p>
  </w:footnote>
  <w:footnote w:id="14">
    <w:p>
      <w:pPr>
        <w:pStyle w:val="Footnote"/>
        <w:rPr/>
      </w:pPr>
      <w:r>
        <w:rPr>
          <w:rFonts w:eastAsia="Cambria" w:cs="Arial" w:ascii="Arial" w:hAnsi="Arial"/>
          <w:sz w:val="18"/>
          <w:szCs w:val="18"/>
        </w:rPr>
        <w:footnoteRef/>
        <w:tab/>
        <w:t xml:space="preserve"> </w:t>
      </w:r>
      <w:r>
        <w:rPr>
          <w:rFonts w:cs="Arial" w:ascii="Arial" w:hAnsi="Arial"/>
          <w:sz w:val="18"/>
          <w:szCs w:val="18"/>
        </w:rPr>
        <w:t xml:space="preserve">Juliane Rebentisch, </w:t>
      </w:r>
      <w:r>
        <w:rPr>
          <w:rFonts w:cs="Arial" w:ascii="Arial" w:hAnsi="Arial"/>
          <w:i/>
          <w:sz w:val="18"/>
          <w:szCs w:val="18"/>
        </w:rPr>
        <w:t xml:space="preserve">The Aesthetics of Installation Art, </w:t>
      </w:r>
      <w:r>
        <w:rPr>
          <w:rFonts w:cs="Arial" w:ascii="Arial" w:hAnsi="Arial"/>
          <w:sz w:val="18"/>
          <w:szCs w:val="18"/>
        </w:rPr>
        <w:t>Berlin: Sternberg Press, 2012 (German version Frankfurt: Suhrkamp, 2003).</w:t>
      </w:r>
    </w:p>
  </w:footnote>
  <w:footnote w:id="15">
    <w:p>
      <w:pPr>
        <w:pStyle w:val="Footnote"/>
        <w:rPr/>
      </w:pPr>
      <w:r>
        <w:rPr>
          <w:rFonts w:eastAsia="Arial" w:cs="Arial" w:ascii="Arial" w:hAnsi="Arial"/>
          <w:sz w:val="18"/>
          <w:szCs w:val="18"/>
        </w:rPr>
        <w:footnoteRef/>
        <w:tab/>
        <w:t xml:space="preserve"> </w:t>
      </w:r>
      <w:r>
        <w:rPr>
          <w:rFonts w:eastAsia="Arial" w:cs="Arial" w:ascii="Arial" w:hAnsi="Arial"/>
          <w:sz w:val="18"/>
          <w:szCs w:val="18"/>
        </w:rPr>
        <w:t xml:space="preserve">Leo Bersani, </w:t>
      </w:r>
      <w:r>
        <w:rPr>
          <w:rFonts w:eastAsia="Arial" w:cs="Arial" w:ascii="Arial" w:hAnsi="Arial"/>
          <w:i/>
          <w:iCs/>
          <w:sz w:val="18"/>
          <w:szCs w:val="18"/>
        </w:rPr>
        <w:t>Homos</w:t>
      </w:r>
      <w:r>
        <w:rPr>
          <w:rFonts w:eastAsia="Arial" w:cs="Arial" w:ascii="Arial" w:hAnsi="Arial"/>
          <w:i w:val="false"/>
          <w:iCs w:val="false"/>
          <w:sz w:val="18"/>
          <w:szCs w:val="18"/>
        </w:rPr>
        <w:t xml:space="preserve">, </w:t>
      </w:r>
      <w:r>
        <w:rPr>
          <w:rFonts w:cs="Arial" w:ascii="Arial" w:hAnsi="Arial"/>
          <w:sz w:val="18"/>
          <w:szCs w:val="18"/>
        </w:rPr>
        <w:t>Cambridge, Mass.: Harvard University Press, 1995</w:t>
      </w:r>
      <w:r>
        <w:rPr>
          <w:rFonts w:eastAsia="Arial" w:cs="Arial" w:ascii="Arial" w:hAnsi="Arial"/>
          <w:i w:val="false"/>
          <w:iCs w:val="false"/>
          <w:sz w:val="18"/>
          <w:szCs w:val="18"/>
        </w:rPr>
        <w:t>, p.</w:t>
      </w:r>
      <w:r>
        <w:rPr>
          <w:rFonts w:cs="Arial" w:ascii="Arial" w:hAnsi="Arial"/>
          <w:i w:val="false"/>
          <w:iCs w:val="false"/>
          <w:sz w:val="18"/>
          <w:szCs w:val="18"/>
        </w:rPr>
        <w:t>819.</w:t>
      </w:r>
    </w:p>
  </w:footnote>
  <w:footnote w:id="16">
    <w:p>
      <w:pPr>
        <w:pStyle w:val="Footnote"/>
        <w:rPr>
          <w:rFonts w:ascii="Arial" w:hAnsi="Arial" w:eastAsia="Arial" w:cs="Arial"/>
          <w:sz w:val="18"/>
        </w:rPr>
      </w:pPr>
      <w:r>
        <w:rPr>
          <w:rFonts w:eastAsia="Arial" w:cs="Arial" w:ascii="Arial" w:hAnsi="Arial"/>
          <w:sz w:val="18"/>
        </w:rPr>
        <w:footnoteRef/>
        <w:tab/>
        <w:t xml:space="preserve"> </w:t>
      </w:r>
      <w:r>
        <w:rPr>
          <w:rFonts w:eastAsia="Arial" w:cs="Arial" w:ascii="Arial" w:hAnsi="Arial"/>
          <w:sz w:val="18"/>
        </w:rPr>
        <w:t>Lauren Berlant and Lee Edelman, 2014, op. cit.</w:t>
      </w:r>
    </w:p>
  </w:footnote>
  <w:footnote w:id="17">
    <w:p>
      <w:pPr>
        <w:pStyle w:val="Footnote"/>
        <w:rPr/>
      </w:pPr>
      <w:r>
        <w:rPr>
          <w:rFonts w:eastAsia="Cambria" w:cs="Arial" w:ascii="Arial" w:hAnsi="Arial"/>
          <w:i/>
          <w:iCs/>
          <w:color w:val="00000A"/>
          <w:sz w:val="18"/>
          <w:szCs w:val="18"/>
          <w:lang w:val="en-GB" w:eastAsia="zh-CN" w:bidi="ar-SA"/>
        </w:rPr>
        <w:footnoteRef/>
        <w:tab/>
        <w:t xml:space="preserve"> </w:t>
      </w:r>
      <w:r>
        <w:rPr>
          <w:rFonts w:eastAsia="Arial" w:cs="Arial" w:ascii="Arial" w:hAnsi="Arial"/>
          <w:i/>
          <w:iCs/>
          <w:color w:val="000000"/>
          <w:sz w:val="18"/>
          <w:szCs w:val="18"/>
          <w:lang w:val="en-GB"/>
        </w:rPr>
        <w:t>Endnotes</w:t>
      </w:r>
      <w:r>
        <w:rPr>
          <w:rFonts w:eastAsia="Arial" w:cs="Arial" w:ascii="Arial" w:hAnsi="Arial"/>
          <w:color w:val="000000"/>
          <w:sz w:val="18"/>
          <w:szCs w:val="18"/>
          <w:lang w:val="en-GB"/>
        </w:rPr>
        <w:t>, 2014, op. cit.</w:t>
      </w:r>
    </w:p>
  </w:footnote>
  <w:footnote w:id="18">
    <w:p>
      <w:pPr>
        <w:pStyle w:val="Footnote"/>
        <w:rPr/>
      </w:pPr>
      <w:r>
        <w:rPr>
          <w:rFonts w:cs="Arial" w:ascii="Arial" w:hAnsi="Arial"/>
          <w:sz w:val="18"/>
          <w:szCs w:val="18"/>
        </w:rPr>
        <w:footnoteRef/>
        <w:tab/>
        <w:t xml:space="preserve"> </w:t>
      </w:r>
      <w:r>
        <w:rPr>
          <w:rFonts w:cs="Arial" w:ascii="Arial" w:hAnsi="Arial"/>
          <w:sz w:val="18"/>
          <w:szCs w:val="18"/>
        </w:rPr>
        <w:t xml:space="preserve">The debate on the representation in political film reached an apex in Britain in the 1970s in the journal </w:t>
      </w:r>
      <w:r>
        <w:rPr>
          <w:rFonts w:cs="Arial" w:ascii="Arial" w:hAnsi="Arial"/>
          <w:i/>
          <w:iCs/>
          <w:sz w:val="18"/>
          <w:szCs w:val="18"/>
        </w:rPr>
        <w:t>Screen</w:t>
      </w:r>
      <w:r>
        <w:rPr>
          <w:rFonts w:cs="Arial" w:ascii="Arial" w:hAnsi="Arial"/>
          <w:sz w:val="18"/>
          <w:szCs w:val="18"/>
        </w:rPr>
        <w:t xml:space="preserve">, with the controversy around </w:t>
      </w:r>
      <w:r>
        <w:rPr>
          <w:rFonts w:cs="Arial" w:ascii="Arial" w:hAnsi="Arial"/>
          <w:i/>
          <w:iCs/>
          <w:sz w:val="18"/>
          <w:szCs w:val="18"/>
        </w:rPr>
        <w:t xml:space="preserve">Nightcleaners </w:t>
      </w:r>
      <w:r>
        <w:rPr>
          <w:rFonts w:cs="Arial" w:ascii="Arial" w:hAnsi="Arial"/>
          <w:sz w:val="18"/>
          <w:szCs w:val="18"/>
        </w:rPr>
        <w:t xml:space="preserve">being exemplary of the mix of Brechtian, feminist and psychoanalytic concerns articulated there. See Claire Johnston and Paul Willemen, ‘Brecht in Britain: The Independent Political Film (on </w:t>
      </w:r>
      <w:r>
        <w:rPr>
          <w:rStyle w:val="Emphasis"/>
          <w:rFonts w:cs="Arial" w:ascii="Arial" w:hAnsi="Arial"/>
          <w:sz w:val="18"/>
          <w:szCs w:val="18"/>
        </w:rPr>
        <w:t>The Nightcleaners</w:t>
      </w:r>
      <w:r>
        <w:rPr>
          <w:rFonts w:cs="Arial" w:ascii="Arial" w:hAnsi="Arial"/>
          <w:sz w:val="18"/>
          <w:szCs w:val="18"/>
        </w:rPr>
        <w:t xml:space="preserve">)’, </w:t>
      </w:r>
      <w:r>
        <w:rPr>
          <w:rStyle w:val="Quotation"/>
          <w:rFonts w:cs="Arial" w:ascii="Arial" w:hAnsi="Arial"/>
          <w:sz w:val="18"/>
          <w:szCs w:val="18"/>
        </w:rPr>
        <w:t>Screen</w:t>
      </w:r>
      <w:r>
        <w:rPr>
          <w:rStyle w:val="Quotation"/>
          <w:rFonts w:cs="Arial" w:ascii="Arial" w:hAnsi="Arial"/>
          <w:i w:val="false"/>
          <w:iCs w:val="false"/>
          <w:sz w:val="18"/>
          <w:szCs w:val="18"/>
        </w:rPr>
        <w:t xml:space="preserve"> 16 (4), 1975, pp.101-118.</w:t>
      </w:r>
    </w:p>
  </w:footnote>
  <w:footnote w:id="19">
    <w:p>
      <w:pPr>
        <w:pStyle w:val="Footnote"/>
        <w:rPr/>
      </w:pPr>
      <w:r>
        <w:rPr>
          <w:rFonts w:cs="Arial" w:ascii="Arial" w:hAnsi="Arial"/>
          <w:sz w:val="18"/>
        </w:rPr>
        <w:footnoteRef/>
        <w:tab/>
        <w:t xml:space="preserve"> ‘</w:t>
      </w:r>
      <w:r>
        <w:rPr>
          <w:rFonts w:cs="Arial" w:ascii="Arial" w:hAnsi="Arial"/>
          <w:sz w:val="18"/>
        </w:rPr>
        <w:t>The striking thing about this metaphysics of development is that it needs no finality. Development is not attached to an Idea, like that of</w:t>
      </w:r>
      <w:r>
        <w:rPr>
          <w:rFonts w:eastAsia="SimSun;宋体" w:cs="Arial" w:ascii="Arial" w:hAnsi="Arial"/>
          <w:color w:val="00000A"/>
          <w:sz w:val="18"/>
          <w:szCs w:val="24"/>
          <w:lang w:val="de-DE" w:eastAsia="zh-CN" w:bidi="ar-SA"/>
        </w:rPr>
        <w:t xml:space="preserve"> </w:t>
      </w:r>
      <w:r>
        <w:rPr>
          <w:rFonts w:cs="Arial" w:ascii="Arial" w:hAnsi="Arial"/>
          <w:sz w:val="18"/>
        </w:rPr>
        <w:t xml:space="preserve">the emancipation of reason and of human freedoms. It is reproduced by accelerating and extending itself according to its internal dynamic alone.’ Jean-François Lyotard, </w:t>
      </w:r>
      <w:r>
        <w:rPr>
          <w:rStyle w:val="Emphasis"/>
          <w:rFonts w:cs="Arial" w:ascii="Arial" w:hAnsi="Arial"/>
          <w:sz w:val="18"/>
        </w:rPr>
        <w:t>The Inhuman</w:t>
      </w:r>
      <w:r>
        <w:rPr>
          <w:rFonts w:cs="Arial" w:ascii="Arial" w:hAnsi="Arial"/>
          <w:sz w:val="18"/>
        </w:rPr>
        <w:t xml:space="preserve">, Geoffrey Bennington and Rachel Bowlby (trans.), Cambridge: Polity Press, 1991, p.7; quoted in Devin Fore, ‘The Time of Capital: Brecht’s </w:t>
      </w:r>
      <w:r>
        <w:rPr>
          <w:rStyle w:val="Emphasis"/>
          <w:rFonts w:cs="Arial" w:ascii="Arial" w:hAnsi="Arial"/>
          <w:sz w:val="18"/>
        </w:rPr>
        <w:t>Threepenny Novel’</w:t>
      </w:r>
      <w:r>
        <w:rPr>
          <w:rStyle w:val="Emphasis"/>
          <w:rFonts w:cs="Arial" w:ascii="Arial" w:hAnsi="Arial"/>
          <w:i w:val="false"/>
          <w:iCs w:val="false"/>
          <w:sz w:val="18"/>
        </w:rPr>
        <w:t>, 13 September 2013,</w:t>
      </w:r>
      <w:r>
        <w:rPr>
          <w:rStyle w:val="Emphasis"/>
          <w:rFonts w:cs="Arial" w:ascii="Arial" w:hAnsi="Arial"/>
          <w:sz w:val="18"/>
        </w:rPr>
        <w:t xml:space="preserve"> </w:t>
      </w:r>
      <w:r>
        <w:rPr>
          <w:rStyle w:val="Emphasis"/>
          <w:rFonts w:cs="Arial" w:ascii="Arial" w:hAnsi="Arial"/>
          <w:i w:val="false"/>
          <w:iCs w:val="false"/>
          <w:sz w:val="18"/>
        </w:rPr>
        <w:t>http://nonsite.org/article/the-time-of-capital-brechts-threepenny-novel.</w:t>
      </w:r>
      <w:r>
        <w:rPr>
          <w:rStyle w:val="Emphasis"/>
          <w:rFonts w:cs="Arial" w:ascii="Arial" w:hAnsi="Arial"/>
          <w:sz w:val="18"/>
        </w:rPr>
        <w:t xml:space="preserve"> </w:t>
      </w:r>
      <w:r>
        <w:rPr>
          <w:rFonts w:cs="Arial" w:ascii="Arial" w:hAnsi="Arial"/>
          <w:sz w:val="18"/>
        </w:rPr>
        <w:t>Concise as this statement undoubtedly is, it still acts as a provocative riposte to the postulates of ‘accelerationism’.</w:t>
      </w:r>
    </w:p>
  </w:footnote>
  <w:footnote w:id="20">
    <w:p>
      <w:pPr>
        <w:pStyle w:val="Footnote"/>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Louis Althusser, </w:t>
      </w:r>
      <w:r>
        <w:rPr>
          <w:rStyle w:val="Emphasis"/>
          <w:rFonts w:eastAsia="Cambria" w:cs="Arial" w:ascii="Arial" w:hAnsi="Arial"/>
          <w:sz w:val="18"/>
          <w:szCs w:val="18"/>
          <w:lang w:val="en-GB"/>
        </w:rPr>
        <w:t>Lenin and Philosophy and Other Essays</w:t>
      </w:r>
      <w:r>
        <w:rPr>
          <w:rFonts w:eastAsia="Cambria" w:cs="Arial" w:ascii="Arial" w:hAnsi="Arial"/>
          <w:sz w:val="18"/>
          <w:szCs w:val="18"/>
          <w:lang w:val="en-GB"/>
        </w:rPr>
        <w:t>,</w:t>
      </w:r>
      <w:r>
        <w:rPr>
          <w:rFonts w:eastAsia="Cambria" w:cs="Arial" w:ascii="Arial" w:hAnsi="Arial"/>
          <w:color w:val="00000A"/>
          <w:sz w:val="18"/>
          <w:szCs w:val="18"/>
          <w:lang w:val="en-GB" w:eastAsia="zh-CN" w:bidi="ar-SA"/>
        </w:rPr>
        <w:t xml:space="preserve"> </w:t>
      </w:r>
      <w:r>
        <w:rPr>
          <w:rFonts w:eastAsia="Cambria" w:cs="Arial" w:ascii="Arial" w:hAnsi="Arial"/>
          <w:sz w:val="18"/>
          <w:szCs w:val="18"/>
          <w:lang w:val="en-GB"/>
        </w:rPr>
        <w:t>New York: Monthly Review Press, 1971.</w:t>
      </w:r>
    </w:p>
  </w:footnote>
  <w:footnote w:id="21">
    <w:p>
      <w:pPr>
        <w:pStyle w:val="Footnote"/>
        <w:rPr/>
      </w:pPr>
      <w:r>
        <w:rPr>
          <w:rFonts w:eastAsia="Cambria" w:cs="Arial" w:ascii="Arial" w:hAnsi="Arial"/>
          <w:sz w:val="18"/>
          <w:szCs w:val="18"/>
          <w:lang w:val="en-GB"/>
        </w:rPr>
        <w:footnoteRef/>
        <w:tab/>
        <w:t xml:space="preserve"> </w:t>
      </w:r>
      <w:r>
        <w:rPr>
          <w:rFonts w:cs="Arial" w:ascii="Arial" w:hAnsi="Arial"/>
          <w:sz w:val="18"/>
          <w:szCs w:val="18"/>
          <w:lang w:val="en-GB"/>
        </w:rPr>
        <w:t xml:space="preserve">A context </w:t>
      </w:r>
      <w:r>
        <w:rPr>
          <w:rFonts w:cs="Arial" w:ascii="Arial" w:hAnsi="Arial"/>
          <w:color w:val="000000"/>
          <w:sz w:val="18"/>
          <w:szCs w:val="18"/>
          <w:lang w:val="en-GB"/>
        </w:rPr>
        <w:t>which has all too often been fetishised from the perspective of race, gender or labour, or documented soberly in solidarity but from a well-marked distance (Allan Sekula, Martha Rosler).</w:t>
      </w:r>
    </w:p>
  </w:footnote>
  <w:footnote w:id="22">
    <w:p>
      <w:pPr>
        <w:pStyle w:val="Footnote"/>
        <w:rPr/>
      </w:pPr>
      <w:r>
        <w:rPr>
          <w:rFonts w:cs="Arial" w:ascii="Arial" w:hAnsi="Arial"/>
          <w:sz w:val="18"/>
          <w:szCs w:val="18"/>
        </w:rPr>
        <w:footnoteRef/>
        <w:tab/>
        <w:t xml:space="preserve"> </w:t>
      </w:r>
      <w:r>
        <w:rPr>
          <w:rFonts w:cs="Arial" w:ascii="Arial" w:hAnsi="Arial"/>
          <w:sz w:val="18"/>
          <w:szCs w:val="18"/>
        </w:rPr>
        <w:t xml:space="preserve">Documented, among other mass media coverage, by David Cohen, ‘Who Will Rein Her In? Marina Abramovic versus Yvonne Rainer’, 11 November 2011, </w:t>
      </w:r>
      <w:hyperlink r:id="rId2">
        <w:r>
          <w:rPr>
            <w:rStyle w:val="InternetLink"/>
            <w:rFonts w:cs="Arial" w:ascii="Arial" w:hAnsi="Arial"/>
            <w:color w:val="000000"/>
            <w:sz w:val="18"/>
            <w:szCs w:val="18"/>
            <w:u w:val="none"/>
          </w:rPr>
          <w:t>http://www.artcritical.com/2011/11/12/abramovic-rainer/</w:t>
        </w:r>
      </w:hyperlink>
    </w:p>
  </w:footnote>
  <w:footnote w:id="23">
    <w:p>
      <w:pPr>
        <w:pStyle w:val="Footnote"/>
        <w:rPr/>
      </w:pPr>
      <w:r>
        <w:rPr>
          <w:rStyle w:val="WWFootnoteReference"/>
          <w:rFonts w:cs="Arial" w:ascii="Arial" w:hAnsi="Arial"/>
          <w:sz w:val="18"/>
          <w:szCs w:val="18"/>
        </w:rPr>
        <w:footnoteRef/>
        <w:tab/>
        <w:t xml:space="preserve"> </w:t>
      </w:r>
      <w:r>
        <w:rPr>
          <w:rStyle w:val="WWFootnoteReference"/>
          <w:rFonts w:cs="Arial" w:ascii="Arial" w:hAnsi="Arial"/>
          <w:position w:val="0"/>
          <w:sz w:val="18"/>
          <w:sz w:val="18"/>
          <w:szCs w:val="18"/>
          <w:vertAlign w:val="baseline"/>
        </w:rPr>
        <w:t>Alice Creischer, Max Jorge Hinderer, Andreas Siekmann, (eds.),</w:t>
      </w:r>
      <w:r>
        <w:rPr>
          <w:rStyle w:val="WWFootnoteReference"/>
          <w:rFonts w:cs="Arial" w:ascii="Arial" w:hAnsi="Arial"/>
          <w:i/>
          <w:iCs/>
          <w:position w:val="0"/>
          <w:sz w:val="18"/>
          <w:sz w:val="18"/>
          <w:szCs w:val="18"/>
          <w:vertAlign w:val="baseline"/>
        </w:rPr>
        <w:t>The Potosí Principle: How Can We Sing the Song of the Lord in an Alien Land?,</w:t>
      </w:r>
      <w:r>
        <w:rPr>
          <w:rStyle w:val="WWFootnoteReference"/>
          <w:rFonts w:cs="Arial" w:ascii="Arial" w:hAnsi="Arial"/>
          <w:position w:val="0"/>
          <w:sz w:val="18"/>
          <w:sz w:val="18"/>
          <w:szCs w:val="18"/>
          <w:vertAlign w:val="baseline"/>
        </w:rPr>
        <w:t xml:space="preserve"> Cologne: König, 2010.</w:t>
      </w:r>
    </w:p>
    <w:p>
      <w:pPr>
        <w:pStyle w:val="Footnote"/>
        <w:rPr>
          <w:rFonts w:ascii="Arial" w:hAnsi="Arial" w:eastAsia="Cambria" w:cs="Arial"/>
          <w:sz w:val="18"/>
          <w:szCs w:val="18"/>
        </w:rPr>
      </w:pPr>
      <w:r>
        <w:rPr>
          <w:rFonts w:eastAsia="Cambria" w:cs="Arial" w:ascii="Arial" w:hAnsi="Arial"/>
          <w:sz w:val="18"/>
          <w:szCs w:val="18"/>
        </w:rPr>
      </w:r>
    </w:p>
  </w:footnote>
  <w:footnote w:id="24">
    <w:p>
      <w:pPr>
        <w:pStyle w:val="Footnot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Originally commissioned by the Biennale Regard Benin, Cotonou,</w:t>
      </w:r>
      <w:r>
        <w:rPr>
          <w:rStyle w:val="WWFootnoteReference"/>
          <w:rFonts w:eastAsia="Cambria" w:cs="Arial" w:ascii="Arial" w:hAnsi="Arial"/>
          <w:color w:val="00000A"/>
          <w:position w:val="0"/>
          <w:sz w:val="18"/>
          <w:sz w:val="18"/>
          <w:szCs w:val="18"/>
          <w:vertAlign w:val="baseline"/>
          <w:lang w:val="de-DE" w:eastAsia="zh-CN" w:bidi="ar-SA"/>
        </w:rPr>
        <w:t xml:space="preserve"> </w:t>
      </w:r>
      <w:r>
        <w:rPr>
          <w:rStyle w:val="WWFootnoteReference"/>
          <w:rFonts w:eastAsia="Cambria" w:cs="Arial" w:ascii="Arial" w:hAnsi="Arial"/>
          <w:position w:val="0"/>
          <w:sz w:val="18"/>
          <w:sz w:val="18"/>
          <w:szCs w:val="18"/>
          <w:vertAlign w:val="baseline"/>
        </w:rPr>
        <w:t>the Bergen Assembly and the Istanbul Biennale in 2013. Also shown in different configurations in BAK, Utrecht, from 01.11 to 28.12.2014</w:t>
      </w:r>
      <w:r>
        <w:rPr>
          <w:rFonts w:eastAsia="Cambria" w:cs="Arial" w:ascii="Arial" w:hAnsi="Arial"/>
          <w:position w:val="0"/>
          <w:sz w:val="18"/>
          <w:sz w:val="18"/>
          <w:szCs w:val="18"/>
          <w:vertAlign w:val="baseline"/>
        </w:rPr>
        <w:t xml:space="preserve"> and Galerie Barbara Weiss, Berlin, from 1.3 to 26.4. 2014.</w:t>
      </w:r>
    </w:p>
  </w:footnote>
  <w:footnote w:id="25">
    <w:p>
      <w:pPr>
        <w:pStyle w:val="Footnot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Pierre Dardot and Christian Laval, ‘</w:t>
      </w:r>
      <w:r>
        <w:rPr>
          <w:rFonts w:cs="Arial" w:ascii="Arial" w:hAnsi="Arial"/>
          <w:position w:val="0"/>
          <w:sz w:val="18"/>
          <w:sz w:val="18"/>
          <w:szCs w:val="18"/>
          <w:vertAlign w:val="baseline"/>
        </w:rPr>
        <w:t xml:space="preserve">The New Way of the World, Part I: Manufacturing the Neoliberal Subject’, </w:t>
      </w:r>
      <w:r>
        <w:rPr>
          <w:rFonts w:cs="Arial" w:ascii="Arial" w:hAnsi="Arial"/>
          <w:i/>
          <w:iCs/>
          <w:position w:val="0"/>
          <w:sz w:val="18"/>
          <w:sz w:val="18"/>
          <w:szCs w:val="18"/>
          <w:vertAlign w:val="baseline"/>
        </w:rPr>
        <w:t>e-flux journal,</w:t>
      </w:r>
      <w:r>
        <w:rPr>
          <w:rFonts w:eastAsia="SimSun;宋体" w:cs="Arial" w:ascii="Arial" w:hAnsi="Arial"/>
          <w:i/>
          <w:iCs/>
          <w:color w:val="00000A"/>
          <w:position w:val="0"/>
          <w:sz w:val="18"/>
          <w:sz w:val="18"/>
          <w:szCs w:val="18"/>
          <w:vertAlign w:val="baseline"/>
          <w:lang w:val="de-DE" w:eastAsia="zh-CN" w:bidi="ar-SA"/>
        </w:rPr>
        <w:t xml:space="preserve"> </w:t>
      </w:r>
      <w:r>
        <w:rPr>
          <w:rFonts w:eastAsia="SimSun;宋体" w:cs="Arial" w:ascii="Arial" w:hAnsi="Arial"/>
          <w:i w:val="false"/>
          <w:iCs w:val="false"/>
          <w:color w:val="00000A"/>
          <w:position w:val="0"/>
          <w:sz w:val="18"/>
          <w:sz w:val="18"/>
          <w:szCs w:val="18"/>
          <w:vertAlign w:val="baseline"/>
          <w:lang w:val="de-DE" w:eastAsia="zh-CN" w:bidi="ar-SA"/>
        </w:rPr>
        <w:t>n</w:t>
      </w:r>
      <w:r>
        <w:rPr>
          <w:rFonts w:cs="Arial" w:ascii="Arial" w:hAnsi="Arial"/>
          <w:position w:val="0"/>
          <w:sz w:val="18"/>
          <w:sz w:val="18"/>
          <w:szCs w:val="18"/>
          <w:vertAlign w:val="baseline"/>
        </w:rPr>
        <w:t>o.51, January 2014.</w:t>
      </w:r>
    </w:p>
    <w:p>
      <w:pPr>
        <w:pStyle w:val="Footnote"/>
        <w:rPr>
          <w:rFonts w:ascii="Arial" w:hAnsi="Arial" w:eastAsia="Cambria" w:cs="Arial"/>
          <w:sz w:val="18"/>
          <w:szCs w:val="18"/>
        </w:rPr>
      </w:pPr>
      <w:r>
        <w:rPr>
          <w:rFonts w:eastAsia="Cambria" w:cs="Arial" w:ascii="Arial" w:hAnsi="Arial"/>
          <w:sz w:val="18"/>
          <w:szCs w:val="18"/>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宋体" w:cs="Mangal;Times New Roman"/>
      <w:color w:val="00000A"/>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rFonts w:ascii="Gentium Basic" w:hAnsi="Gentium Basic"/>
      <w:b w:val="false"/>
      <w:bCs/>
      <w:sz w:val="28"/>
      <w:szCs w:val="32"/>
    </w:rPr>
  </w:style>
  <w:style w:type="paragraph" w:styleId="Heading3">
    <w:name w:val="Heading 3"/>
    <w:basedOn w:val="Heading"/>
    <w:next w:val="TextBody"/>
    <w:qFormat/>
    <w:pPr>
      <w:numPr>
        <w:ilvl w:val="2"/>
        <w:numId w:val="1"/>
      </w:numPr>
      <w:spacing w:before="140" w:after="120"/>
      <w:outlineLvl w:val="2"/>
      <w:outlineLvl w:val="2"/>
    </w:pPr>
    <w:rPr>
      <w:rFonts w:ascii="Gentium Basic" w:hAnsi="Gentium Basic"/>
      <w:b w:val="false"/>
      <w:bCs/>
      <w:sz w:val="28"/>
      <w:szCs w:val="28"/>
    </w:rPr>
  </w:style>
  <w:style w:type="paragraph" w:styleId="Heading4">
    <w:name w:val="Heading 4"/>
    <w:basedOn w:val="Heading"/>
    <w:next w:val="TextBody"/>
    <w:qFormat/>
    <w:pPr>
      <w:numPr>
        <w:ilvl w:val="3"/>
        <w:numId w:val="1"/>
      </w:numPr>
      <w:spacing w:before="120" w:after="120"/>
      <w:ind w:left="0" w:hanging="0"/>
      <w:outlineLvl w:val="3"/>
      <w:outlineLvl w:val="3"/>
    </w:pPr>
    <w:rPr>
      <w:rFonts w:ascii="Gentium Basic" w:hAnsi="Gentium Basic"/>
      <w:b w:val="false"/>
      <w:bCs/>
      <w:i w:val="false"/>
      <w:iCs/>
      <w:sz w:val="24"/>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DefaultParagraphFont">
    <w:name w:val="Default Paragraph Font"/>
    <w:qFormat/>
    <w:rPr/>
  </w:style>
  <w:style w:type="character" w:styleId="WWDefaultParagraphFont">
    <w:name w:val="WW-Default Paragraph Font"/>
    <w:qFormat/>
    <w:rPr/>
  </w:style>
  <w:style w:type="character" w:styleId="Absatzstandardschriftart3">
    <w:name w:val="Absatzstandardschriftart3"/>
    <w:qFormat/>
    <w:rPr/>
  </w:style>
  <w:style w:type="character" w:styleId="Absatzstandardschriftart2">
    <w:name w:val="Absatzstandardschriftart2"/>
    <w:qFormat/>
    <w:rPr/>
  </w:style>
  <w:style w:type="character" w:styleId="Absatzstandardschriftart1">
    <w:name w:val="Absatzstandardschriftart1"/>
    <w:qFormat/>
    <w:rPr/>
  </w:style>
  <w:style w:type="character" w:styleId="FunotentextZeichen">
    <w:name w:val="Fußnotentext Zeichen"/>
    <w:qFormat/>
    <w:rPr>
      <w:rFonts w:ascii="Cambria" w:hAnsi="Cambria" w:eastAsia="SimSun;宋体" w:cs="Cambria"/>
      <w:sz w:val="24"/>
      <w:szCs w:val="24"/>
    </w:rPr>
  </w:style>
  <w:style w:type="character" w:styleId="FootnoteCharacters">
    <w:name w:val="Footnote Characters"/>
    <w:qFormat/>
    <w:rPr>
      <w:vertAlign w:val="superscript"/>
    </w:rPr>
  </w:style>
  <w:style w:type="character" w:styleId="SprechblasentextZeichen">
    <w:name w:val="Sprechblasentext Zeichen"/>
    <w:qFormat/>
    <w:rPr>
      <w:rFonts w:ascii="Lucida Grande" w:hAnsi="Lucida Grande" w:eastAsia="SimSun;宋体" w:cs="Lucida Grande"/>
      <w:sz w:val="18"/>
      <w:szCs w:val="18"/>
      <w:lang w:val="en-GB" w:eastAsia="zh-CN" w:bidi="hi-IN"/>
    </w:rPr>
  </w:style>
  <w:style w:type="character" w:styleId="FuzeileZeichen">
    <w:name w:val="Fußzeile Zeichen"/>
    <w:qFormat/>
    <w:rPr>
      <w:rFonts w:eastAsia="SimSun;宋体" w:cs="Mangal;Times New Roman"/>
      <w:sz w:val="24"/>
      <w:szCs w:val="24"/>
      <w:lang w:val="en-GB" w:eastAsia="zh-CN" w:bidi="hi-IN"/>
    </w:rPr>
  </w:style>
  <w:style w:type="character" w:styleId="PageNumber1">
    <w:name w:val="Page Number1"/>
    <w:qFormat/>
    <w:rPr/>
  </w:style>
  <w:style w:type="character" w:styleId="Kommentarzeichen1">
    <w:name w:val="Kommentarzeichen1"/>
    <w:qFormat/>
    <w:rPr>
      <w:sz w:val="18"/>
      <w:szCs w:val="18"/>
    </w:rPr>
  </w:style>
  <w:style w:type="character" w:styleId="KommentartextZeichen">
    <w:name w:val="Kommentartext Zeichen"/>
    <w:qFormat/>
    <w:rPr>
      <w:rFonts w:eastAsia="SimSun;宋体" w:cs="Mangal;Times New Roman"/>
      <w:sz w:val="24"/>
      <w:szCs w:val="24"/>
      <w:lang w:val="en-GB" w:eastAsia="zh-CN" w:bidi="hi-IN"/>
    </w:rPr>
  </w:style>
  <w:style w:type="character" w:styleId="KommentarthemaZeichen">
    <w:name w:val="Kommentarthema Zeichen"/>
    <w:qFormat/>
    <w:rPr>
      <w:rFonts w:eastAsia="SimSun;宋体" w:cs="Mangal;Times New Roman"/>
      <w:b/>
      <w:bCs/>
      <w:sz w:val="24"/>
      <w:szCs w:val="24"/>
      <w:lang w:val="en-GB" w:eastAsia="zh-CN" w:bidi="hi-IN"/>
    </w:rPr>
  </w:style>
  <w:style w:type="character" w:styleId="Kommentarzeichen2">
    <w:name w:val="Kommentarzeichen2"/>
    <w:qFormat/>
    <w:rPr>
      <w:sz w:val="18"/>
      <w:szCs w:val="18"/>
    </w:rPr>
  </w:style>
  <w:style w:type="character" w:styleId="KommentartextZeichen1">
    <w:name w:val="Kommentartext Zeichen1"/>
    <w:qFormat/>
    <w:rPr>
      <w:rFonts w:eastAsia="SimSun;宋体" w:cs="Mangal;Times New Roman"/>
      <w:sz w:val="24"/>
      <w:szCs w:val="24"/>
      <w:lang w:val="en-GB" w:eastAsia="zh-CN" w:bidi="hi-IN"/>
    </w:rPr>
  </w:style>
  <w:style w:type="character" w:styleId="Kommentarzeichen3">
    <w:name w:val="Kommentarzeichen3"/>
    <w:qFormat/>
    <w:rPr>
      <w:sz w:val="18"/>
      <w:szCs w:val="18"/>
    </w:rPr>
  </w:style>
  <w:style w:type="character" w:styleId="KommentartextZeichen2">
    <w:name w:val="Kommentartext Zeichen2"/>
    <w:qFormat/>
    <w:rPr>
      <w:rFonts w:eastAsia="SimSun;宋体" w:cs="Mangal;Times New Roman"/>
      <w:sz w:val="24"/>
      <w:szCs w:val="24"/>
      <w:lang w:val="en-GB" w:eastAsia="zh-CN" w:bidi="hi-IN"/>
    </w:rPr>
  </w:style>
  <w:style w:type="character" w:styleId="FootnoteReference1">
    <w:name w:val="Footnote Referenc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EndnoteReference1">
    <w:name w:val="Endnote Reference1"/>
    <w:qFormat/>
    <w:rPr>
      <w:vertAlign w:val="superscript"/>
    </w:rPr>
  </w:style>
  <w:style w:type="character" w:styleId="BalloonTextChar">
    <w:name w:val="Balloon Text Char"/>
    <w:qFormat/>
    <w:rPr>
      <w:rFonts w:ascii="Tahoma" w:hAnsi="Tahoma" w:eastAsia="SimSun;宋体" w:cs="Mangal;Times New Roman"/>
      <w:sz w:val="16"/>
      <w:szCs w:val="14"/>
      <w:lang w:eastAsia="zh-CN" w:bidi="hi-IN"/>
    </w:rPr>
  </w:style>
  <w:style w:type="character" w:styleId="CommentReference1">
    <w:name w:val="Comment Reference1"/>
    <w:qFormat/>
    <w:rPr>
      <w:sz w:val="16"/>
      <w:szCs w:val="16"/>
    </w:rPr>
  </w:style>
  <w:style w:type="character" w:styleId="CommentTextChar">
    <w:name w:val="Comment Text Char"/>
    <w:qFormat/>
    <w:rPr>
      <w:rFonts w:eastAsia="SimSun;宋体" w:cs="Mangal;Times New Roman"/>
      <w:szCs w:val="18"/>
      <w:lang w:eastAsia="zh-CN" w:bidi="hi-IN"/>
    </w:rPr>
  </w:style>
  <w:style w:type="character" w:styleId="CommentSubjectChar">
    <w:name w:val="Comment Subject Char"/>
    <w:qFormat/>
    <w:rPr>
      <w:rFonts w:eastAsia="SimSun;宋体" w:cs="Mangal;Times New Roman"/>
      <w:b/>
      <w:bCs/>
      <w:szCs w:val="18"/>
      <w:lang w:eastAsia="zh-CN" w:bidi="hi-IN"/>
    </w:rPr>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FunotentextZeichen1">
    <w:name w:val="Fußnotentext Zeichen1"/>
    <w:qFormat/>
    <w:rPr>
      <w:rFonts w:ascii="Times New Roman" w:hAnsi="Times New Roman" w:eastAsia="SimSun;宋体" w:cs="Mangal;Times New Roman"/>
      <w:sz w:val="20"/>
      <w:szCs w:val="18"/>
      <w:lang w:val="en-GB" w:eastAsia="zh-CN" w:bidi="hi-IN"/>
    </w:rPr>
  </w:style>
  <w:style w:type="character" w:styleId="Funotenzeichen1">
    <w:name w:val="Fußnotenzeichen1"/>
    <w:qFormat/>
    <w:rPr>
      <w:vertAlign w:val="superscript"/>
    </w:rPr>
  </w:style>
  <w:style w:type="character" w:styleId="Appleconvertedspace">
    <w:name w:val="apple-converted-space"/>
    <w:qFormat/>
    <w:rPr/>
  </w:style>
  <w:style w:type="character" w:styleId="InternetLink">
    <w:name w:val="Internet Link"/>
    <w:rPr>
      <w:color w:val="000080"/>
      <w:u w:val="single"/>
      <w:lang w:val="zxx" w:bidi="zxx"/>
    </w:rPr>
  </w:style>
  <w:style w:type="character" w:styleId="BalloonTextChar1">
    <w:name w:val="Balloon Text Char1"/>
    <w:qFormat/>
    <w:rPr>
      <w:rFonts w:ascii="Tahoma" w:hAnsi="Tahoma" w:eastAsia="SimSun;宋体" w:cs="Mangal;Times New Roman"/>
      <w:color w:val="00000A"/>
      <w:sz w:val="16"/>
      <w:szCs w:val="14"/>
      <w:lang w:eastAsia="zh-CN" w:bidi="hi-IN"/>
    </w:rPr>
  </w:style>
  <w:style w:type="character" w:styleId="CommentReference">
    <w:name w:val="Comment Reference"/>
    <w:qFormat/>
    <w:rPr>
      <w:sz w:val="16"/>
      <w:szCs w:val="16"/>
    </w:rPr>
  </w:style>
  <w:style w:type="character" w:styleId="CommentTextChar1">
    <w:name w:val="Comment Text Char1"/>
    <w:qFormat/>
    <w:rPr>
      <w:rFonts w:eastAsia="SimSun;宋体" w:cs="Mangal;Times New Roman"/>
      <w:color w:val="00000A"/>
      <w:szCs w:val="18"/>
      <w:lang w:eastAsia="zh-CN" w:bidi="hi-IN"/>
    </w:rPr>
  </w:style>
  <w:style w:type="character" w:styleId="CommentSubjectChar1">
    <w:name w:val="Comment Subject Char1"/>
    <w:qFormat/>
    <w:rPr>
      <w:rFonts w:eastAsia="SimSun;宋体" w:cs="Mangal;Times New Roman"/>
      <w:b/>
      <w:bCs/>
      <w:color w:val="00000A"/>
      <w:szCs w:val="18"/>
      <w:lang w:eastAsia="zh-CN" w:bidi="hi-IN"/>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HeaderChar">
    <w:name w:val="Header Char"/>
    <w:qFormat/>
    <w:rPr>
      <w:rFonts w:eastAsia="SimSun;宋体" w:cs="Mangal;Times New Roman"/>
      <w:color w:val="00000A"/>
      <w:sz w:val="24"/>
      <w:szCs w:val="24"/>
      <w:lang w:val="en-GB" w:eastAsia="zh-CN" w:bidi="hi-IN"/>
    </w:rPr>
  </w:style>
  <w:style w:type="character" w:styleId="Funotenzeichen">
    <w:name w:val="Fußnotenzeichen"/>
    <w:qFormat/>
    <w:rPr>
      <w:vertAlign w:val="superscript"/>
    </w:rPr>
  </w:style>
  <w:style w:type="character" w:styleId="Emphasis">
    <w:name w:val="Emphasis"/>
    <w:qFormat/>
    <w:rPr>
      <w:i/>
      <w:iCs/>
    </w:rPr>
  </w:style>
  <w:style w:type="character" w:styleId="Quotation">
    <w:name w:val="Quotation"/>
    <w:qFormat/>
    <w:rPr>
      <w:i/>
      <w:iCs/>
    </w:rPr>
  </w:style>
  <w:style w:type="character" w:styleId="Endnotenzeichen">
    <w:name w:val="Endnotenzeichen"/>
    <w:qFormat/>
    <w:rPr>
      <w:vertAlign w:val="superscript"/>
    </w:rPr>
  </w:style>
  <w:style w:type="character" w:styleId="SprechblasentextZeichen1">
    <w:name w:val="Sprechblasentext Zeichen1"/>
    <w:qFormat/>
    <w:rPr>
      <w:rFonts w:ascii="Lucida Grande" w:hAnsi="Lucida Grande" w:eastAsia="SimSun;宋体" w:cs="Lucida Grande"/>
      <w:color w:val="00000A"/>
      <w:sz w:val="18"/>
      <w:szCs w:val="18"/>
      <w:lang w:val="en-GB" w:eastAsia="zh-CN" w:bidi="hi-IN"/>
    </w:rPr>
  </w:style>
  <w:style w:type="character" w:styleId="FootnoteAnchor">
    <w:name w:val="Footnote Anchor"/>
    <w:rPr>
      <w:vertAlign w:val="superscript"/>
    </w:rPr>
  </w:style>
  <w:style w:type="character" w:styleId="EndnoteAnchor">
    <w:name w:val="Endnote Anchor"/>
    <w:rPr>
      <w:vertAlign w:val="superscrip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Arial" w:hAnsi="Arial" w:eastAsia="Microsoft YaHei;Arial" w:cs="Mangal;Times New Roman"/>
      <w:sz w:val="28"/>
      <w:szCs w:val="28"/>
    </w:rPr>
  </w:style>
  <w:style w:type="paragraph" w:styleId="TextBody">
    <w:name w:val="Body Text"/>
    <w:basedOn w:val="Normal"/>
    <w:pPr>
      <w:spacing w:lineRule="auto" w:line="288" w:before="0" w:after="120"/>
    </w:pPr>
    <w:rPr>
      <w:rFonts w:ascii="Gentium Basic" w:hAnsi="Gentium Basic"/>
      <w:sz w:val="22"/>
    </w:rPr>
  </w:style>
  <w:style w:type="paragraph" w:styleId="List">
    <w:name w:val="List"/>
    <w:basedOn w:val="TextBody"/>
    <w:pPr/>
    <w:rPr>
      <w:rFonts w:cs="Mangal;Times New Roma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Mangal;Times New Roman"/>
    </w:rPr>
  </w:style>
  <w:style w:type="paragraph" w:styleId="Beschriftung">
    <w:name w:val="Beschriftung"/>
    <w:basedOn w:val="Normal"/>
    <w:qFormat/>
    <w:pPr>
      <w:suppressLineNumbers/>
      <w:spacing w:before="120" w:after="120"/>
    </w:pPr>
    <w:rPr>
      <w:rFonts w:cs="Mangal;Times New Roman"/>
      <w:i/>
      <w:iCs/>
      <w:sz w:val="24"/>
      <w:szCs w:val="24"/>
    </w:rPr>
  </w:style>
  <w:style w:type="paragraph" w:styleId="Heading12">
    <w:name w:val="Heading 12"/>
    <w:basedOn w:val="Heading"/>
    <w:qFormat/>
    <w:pPr/>
    <w:rPr/>
  </w:style>
  <w:style w:type="paragraph" w:styleId="Heading22">
    <w:name w:val="Heading 22"/>
    <w:basedOn w:val="Heading"/>
    <w:qFormat/>
    <w:pPr/>
    <w:rPr/>
  </w:style>
  <w:style w:type="paragraph" w:styleId="Heading32">
    <w:name w:val="Heading 32"/>
    <w:basedOn w:val="Heading"/>
    <w:qFormat/>
    <w:pPr/>
    <w:rPr/>
  </w:style>
  <w:style w:type="paragraph" w:styleId="Caption2">
    <w:name w:val="Caption2"/>
    <w:basedOn w:val="Normal"/>
    <w:qFormat/>
    <w:pPr>
      <w:suppressLineNumbers/>
      <w:spacing w:before="120" w:after="120"/>
    </w:pPr>
    <w:rPr>
      <w:rFonts w:cs="Mangal;Times New Roman"/>
      <w:i/>
      <w:iCs/>
      <w:sz w:val="24"/>
      <w:szCs w:val="24"/>
    </w:rPr>
  </w:style>
  <w:style w:type="paragraph" w:styleId="Heading11">
    <w:name w:val="Heading 11"/>
    <w:basedOn w:val="Heading"/>
    <w:qFormat/>
    <w:pPr/>
    <w:rPr>
      <w:b/>
      <w:bCs/>
      <w:sz w:val="32"/>
      <w:szCs w:val="32"/>
    </w:rPr>
  </w:style>
  <w:style w:type="paragraph" w:styleId="Heading21">
    <w:name w:val="Heading 21"/>
    <w:basedOn w:val="Heading"/>
    <w:qFormat/>
    <w:pPr/>
    <w:rPr>
      <w:b/>
      <w:bCs/>
      <w:i/>
      <w:iCs/>
    </w:rPr>
  </w:style>
  <w:style w:type="paragraph" w:styleId="Heading31">
    <w:name w:val="Heading 31"/>
    <w:basedOn w:val="Heading"/>
    <w:qFormat/>
    <w:pPr/>
    <w:rPr>
      <w:b/>
      <w:bCs/>
    </w:rPr>
  </w:style>
  <w:style w:type="paragraph" w:styleId="Caption1">
    <w:name w:val="Caption1"/>
    <w:basedOn w:val="Normal"/>
    <w:qFormat/>
    <w:pPr>
      <w:suppressLineNumbers/>
      <w:spacing w:before="120" w:after="120"/>
    </w:pPr>
    <w:rPr>
      <w:i/>
      <w:iCs/>
    </w:rPr>
  </w:style>
  <w:style w:type="paragraph" w:styleId="Beschriftung3">
    <w:name w:val="Beschriftung3"/>
    <w:basedOn w:val="Normal"/>
    <w:qFormat/>
    <w:pPr>
      <w:suppressLineNumbers/>
      <w:spacing w:before="120" w:after="120"/>
    </w:pPr>
    <w:rPr>
      <w:i/>
      <w:iCs/>
    </w:rPr>
  </w:style>
  <w:style w:type="paragraph" w:styleId="Beschriftung2">
    <w:name w:val="Beschriftung2"/>
    <w:basedOn w:val="Normal"/>
    <w:qFormat/>
    <w:pPr>
      <w:suppressLineNumbers/>
      <w:spacing w:before="120" w:after="120"/>
    </w:pPr>
    <w:rPr>
      <w:i/>
      <w:iCs/>
    </w:rPr>
  </w:style>
  <w:style w:type="paragraph" w:styleId="Beschriftung1">
    <w:name w:val="Beschriftung1"/>
    <w:basedOn w:val="Normal"/>
    <w:qFormat/>
    <w:pPr>
      <w:suppressLineNumbers/>
      <w:spacing w:before="120" w:after="120"/>
    </w:pPr>
    <w:rPr>
      <w:i/>
      <w:iCs/>
    </w:rPr>
  </w:style>
  <w:style w:type="paragraph" w:styleId="Footnote">
    <w:name w:val="Footnote Text"/>
    <w:basedOn w:val="Normal"/>
    <w:pPr>
      <w:widowControl/>
    </w:pPr>
    <w:rPr>
      <w:rFonts w:ascii="Cambria" w:hAnsi="Cambria" w:cs="Times New Roman"/>
      <w:lang w:val="de-DE" w:bidi="ar-SA"/>
    </w:rPr>
  </w:style>
  <w:style w:type="paragraph" w:styleId="Sprechblasentext1">
    <w:name w:val="Sprechblasentext1"/>
    <w:basedOn w:val="Normal"/>
    <w:qFormat/>
    <w:pPr/>
    <w:rPr>
      <w:rFonts w:ascii="Tahoma" w:hAnsi="Tahoma" w:cs="Tahoma"/>
      <w:sz w:val="16"/>
      <w:szCs w:val="14"/>
    </w:rPr>
  </w:style>
  <w:style w:type="paragraph" w:styleId="Footer1">
    <w:name w:val="Footer1"/>
    <w:basedOn w:val="Normal"/>
    <w:qFormat/>
    <w:pPr/>
    <w:rPr/>
  </w:style>
  <w:style w:type="paragraph" w:styleId="Kommentartext1">
    <w:name w:val="Kommentartext1"/>
    <w:basedOn w:val="Normal"/>
    <w:qFormat/>
    <w:pPr/>
    <w:rPr/>
  </w:style>
  <w:style w:type="paragraph" w:styleId="Kommentarthema1">
    <w:name w:val="Kommentarthema1"/>
    <w:basedOn w:val="Kommentartext1"/>
    <w:next w:val="Kommentartext1"/>
    <w:qFormat/>
    <w:pPr/>
    <w:rPr>
      <w:b/>
      <w:bCs/>
      <w:sz w:val="20"/>
      <w:szCs w:val="20"/>
    </w:rPr>
  </w:style>
  <w:style w:type="paragraph" w:styleId="FrameContents">
    <w:name w:val="Frame Contents"/>
    <w:basedOn w:val="TextBody"/>
    <w:qFormat/>
    <w:pPr/>
    <w:rPr/>
  </w:style>
  <w:style w:type="paragraph" w:styleId="Header1">
    <w:name w:val="Header1"/>
    <w:basedOn w:val="Normal"/>
    <w:qFormat/>
    <w:pPr>
      <w:suppressLineNumbers/>
    </w:pPr>
    <w:rPr/>
  </w:style>
  <w:style w:type="paragraph" w:styleId="Kommentartext2">
    <w:name w:val="Kommentartext2"/>
    <w:basedOn w:val="Normal"/>
    <w:qFormat/>
    <w:pPr/>
    <w:rPr/>
  </w:style>
  <w:style w:type="paragraph" w:styleId="Bearbeitung1">
    <w:name w:val="Bearbeitung1"/>
    <w:qFormat/>
    <w:pPr>
      <w:widowControl/>
      <w:suppressAutoHyphens w:val="true"/>
      <w:kinsoku w:val="true"/>
      <w:overflowPunct w:val="true"/>
      <w:autoSpaceDE w:val="true"/>
      <w:bidi w:val="0"/>
    </w:pPr>
    <w:rPr>
      <w:rFonts w:ascii="Times New Roman" w:hAnsi="Times New Roman" w:eastAsia="SimSun;宋体" w:cs="Mangal;Times New Roman"/>
      <w:color w:val="00000A"/>
      <w:sz w:val="24"/>
      <w:szCs w:val="21"/>
      <w:lang w:val="en-GB" w:eastAsia="zh-CN" w:bidi="hi-IN"/>
    </w:rPr>
  </w:style>
  <w:style w:type="paragraph" w:styleId="Quotations">
    <w:name w:val="Quotations"/>
    <w:basedOn w:val="Normal"/>
    <w:qFormat/>
    <w:pPr>
      <w:spacing w:before="0" w:after="283"/>
      <w:ind w:left="567" w:right="567" w:hanging="0"/>
    </w:pPr>
    <w:rPr/>
  </w:style>
  <w:style w:type="paragraph" w:styleId="Titel1">
    <w:name w:val="Titel1"/>
    <w:basedOn w:val="Heading"/>
    <w:qFormat/>
    <w:pPr>
      <w:jc w:val="center"/>
    </w:pPr>
    <w:rPr>
      <w:b/>
      <w:bCs/>
      <w:sz w:val="36"/>
      <w:szCs w:val="36"/>
    </w:rPr>
  </w:style>
  <w:style w:type="paragraph" w:styleId="Subtitle">
    <w:name w:val="Subtitle"/>
    <w:basedOn w:val="Heading"/>
    <w:next w:val="TextBody"/>
    <w:qFormat/>
    <w:pPr>
      <w:jc w:val="center"/>
    </w:pPr>
    <w:rPr>
      <w:i/>
      <w:iCs/>
    </w:rPr>
  </w:style>
  <w:style w:type="paragraph" w:styleId="Kommentartext3">
    <w:name w:val="Kommentartext3"/>
    <w:basedOn w:val="Normal"/>
    <w:qFormat/>
    <w:pPr/>
    <w:rPr/>
  </w:style>
  <w:style w:type="paragraph" w:styleId="CommentText1">
    <w:name w:val="Comment Text1"/>
    <w:basedOn w:val="Normal"/>
    <w:qFormat/>
    <w:pPr/>
    <w:rPr>
      <w:sz w:val="20"/>
      <w:szCs w:val="18"/>
    </w:rPr>
  </w:style>
  <w:style w:type="paragraph" w:styleId="CommentSubject1">
    <w:name w:val="Comment Subject1"/>
    <w:basedOn w:val="CommentText1"/>
    <w:qFormat/>
    <w:pPr/>
    <w:rPr>
      <w:b/>
      <w:bCs/>
    </w:rPr>
  </w:style>
  <w:style w:type="paragraph" w:styleId="Funotentext1">
    <w:name w:val="Fußnotentext1"/>
    <w:basedOn w:val="Normal"/>
    <w:qFormat/>
    <w:pPr/>
    <w:rPr>
      <w:sz w:val="20"/>
      <w:szCs w:val="18"/>
    </w:rPr>
  </w:style>
  <w:style w:type="paragraph" w:styleId="Footer2">
    <w:name w:val="Footer2"/>
    <w:basedOn w:val="Normal"/>
    <w:qFormat/>
    <w:pPr/>
    <w:rPr/>
  </w:style>
  <w:style w:type="paragraph" w:styleId="Footer">
    <w:name w:val="Footer"/>
    <w:basedOn w:val="Normal"/>
    <w:pPr>
      <w:suppressLineNumbers/>
      <w:tabs>
        <w:tab w:val="center" w:pos="4819" w:leader="none"/>
        <w:tab w:val="right" w:pos="9638" w:leader="none"/>
      </w:tabs>
    </w:pPr>
    <w:rPr/>
  </w:style>
  <w:style w:type="paragraph" w:styleId="BalloonText">
    <w:name w:val="Balloon Text"/>
    <w:basedOn w:val="Normal"/>
    <w:qFormat/>
    <w:pPr/>
    <w:rPr>
      <w:rFonts w:ascii="Tahoma" w:hAnsi="Tahoma" w:cs="Tahoma"/>
      <w:sz w:val="16"/>
      <w:szCs w:val="14"/>
    </w:rPr>
  </w:style>
  <w:style w:type="paragraph" w:styleId="CommentText">
    <w:name w:val="Comment Text"/>
    <w:basedOn w:val="Normal"/>
    <w:qFormat/>
    <w:pPr/>
    <w:rPr>
      <w:sz w:val="20"/>
      <w:szCs w:val="18"/>
    </w:rPr>
  </w:style>
  <w:style w:type="paragraph" w:styleId="CommentSubject">
    <w:name w:val="Comment Subject"/>
    <w:basedOn w:val="CommentText"/>
    <w:next w:val="CommentText"/>
    <w:qFormat/>
    <w:pPr/>
    <w:rPr>
      <w:b/>
      <w:bCs/>
    </w:rPr>
  </w:style>
  <w:style w:type="paragraph" w:styleId="Header">
    <w:name w:val="Header"/>
    <w:basedOn w:val="Normal"/>
    <w:pPr>
      <w:tabs>
        <w:tab w:val="center" w:pos="4320" w:leader="none"/>
        <w:tab w:val="right" w:pos="8640" w:leader="none"/>
      </w:tabs>
    </w:pPr>
    <w:rPr/>
  </w:style>
  <w:style w:type="paragraph" w:styleId="Titel">
    <w:name w:val="Titel"/>
    <w:basedOn w:val="Heading"/>
    <w:next w:val="TextBody"/>
    <w:qFormat/>
    <w:pPr>
      <w:jc w:val="center"/>
    </w:pPr>
    <w:rPr>
      <w:b/>
      <w:bCs/>
      <w:sz w:val="56"/>
      <w:szCs w:val="56"/>
    </w:rPr>
  </w:style>
  <w:style w:type="paragraph" w:styleId="Sprechblasentext">
    <w:name w:val="Sprechblasentext"/>
    <w:basedOn w:val="Normal"/>
    <w:qFormat/>
    <w:pPr/>
    <w:rPr>
      <w:rFonts w:ascii="Lucida Grande" w:hAnsi="Lucida Grande" w:cs="Lucida Grande"/>
      <w:sz w:val="18"/>
      <w:szCs w:val="18"/>
    </w:rPr>
  </w:style>
  <w:style w:type="paragraph" w:styleId="Endnote">
    <w:name w:val="Endnote Text"/>
    <w:basedOn w:val="Normal"/>
    <w:pPr>
      <w:suppressLineNumbers/>
      <w:ind w:left="339" w:right="0" w:hanging="339"/>
    </w:pPr>
    <w:rPr>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glish.duke.edu/uploads/assets/Simondon_MEOT_part_1.pdf" TargetMode="External"/><Relationship Id="rId2" Type="http://schemas.openxmlformats.org/officeDocument/2006/relationships/hyperlink" Target="http://www.artcritical.com/2011/11/12/abramovic-rainer/" TargetMode="External"/>
</Relationships>
</file>

<file path=docProps/app.xml><?xml version="1.0" encoding="utf-8"?>
<Properties xmlns="http://schemas.openxmlformats.org/officeDocument/2006/extended-properties" xmlns:vt="http://schemas.openxmlformats.org/officeDocument/2006/docPropsVTypes">
  <Template/>
  <TotalTime>16545</TotalTime>
  <Application>LibreOffice/5.1.2.2$MacOSX_X86_64 LibreOffice_project/d3bf12ecb743fc0d20e0be0c58ca359301eb705f</Application>
  <Pages>23</Pages>
  <Words>13788</Words>
  <Characters>76966</Characters>
  <CharactersWithSpaces>90754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2015-05-11T14:12:00Z</dcterms:created>
  <dc:creator>Kerstin  Stakemeier</dc:creator>
  <dc:description/>
  <dc:language>en-US</dc:language>
  <cp:lastModifiedBy/>
  <dcterms:modified xsi:type="dcterms:W3CDTF">2016-05-01T16:49:52Z</dcterms:modified>
  <cp:revision>15</cp:revision>
  <dc:subject/>
  <dc:title/>
</cp:coreProperties>
</file>