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Georgia" w:cs="Georgia" w:eastAsia="Georgia" w:hAnsi="Georgia"/>
          <w:rtl w:val="0"/>
        </w:rPr>
        <w:t xml:space="preserve">*Title: </w:t>
      </w:r>
    </w:p>
    <w:p w:rsidR="00000000" w:rsidDel="00000000" w:rsidP="00000000" w:rsidRDefault="00000000" w:rsidRPr="00000000">
      <w:pPr>
        <w:spacing w:line="276" w:lineRule="auto"/>
        <w:contextualSpacing w:val="0"/>
      </w:pPr>
      <w:r w:rsidDel="00000000" w:rsidR="00000000" w:rsidRPr="00000000">
        <w:rPr>
          <w:rFonts w:ascii="Georgia" w:cs="Georgia" w:eastAsia="Georgia" w:hAnsi="Georgia"/>
          <w:rtl w:val="0"/>
        </w:rPr>
        <w:t xml:space="preserve">Reproducing Autonomy</w:t>
      </w:r>
    </w:p>
    <w:p w:rsidR="00000000" w:rsidDel="00000000" w:rsidP="00000000" w:rsidRDefault="00000000" w:rsidRPr="00000000">
      <w:pPr>
        <w:spacing w:line="276" w:lineRule="auto"/>
        <w:contextualSpacing w:val="0"/>
      </w:pPr>
      <w:r w:rsidDel="00000000" w:rsidR="00000000" w:rsidRPr="00000000">
        <w:rPr>
          <w:rFonts w:ascii="Georgia" w:cs="Georgia" w:eastAsia="Georgia" w:hAnsi="Georgia"/>
          <w:rtl w:val="0"/>
        </w:rPr>
        <w:t xml:space="preserve">*Subtitle: </w:t>
      </w:r>
    </w:p>
    <w:p w:rsidR="00000000" w:rsidDel="00000000" w:rsidP="00000000" w:rsidRDefault="00000000" w:rsidRPr="00000000">
      <w:pPr>
        <w:spacing w:line="276" w:lineRule="auto"/>
        <w:contextualSpacing w:val="0"/>
      </w:pPr>
      <w:r w:rsidDel="00000000" w:rsidR="00000000" w:rsidRPr="00000000">
        <w:rPr>
          <w:rFonts w:ascii="Georgia" w:cs="Georgia" w:eastAsia="Georgia" w:hAnsi="Georgia"/>
          <w:rtl w:val="0"/>
        </w:rPr>
        <w:t xml:space="preserve">Work, Money, Crisis and Contemporary Art</w:t>
      </w:r>
    </w:p>
    <w:p w:rsidR="00000000" w:rsidDel="00000000" w:rsidP="00000000" w:rsidRDefault="00000000" w:rsidRPr="00000000">
      <w:pPr>
        <w:spacing w:line="276" w:lineRule="auto"/>
        <w:contextualSpacing w:val="0"/>
      </w:pPr>
      <w:r w:rsidDel="00000000" w:rsidR="00000000" w:rsidRPr="00000000">
        <w:rPr>
          <w:rFonts w:ascii="Georgia" w:cs="Georgia" w:eastAsia="Georgia" w:hAnsi="Georgia"/>
          <w:rtl w:val="0"/>
        </w:rPr>
        <w:t xml:space="preserve">Full title</w:t>
      </w:r>
    </w:p>
    <w:p w:rsidR="00000000" w:rsidDel="00000000" w:rsidP="00000000" w:rsidRDefault="00000000" w:rsidRPr="00000000">
      <w:pPr>
        <w:spacing w:line="276" w:lineRule="auto"/>
        <w:contextualSpacing w:val="0"/>
      </w:pPr>
      <w:r w:rsidDel="00000000" w:rsidR="00000000" w:rsidRPr="00000000">
        <w:rPr>
          <w:rFonts w:ascii="Georgia" w:cs="Georgia" w:eastAsia="Georgia" w:hAnsi="Georgia"/>
          <w:rtl w:val="0"/>
        </w:rPr>
        <w:t xml:space="preserve">Reproducing Autonomy: Work, Money, Crisis and Contemporary Art</w:t>
      </w:r>
    </w:p>
    <w:p w:rsidR="00000000" w:rsidDel="00000000" w:rsidP="00000000" w:rsidRDefault="00000000" w:rsidRPr="00000000">
      <w:pPr>
        <w:spacing w:after="200" w:line="276" w:lineRule="auto"/>
        <w:contextualSpacing w:val="0"/>
      </w:pPr>
      <w:r w:rsidDel="00000000" w:rsidR="00000000" w:rsidRPr="00000000">
        <w:rPr>
          <w:rtl w:val="0"/>
        </w:rPr>
        <w:t xml:space="preserve">*A</w:t>
      </w:r>
      <w:r w:rsidDel="00000000" w:rsidR="00000000" w:rsidRPr="00000000">
        <w:rPr>
          <w:rtl w:val="0"/>
        </w:rPr>
        <w:t xml:space="preserve">uthor(s):</w:t>
      </w:r>
      <w:r w:rsidDel="00000000" w:rsidR="00000000" w:rsidRPr="00000000">
        <w:rPr>
          <w:rFonts w:ascii="Georgia" w:cs="Georgia" w:eastAsia="Georgia" w:hAnsi="Georgia"/>
          <w:color w:val="000000"/>
          <w:rtl w:val="0"/>
        </w:rPr>
        <w:t xml:space="preserve"> </w:t>
      </w:r>
    </w:p>
    <w:p w:rsidR="00000000" w:rsidDel="00000000" w:rsidP="00000000" w:rsidRDefault="00000000" w:rsidRPr="00000000">
      <w:pPr>
        <w:spacing w:after="200" w:line="276" w:lineRule="auto"/>
        <w:contextualSpacing w:val="0"/>
      </w:pPr>
      <w:r w:rsidDel="00000000" w:rsidR="00000000" w:rsidRPr="00000000">
        <w:rPr>
          <w:color w:val="000000"/>
          <w:rtl w:val="0"/>
        </w:rPr>
        <w:t xml:space="preserve">Kerstin Stakemeier </w:t>
      </w:r>
      <w:r w:rsidDel="00000000" w:rsidR="00000000" w:rsidRPr="00000000">
        <w:rPr>
          <w:rFonts w:ascii="Georgia" w:cs="Georgia" w:eastAsia="Georgia" w:hAnsi="Georgia"/>
          <w:color w:val="000000"/>
          <w:rtl w:val="0"/>
        </w:rPr>
        <w:t xml:space="preserve">&amp; Marina Vishmidt </w:t>
      </w:r>
    </w:p>
    <w:p w:rsidR="00000000" w:rsidDel="00000000" w:rsidP="00000000" w:rsidRDefault="00000000" w:rsidRPr="00000000">
      <w:pPr>
        <w:spacing w:after="200" w:line="276" w:lineRule="auto"/>
        <w:contextualSpacing w:val="0"/>
      </w:pPr>
      <w:r w:rsidDel="00000000" w:rsidR="00000000" w:rsidRPr="00000000">
        <w:rPr>
          <w:rtl w:val="0"/>
        </w:rPr>
        <w:t xml:space="preserve">Author biography(s) :</w:t>
      </w:r>
      <w:r w:rsidDel="00000000" w:rsidR="00000000" w:rsidRPr="00000000">
        <w:rPr>
          <w:rFonts w:ascii="Georgia" w:cs="Georgia" w:eastAsia="Georgia" w:hAnsi="Georgia"/>
          <w:color w:val="000000"/>
          <w:rtl w:val="0"/>
        </w:rPr>
        <w:t xml:space="preserve"> </w:t>
      </w:r>
    </w:p>
    <w:p w:rsidR="00000000" w:rsidDel="00000000" w:rsidP="00000000" w:rsidRDefault="00000000" w:rsidRPr="00000000">
      <w:pPr>
        <w:spacing w:after="200" w:line="276" w:lineRule="auto"/>
        <w:contextualSpacing w:val="0"/>
      </w:pPr>
      <w:r w:rsidDel="00000000" w:rsidR="00000000" w:rsidRPr="00000000">
        <w:rPr>
          <w:color w:val="000000"/>
          <w:rtl w:val="0"/>
        </w:rPr>
        <w:t xml:space="preserve">Kerstin Stakemeier</w:t>
      </w:r>
      <w:r w:rsidDel="00000000" w:rsidR="00000000" w:rsidRPr="00000000">
        <w:rPr>
          <w:rFonts w:ascii="Georgia" w:cs="Georgia" w:eastAsia="Georgia" w:hAnsi="Georgia"/>
          <w:color w:val="000000"/>
          <w:rtl w:val="0"/>
        </w:rPr>
        <w:tab/>
        <w:t xml:space="preserve"> </w:t>
        <w:tab/>
        <w:t xml:space="preserve"> </w:t>
        <w:tab/>
        <w:t xml:space="preserve"> </w:t>
        <w:tab/>
      </w:r>
    </w:p>
    <w:p w:rsidR="00000000" w:rsidDel="00000000" w:rsidP="00000000" w:rsidRDefault="00000000" w:rsidRPr="00000000">
      <w:pPr>
        <w:spacing w:after="200" w:line="276" w:lineRule="auto"/>
        <w:contextualSpacing w:val="0"/>
      </w:pPr>
      <w:r w:rsidDel="00000000" w:rsidR="00000000" w:rsidRPr="00000000">
        <w:rPr>
          <w:color w:val="000000"/>
          <w:rtl w:val="0"/>
        </w:rPr>
        <w:t xml:space="preserve">Kerstin Stakemeier is a Berlin-based educator and writer whose work is centred on the shifting discords between the Political (Science) and the Arts (Art History). She was the initiator of the Space for Actualization (with Nina Köller, Hamburg 07/08), collaborates regularly with Johannes Paul Raether and published anthologies such as </w:t>
      </w:r>
      <w:r w:rsidDel="00000000" w:rsidR="00000000" w:rsidRPr="00000000">
        <w:rPr>
          <w:i w:val="1"/>
          <w:color w:val="000000"/>
          <w:rtl w:val="0"/>
        </w:rPr>
        <w:t xml:space="preserve">Painting-The Implicit Horizon</w:t>
      </w:r>
      <w:r w:rsidDel="00000000" w:rsidR="00000000" w:rsidRPr="00000000">
        <w:rPr>
          <w:color w:val="000000"/>
          <w:rtl w:val="0"/>
        </w:rPr>
        <w:t xml:space="preserve"> (2012), with Avigail Moss and </w:t>
      </w:r>
      <w:r w:rsidDel="00000000" w:rsidR="00000000" w:rsidRPr="00000000">
        <w:rPr>
          <w:i w:val="1"/>
          <w:color w:val="000000"/>
          <w:rtl w:val="0"/>
        </w:rPr>
        <w:t xml:space="preserve">Power of Materials/Politics of Materiality</w:t>
      </w:r>
      <w:r w:rsidDel="00000000" w:rsidR="00000000" w:rsidRPr="00000000">
        <w:rPr>
          <w:color w:val="000000"/>
          <w:rtl w:val="0"/>
        </w:rPr>
        <w:t xml:space="preserve">, </w:t>
      </w:r>
      <w:r w:rsidDel="00000000" w:rsidR="00000000" w:rsidRPr="00000000">
        <w:rPr>
          <w:i w:val="1"/>
          <w:color w:val="000000"/>
          <w:rtl w:val="0"/>
        </w:rPr>
        <w:t xml:space="preserve">Fragile Identities</w:t>
      </w:r>
      <w:r w:rsidDel="00000000" w:rsidR="00000000" w:rsidRPr="00000000">
        <w:rPr>
          <w:color w:val="000000"/>
          <w:rtl w:val="0"/>
        </w:rPr>
        <w:t xml:space="preserve"> and T</w:t>
      </w:r>
      <w:r w:rsidDel="00000000" w:rsidR="00000000" w:rsidRPr="00000000">
        <w:rPr>
          <w:i w:val="1"/>
          <w:color w:val="000000"/>
          <w:rtl w:val="0"/>
        </w:rPr>
        <w:t xml:space="preserve">he Present of the Future</w:t>
      </w:r>
      <w:r w:rsidDel="00000000" w:rsidR="00000000" w:rsidRPr="00000000">
        <w:rPr>
          <w:color w:val="000000"/>
          <w:rtl w:val="0"/>
        </w:rPr>
        <w:t xml:space="preserve"> (2014-16) with Susanne Witzgall. Stakemeier works as a professor of Art Theory and Mediation at the Academy of Arts Nuremberg and contributes to </w:t>
      </w:r>
      <w:r w:rsidDel="00000000" w:rsidR="00000000" w:rsidRPr="00000000">
        <w:rPr>
          <w:i w:val="1"/>
          <w:color w:val="000000"/>
          <w:rtl w:val="0"/>
        </w:rPr>
        <w:t xml:space="preserve">Artforum</w:t>
      </w:r>
      <w:r w:rsidDel="00000000" w:rsidR="00000000" w:rsidRPr="00000000">
        <w:rPr>
          <w:color w:val="000000"/>
          <w:rtl w:val="0"/>
        </w:rPr>
        <w:t xml:space="preserve">, </w:t>
      </w:r>
      <w:r w:rsidDel="00000000" w:rsidR="00000000" w:rsidRPr="00000000">
        <w:rPr>
          <w:i w:val="1"/>
          <w:color w:val="000000"/>
          <w:rtl w:val="0"/>
        </w:rPr>
        <w:t xml:space="preserve">Springerin </w:t>
      </w:r>
      <w:r w:rsidDel="00000000" w:rsidR="00000000" w:rsidRPr="00000000">
        <w:rPr>
          <w:color w:val="000000"/>
          <w:rtl w:val="0"/>
        </w:rPr>
        <w:t xml:space="preserve">and </w:t>
      </w:r>
      <w:r w:rsidDel="00000000" w:rsidR="00000000" w:rsidRPr="00000000">
        <w:rPr>
          <w:i w:val="1"/>
          <w:color w:val="000000"/>
          <w:rtl w:val="0"/>
        </w:rPr>
        <w:t xml:space="preserve">Texte zur Kunst</w:t>
      </w:r>
      <w:r w:rsidDel="00000000" w:rsidR="00000000" w:rsidRPr="00000000">
        <w:rPr>
          <w:color w:val="000000"/>
          <w:rtl w:val="0"/>
        </w:rPr>
        <w:t xml:space="preserve"> a.o. Her book </w:t>
      </w:r>
      <w:r w:rsidDel="00000000" w:rsidR="00000000" w:rsidRPr="00000000">
        <w:rPr>
          <w:i w:val="1"/>
          <w:color w:val="000000"/>
          <w:rtl w:val="0"/>
        </w:rPr>
        <w:t xml:space="preserve">Formalismus und Konsequenz</w:t>
      </w:r>
      <w:r w:rsidDel="00000000" w:rsidR="00000000" w:rsidRPr="00000000">
        <w:rPr>
          <w:color w:val="000000"/>
          <w:rtl w:val="0"/>
        </w:rPr>
        <w:t xml:space="preserve"> will be published with b_books Polypen in 2017.</w:t>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Marina Vishmidt</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color w:val="000000"/>
          <w:rtl w:val="0"/>
        </w:rPr>
        <w:t xml:space="preserve">Marina Vishmidt lives in London as a writer and educator, working on art, capital and gender. Author of </w:t>
      </w:r>
      <w:r w:rsidDel="00000000" w:rsidR="00000000" w:rsidRPr="00000000">
        <w:rPr>
          <w:i w:val="1"/>
          <w:color w:val="000000"/>
          <w:rtl w:val="0"/>
        </w:rPr>
        <w:t xml:space="preserve">Speculation as a Mode of Production</w:t>
      </w:r>
      <w:r w:rsidDel="00000000" w:rsidR="00000000" w:rsidRPr="00000000">
        <w:rPr>
          <w:color w:val="000000"/>
          <w:rtl w:val="0"/>
        </w:rPr>
        <w:t xml:space="preserve"> (Brill, forthcoming). Works regularly with Anthony Iles and with Melanie Gilligan. She contributes to journals such as </w:t>
      </w:r>
      <w:r w:rsidDel="00000000" w:rsidR="00000000" w:rsidRPr="00000000">
        <w:rPr>
          <w:i w:val="1"/>
          <w:color w:val="000000"/>
          <w:rtl w:val="0"/>
        </w:rPr>
        <w:t xml:space="preserve">Mute</w:t>
      </w:r>
      <w:r w:rsidDel="00000000" w:rsidR="00000000" w:rsidRPr="00000000">
        <w:rPr>
          <w:color w:val="000000"/>
          <w:rtl w:val="0"/>
        </w:rPr>
        <w:t xml:space="preserve">, </w:t>
      </w:r>
      <w:r w:rsidDel="00000000" w:rsidR="00000000" w:rsidRPr="00000000">
        <w:rPr>
          <w:i w:val="1"/>
          <w:color w:val="000000"/>
          <w:rtl w:val="0"/>
        </w:rPr>
        <w:t xml:space="preserve">Afterall</w:t>
      </w:r>
      <w:r w:rsidDel="00000000" w:rsidR="00000000" w:rsidRPr="00000000">
        <w:rPr>
          <w:color w:val="000000"/>
          <w:rtl w:val="0"/>
        </w:rPr>
        <w:t xml:space="preserve">, </w:t>
      </w:r>
      <w:r w:rsidDel="00000000" w:rsidR="00000000" w:rsidRPr="00000000">
        <w:rPr>
          <w:i w:val="1"/>
          <w:color w:val="000000"/>
          <w:rtl w:val="0"/>
        </w:rPr>
        <w:t xml:space="preserve">Texte zur Kunst</w:t>
      </w:r>
      <w:r w:rsidDel="00000000" w:rsidR="00000000" w:rsidRPr="00000000">
        <w:rPr>
          <w:color w:val="000000"/>
          <w:rtl w:val="0"/>
        </w:rPr>
        <w:t xml:space="preserve">, and the </w:t>
      </w:r>
      <w:r w:rsidDel="00000000" w:rsidR="00000000" w:rsidRPr="00000000">
        <w:rPr>
          <w:i w:val="1"/>
          <w:color w:val="000000"/>
          <w:rtl w:val="0"/>
        </w:rPr>
        <w:t xml:space="preserve">South Atlantic Quarterly</w:t>
      </w:r>
      <w:r w:rsidDel="00000000" w:rsidR="00000000" w:rsidRPr="00000000">
        <w:rPr>
          <w:color w:val="000000"/>
          <w:rtl w:val="0"/>
        </w:rPr>
        <w:t xml:space="preserve">, as well as edited collections and catalogues, most recently </w:t>
      </w:r>
      <w:r w:rsidDel="00000000" w:rsidR="00000000" w:rsidRPr="00000000">
        <w:rPr>
          <w:i w:val="1"/>
          <w:color w:val="000000"/>
          <w:rtl w:val="0"/>
        </w:rPr>
        <w:t xml:space="preserve">Anguish Language </w:t>
      </w:r>
      <w:r w:rsidDel="00000000" w:rsidR="00000000" w:rsidRPr="00000000">
        <w:rPr>
          <w:color w:val="000000"/>
          <w:rtl w:val="0"/>
        </w:rPr>
        <w:t xml:space="preserve">(Archive Books, 2015). She is part of the Theory faculty at the Dutch Art Institute, lectures in the history and criticism of artists' moving image at the University of Brighton, and has taught at the University of the Arts in Berlin and in London, Sandberg Institute and Goldsmiths College.</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Cover image:</w:t>
      </w:r>
    </w:p>
    <w:p w:rsidR="00000000" w:rsidDel="00000000" w:rsidP="00000000" w:rsidRDefault="00000000" w:rsidRPr="00000000">
      <w:pPr>
        <w:spacing w:after="200" w:line="276" w:lineRule="auto"/>
        <w:ind w:left="720" w:firstLine="0"/>
        <w:contextualSpacing w:val="0"/>
      </w:pPr>
      <w:r w:rsidDel="00000000" w:rsidR="00000000" w:rsidRPr="00000000">
        <w:rPr>
          <w:rFonts w:ascii="Georgia" w:cs="Georgia" w:eastAsia="Georgia" w:hAnsi="Georgia"/>
          <w:color w:val="000000"/>
          <w:sz w:val="22"/>
          <w:szCs w:val="22"/>
          <w:rtl w:val="0"/>
        </w:rPr>
        <w:t xml:space="preserve">PDF link:</w:t>
      </w:r>
    </w:p>
    <w:p w:rsidR="00000000" w:rsidDel="00000000" w:rsidP="00000000" w:rsidRDefault="00000000" w:rsidRPr="00000000">
      <w:pPr>
        <w:spacing w:after="200" w:line="276" w:lineRule="auto"/>
        <w:ind w:left="720" w:firstLine="0"/>
        <w:contextualSpacing w:val="0"/>
      </w:pPr>
      <w:r w:rsidDel="00000000" w:rsidR="00000000" w:rsidRPr="00000000">
        <w:rPr>
          <w:rFonts w:ascii="Georgia" w:cs="Georgia" w:eastAsia="Georgia" w:hAnsi="Georgia"/>
          <w:color w:val="000000"/>
          <w:sz w:val="22"/>
          <w:szCs w:val="22"/>
          <w:rtl w:val="0"/>
        </w:rPr>
        <w:t xml:space="preserve">High quality bitmap:</w:t>
      </w:r>
    </w:p>
    <w:p w:rsidR="00000000" w:rsidDel="00000000" w:rsidP="00000000" w:rsidRDefault="00000000" w:rsidRPr="00000000">
      <w:pPr>
        <w:spacing w:after="200" w:line="276" w:lineRule="auto"/>
        <w:ind w:left="720" w:firstLine="0"/>
        <w:contextualSpacing w:val="0"/>
      </w:pPr>
      <w:r w:rsidDel="00000000" w:rsidR="00000000" w:rsidRPr="00000000">
        <w:rPr>
          <w:rFonts w:ascii="Georgia" w:cs="Georgia" w:eastAsia="Georgia" w:hAnsi="Georgia"/>
          <w:color w:val="000000"/>
          <w:sz w:val="22"/>
          <w:szCs w:val="22"/>
          <w:rtl w:val="0"/>
        </w:rPr>
        <w:t xml:space="preserve">Cover eBook (s):</w:t>
      </w:r>
    </w:p>
    <w:p w:rsidR="00000000" w:rsidDel="00000000" w:rsidP="00000000" w:rsidRDefault="00000000" w:rsidRPr="00000000">
      <w:pPr>
        <w:spacing w:after="200" w:line="276" w:lineRule="auto"/>
        <w:ind w:left="720" w:firstLine="0"/>
        <w:contextualSpacing w:val="0"/>
      </w:pPr>
      <w:r w:rsidDel="00000000" w:rsidR="00000000" w:rsidRPr="00000000">
        <w:rPr>
          <w:rFonts w:ascii="Georgia" w:cs="Georgia" w:eastAsia="Georgia" w:hAnsi="Georgia"/>
          <w:color w:val="000000"/>
          <w:sz w:val="22"/>
          <w:szCs w:val="22"/>
          <w:rtl w:val="0"/>
        </w:rPr>
        <w:t xml:space="preserve">Web bitmap:</w:t>
      </w:r>
    </w:p>
    <w:p w:rsidR="00000000" w:rsidDel="00000000" w:rsidP="00000000" w:rsidRDefault="00000000" w:rsidRPr="00000000">
      <w:pPr>
        <w:spacing w:after="200" w:line="276" w:lineRule="auto"/>
        <w:ind w:left="720" w:firstLine="0"/>
        <w:contextualSpacing w:val="0"/>
      </w:pPr>
      <w:r w:rsidDel="00000000" w:rsidR="00000000" w:rsidRPr="00000000">
        <w:rPr>
          <w:rFonts w:ascii="Georgia" w:cs="Georgia" w:eastAsia="Georgia" w:hAnsi="Georgia"/>
          <w:color w:val="000000"/>
          <w:sz w:val="22"/>
          <w:szCs w:val="22"/>
          <w:rtl w:val="0"/>
        </w:rPr>
        <w:t xml:space="preserve">Thumbnail:</w:t>
      </w:r>
    </w:p>
    <w:p w:rsidR="00000000" w:rsidDel="00000000" w:rsidP="00000000" w:rsidRDefault="00000000" w:rsidRPr="00000000">
      <w:pPr>
        <w:spacing w:after="200" w:line="276" w:lineRule="auto"/>
        <w:ind w:left="720" w:firstLine="0"/>
        <w:contextualSpacing w:val="0"/>
      </w:pPr>
      <w:r w:rsidDel="00000000" w:rsidR="00000000" w:rsidRPr="00000000">
        <w:rPr>
          <w:rFonts w:ascii="Georgia" w:cs="Georgia" w:eastAsia="Georgia" w:hAnsi="Georgia"/>
          <w:color w:val="000000"/>
          <w:sz w:val="22"/>
          <w:szCs w:val="22"/>
          <w:rtl w:val="0"/>
        </w:rPr>
        <w:t xml:space="preserve">Thumbnail Twitter:</w:t>
      </w:r>
    </w:p>
    <w:p w:rsidR="00000000" w:rsidDel="00000000" w:rsidP="00000000" w:rsidRDefault="00000000" w:rsidRPr="00000000">
      <w:pPr>
        <w:spacing w:after="200" w:line="276" w:lineRule="auto"/>
        <w:ind w:left="720" w:firstLine="0"/>
        <w:contextualSpacing w:val="0"/>
      </w:pPr>
      <w:r w:rsidDel="00000000" w:rsidR="00000000" w:rsidRPr="00000000">
        <w:rPr>
          <w:rFonts w:ascii="Georgia" w:cs="Georgia" w:eastAsia="Georgia" w:hAnsi="Georgia"/>
          <w:color w:val="000000"/>
          <w:sz w:val="22"/>
          <w:szCs w:val="22"/>
          <w:rtl w:val="0"/>
        </w:rPr>
        <w:t xml:space="preserve">Thumbnail Instagram:</w:t>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Copyright: Anti copyright Mute Publishing and authors (or another combination of your preference)</w:t>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Date: May 2016</w:t>
      </w:r>
    </w:p>
    <w:p w:rsidR="00000000" w:rsidDel="00000000" w:rsidP="00000000" w:rsidRDefault="00000000" w:rsidRPr="00000000">
      <w:pPr>
        <w:contextualSpacing w:val="0"/>
      </w:pPr>
      <w:r w:rsidDel="00000000" w:rsidR="00000000" w:rsidRPr="00000000">
        <w:rPr>
          <w:rtl w:val="0"/>
        </w:rPr>
        <w:t xml:space="preserve">ISBN paperback: 978-1-906496-99-9</w:t>
      </w:r>
    </w:p>
    <w:p w:rsidR="00000000" w:rsidDel="00000000" w:rsidP="00000000" w:rsidRDefault="00000000" w:rsidRPr="00000000">
      <w:pPr>
        <w:contextualSpacing w:val="0"/>
      </w:pPr>
      <w:r w:rsidDel="00000000" w:rsidR="00000000" w:rsidRPr="00000000">
        <w:rPr>
          <w:rtl w:val="0"/>
        </w:rPr>
        <w:t xml:space="preserve">ISBN hardback: 978-1-906496-62-3</w:t>
      </w:r>
    </w:p>
    <w:p w:rsidR="00000000" w:rsidDel="00000000" w:rsidP="00000000" w:rsidRDefault="00000000" w:rsidRPr="00000000">
      <w:pPr>
        <w:contextualSpacing w:val="0"/>
      </w:pPr>
      <w:r w:rsidDel="00000000" w:rsidR="00000000" w:rsidRPr="00000000">
        <w:rPr>
          <w:rtl w:val="0"/>
        </w:rPr>
        <w:t xml:space="preserve">ISBN eBook: 978-1-906496-71-5</w:t>
      </w:r>
    </w:p>
    <w:p w:rsidR="00000000" w:rsidDel="00000000" w:rsidP="00000000" w:rsidRDefault="00000000" w:rsidRPr="00000000">
      <w:pPr>
        <w:contextualSpacing w:val="0"/>
      </w:pPr>
      <w:r w:rsidDel="00000000" w:rsidR="00000000" w:rsidRPr="00000000">
        <w:rPr>
          <w:rtl w:val="0"/>
        </w:rPr>
        <w:t xml:space="preserve">ISBN PDF:  978-1-906496-09-8</w:t>
      </w:r>
    </w:p>
    <w:p w:rsidR="00000000" w:rsidDel="00000000" w:rsidP="00000000" w:rsidRDefault="00000000" w:rsidRPr="00000000">
      <w:pPr>
        <w:contextualSpacing w:val="0"/>
      </w:pPr>
      <w:r w:rsidDel="00000000" w:rsidR="00000000" w:rsidRPr="00000000">
        <w:rPr>
          <w:rtl w:val="0"/>
        </w:rPr>
        <w:t xml:space="preserve">ISBN HTML: 978-1-906496-40-1</w:t>
      </w:r>
    </w:p>
    <w:p w:rsidR="00000000" w:rsidDel="00000000" w:rsidP="00000000" w:rsidRDefault="00000000" w:rsidRPr="00000000">
      <w:pPr>
        <w:contextualSpacing w:val="0"/>
      </w:pPr>
      <w:r w:rsidDel="00000000" w:rsidR="00000000" w:rsidRPr="00000000">
        <w:rPr>
          <w:rtl w:val="0"/>
        </w:rPr>
        <w:t xml:space="preserve">Web App:  978-1-906496-30-2</w:t>
      </w:r>
    </w:p>
    <w:p w:rsidR="00000000" w:rsidDel="00000000" w:rsidP="00000000" w:rsidRDefault="00000000" w:rsidRPr="00000000">
      <w:pPr>
        <w:contextualSpacing w:val="0"/>
      </w:pPr>
      <w:r w:rsidDel="00000000" w:rsidR="00000000" w:rsidRPr="00000000">
        <w:rPr>
          <w:rtl w:val="0"/>
        </w:rPr>
        <w:t xml:space="preserve">App: 978-1-906496-61-6</w:t>
      </w:r>
    </w:p>
    <w:p w:rsidR="00000000" w:rsidDel="00000000" w:rsidP="00000000" w:rsidRDefault="00000000" w:rsidRPr="00000000">
      <w:pPr>
        <w:contextualSpacing w:val="0"/>
      </w:pPr>
      <w:r w:rsidDel="00000000" w:rsidR="00000000" w:rsidRPr="00000000">
        <w:rPr>
          <w:rtl w:val="0"/>
        </w:rPr>
        <w:t xml:space="preserve">Perfect bound, gloss laminate, colour cover, paper 55 gsm</w:t>
      </w:r>
    </w:p>
    <w:p w:rsidR="00000000" w:rsidDel="00000000" w:rsidP="00000000" w:rsidRDefault="00000000" w:rsidRPr="00000000">
      <w:pPr>
        <w:contextualSpacing w:val="0"/>
      </w:pPr>
      <w:r w:rsidDel="00000000" w:rsidR="00000000" w:rsidRPr="00000000">
        <w:rPr>
          <w:rtl w:val="0"/>
        </w:rPr>
        <w:t xml:space="preserve">Hardback - cloth gray, text on spine, w dust jacket</w:t>
      </w:r>
    </w:p>
    <w:p w:rsidR="00000000" w:rsidDel="00000000" w:rsidP="00000000" w:rsidRDefault="00000000" w:rsidRPr="00000000">
      <w:pPr>
        <w:contextualSpacing w:val="0"/>
      </w:pPr>
      <w:r w:rsidDel="00000000" w:rsidR="00000000" w:rsidRPr="00000000">
        <w:rPr>
          <w:rtl w:val="0"/>
        </w:rPr>
        <w:t xml:space="preserve">Paper white 50 gsm</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Pages: size: 203 mm x 127 mm, </w:t>
      </w:r>
      <w:r w:rsidDel="00000000" w:rsidR="00000000" w:rsidRPr="00000000">
        <w:rPr>
          <w:rtl w:val="0"/>
        </w:rPr>
        <w:t xml:space="preserve">Spine = 0.249 " = 6.325 mm, Weight = 0.27 lb = 122.468 gm </w:t>
      </w:r>
      <w:r w:rsidDel="00000000" w:rsidR="00000000" w:rsidRPr="00000000">
        <w:rPr>
          <w:rFonts w:ascii="Georgia" w:cs="Georgia" w:eastAsia="Georgia" w:hAnsi="Georgia"/>
          <w:color w:val="000000"/>
          <w:rtl w:val="0"/>
        </w:rPr>
        <w:t xml:space="preserve">, cover gloss, interior BW, cover colour</w:t>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BIC UK Library codes</w:t>
      </w:r>
    </w:p>
    <w:p w:rsidR="00000000" w:rsidDel="00000000" w:rsidP="00000000" w:rsidRDefault="00000000" w:rsidRPr="00000000">
      <w:pPr>
        <w:spacing w:after="200" w:line="276" w:lineRule="auto"/>
        <w:contextualSpacing w:val="0"/>
      </w:pPr>
      <w:hyperlink r:id="rId5">
        <w:r w:rsidDel="00000000" w:rsidR="00000000" w:rsidRPr="00000000">
          <w:rPr>
            <w:rFonts w:ascii="Georgia" w:cs="Georgia" w:eastAsia="Georgia" w:hAnsi="Georgia"/>
            <w:color w:val="1155cc"/>
            <w:u w:val="single"/>
            <w:rtl w:val="0"/>
          </w:rPr>
          <w:t xml:space="preserve">http://editeur.dyndns.org/bic_categories</w:t>
        </w:r>
      </w:hyperlink>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Choose two and a qualifier</w:t>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ABA - Theories of Art</w:t>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JFFK - Feminism &amp; feminist theory</w:t>
      </w:r>
    </w:p>
    <w:p w:rsidR="00000000" w:rsidDel="00000000" w:rsidP="00000000" w:rsidRDefault="00000000" w:rsidRPr="00000000">
      <w:pPr>
        <w:spacing w:after="0" w:line="276" w:lineRule="auto"/>
        <w:contextualSpacing w:val="0"/>
      </w:pPr>
      <w:r w:rsidDel="00000000" w:rsidR="00000000" w:rsidRPr="00000000">
        <w:rPr>
          <w:rFonts w:ascii="Georgia" w:cs="Georgia" w:eastAsia="Georgia" w:hAnsi="Georgia"/>
          <w:b w:val="1"/>
          <w:color w:val="000000"/>
          <w:rtl w:val="0"/>
        </w:rPr>
        <w:t xml:space="preserve">BIC UK Library codes</w:t>
      </w:r>
    </w:p>
    <w:p w:rsidR="00000000" w:rsidDel="00000000" w:rsidP="00000000" w:rsidRDefault="00000000" w:rsidRPr="00000000">
      <w:pPr>
        <w:spacing w:after="0" w:line="276" w:lineRule="auto"/>
        <w:contextualSpacing w:val="0"/>
      </w:pPr>
      <w:r w:rsidDel="00000000" w:rsidR="00000000" w:rsidRPr="00000000">
        <w:rPr>
          <w:rFonts w:ascii="Georgia" w:cs="Georgia" w:eastAsia="Georgia" w:hAnsi="Georgia"/>
          <w:color w:val="000000"/>
          <w:rtl w:val="0"/>
        </w:rPr>
        <w:t xml:space="preserve">Primary BIC Subject Code</w:t>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ABA</w:t>
      </w:r>
    </w:p>
    <w:p w:rsidR="00000000" w:rsidDel="00000000" w:rsidP="00000000" w:rsidRDefault="00000000" w:rsidRPr="00000000">
      <w:pPr>
        <w:spacing w:after="0" w:line="276" w:lineRule="auto"/>
        <w:contextualSpacing w:val="0"/>
      </w:pPr>
      <w:r w:rsidDel="00000000" w:rsidR="00000000" w:rsidRPr="00000000">
        <w:rPr>
          <w:rFonts w:ascii="Georgia" w:cs="Georgia" w:eastAsia="Georgia" w:hAnsi="Georgia"/>
          <w:color w:val="000000"/>
          <w:rtl w:val="0"/>
        </w:rPr>
        <w:t xml:space="preserve">Supplementary BIC Subject Code </w:t>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JFFK</w:t>
      </w:r>
    </w:p>
    <w:p w:rsidR="00000000" w:rsidDel="00000000" w:rsidP="00000000" w:rsidRDefault="00000000" w:rsidRPr="00000000">
      <w:pPr>
        <w:spacing w:after="0" w:line="276" w:lineRule="auto"/>
        <w:contextualSpacing w:val="0"/>
      </w:pPr>
      <w:r w:rsidDel="00000000" w:rsidR="00000000" w:rsidRPr="00000000">
        <w:rPr>
          <w:rFonts w:ascii="Georgia" w:cs="Georgia" w:eastAsia="Georgia" w:hAnsi="Georgia"/>
          <w:color w:val="000000"/>
          <w:rtl w:val="0"/>
        </w:rPr>
        <w:t xml:space="preserve">Subject Qualifiers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Georgia" w:cs="Georgia" w:eastAsia="Georgia" w:hAnsi="Georgia"/>
          <w:b w:val="1"/>
          <w:color w:val="000000"/>
          <w:rtl w:val="0"/>
        </w:rPr>
        <w:t xml:space="preserve">US BISG Codes</w:t>
      </w:r>
      <w:r w:rsidDel="00000000" w:rsidR="00000000" w:rsidRPr="00000000">
        <w:rPr>
          <w:rtl w:val="0"/>
        </w:rPr>
      </w:r>
    </w:p>
    <w:p w:rsidR="00000000" w:rsidDel="00000000" w:rsidP="00000000" w:rsidRDefault="00000000" w:rsidRPr="00000000">
      <w:pPr>
        <w:spacing w:after="200" w:line="276" w:lineRule="auto"/>
        <w:contextualSpacing w:val="0"/>
      </w:pPr>
      <w:hyperlink r:id="rId6">
        <w:r w:rsidDel="00000000" w:rsidR="00000000" w:rsidRPr="00000000">
          <w:rPr>
            <w:rFonts w:ascii="Georgia" w:cs="Georgia" w:eastAsia="Georgia" w:hAnsi="Georgia"/>
            <w:color w:val="1155cc"/>
            <w:u w:val="single"/>
            <w:rtl w:val="0"/>
          </w:rPr>
          <w:t xml:space="preserve">https://www.bisg.org/bisac/complete-bisac-subject-headings-2015-edition</w:t>
        </w:r>
      </w:hyperlink>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Choose 3</w:t>
      </w:r>
    </w:p>
    <w:p w:rsidR="00000000" w:rsidDel="00000000" w:rsidP="00000000" w:rsidRDefault="00000000" w:rsidRPr="00000000">
      <w:pPr>
        <w:contextualSpacing w:val="0"/>
      </w:pPr>
      <w:r w:rsidDel="00000000" w:rsidR="00000000" w:rsidRPr="00000000">
        <w:rPr>
          <w:rtl w:val="0"/>
        </w:rPr>
        <w:t xml:space="preserve">ART009000  ART / Criticism &amp; Theory </w:t>
      </w:r>
    </w:p>
    <w:p w:rsidR="00000000" w:rsidDel="00000000" w:rsidP="00000000" w:rsidRDefault="00000000" w:rsidRPr="00000000">
      <w:pPr>
        <w:contextualSpacing w:val="0"/>
      </w:pPr>
      <w:r w:rsidDel="00000000" w:rsidR="00000000" w:rsidRPr="00000000">
        <w:rPr>
          <w:rtl w:val="0"/>
        </w:rPr>
        <w:t xml:space="preserve">PHI001000   PHILOSOPHY / Aesthetics</w:t>
      </w:r>
    </w:p>
    <w:p w:rsidR="00000000" w:rsidDel="00000000" w:rsidP="00000000" w:rsidRDefault="00000000" w:rsidRPr="00000000">
      <w:pPr>
        <w:contextualSpacing w:val="0"/>
      </w:pPr>
      <w:r w:rsidDel="00000000" w:rsidR="00000000" w:rsidRPr="00000000">
        <w:rPr>
          <w:rtl w:val="0"/>
        </w:rPr>
        <w:t xml:space="preserve">ART037000  ART / Art &amp; Politics</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Printing: Lightningsource - UK, USA, Australia, partners in Brazil and Russia</w:t>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Language: English</w:t>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Abstract (350 characters including spaces):</w:t>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 </w:t>
        <w:tab/>
      </w:r>
    </w:p>
    <w:p w:rsidR="00000000" w:rsidDel="00000000" w:rsidP="00000000" w:rsidRDefault="00000000" w:rsidRPr="00000000">
      <w:pPr>
        <w:spacing w:after="200" w:line="360" w:lineRule="auto"/>
        <w:contextualSpacing w:val="0"/>
        <w:jc w:val="both"/>
      </w:pPr>
      <w:r w:rsidDel="00000000" w:rsidR="00000000" w:rsidRPr="00000000">
        <w:rPr>
          <w:color w:val="000000"/>
          <w:rtl w:val="0"/>
        </w:rPr>
        <w:t xml:space="preserve">In this book, Marina Vishmidt and Kerstin Stakemeier analyse ‘autonomy’ and then ‘reproduction’, in the understanding that this method of categorical isolation must be overcome if we are to reach towards the relationship of the two terms. These three essays establish a new framework to locate notions of artistic autonomy and autonomies of art.</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Abstract (140 characters including spaces):</w:t>
        <w:tab/>
        <w:t xml:space="preserve"> </w:t>
        <w:tab/>
      </w:r>
    </w:p>
    <w:p w:rsidR="00000000" w:rsidDel="00000000" w:rsidP="00000000" w:rsidRDefault="00000000" w:rsidRPr="00000000">
      <w:pPr>
        <w:spacing w:after="200" w:line="360" w:lineRule="auto"/>
        <w:contextualSpacing w:val="0"/>
        <w:jc w:val="both"/>
      </w:pPr>
      <w:r w:rsidDel="00000000" w:rsidR="00000000" w:rsidRPr="00000000">
        <w:rPr>
          <w:color w:val="000000"/>
          <w:rtl w:val="0"/>
        </w:rPr>
        <w:t xml:space="preserve">In this book, three essays by the authors establish a new framework to locate notions of artistic autonomy and autonomies of art.</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*Abstract (1100 characters including spaces):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color w:val="000000"/>
          <w:rtl w:val="0"/>
        </w:rPr>
        <w:t xml:space="preserve">Progress in autonomy cannot be – nor historically has it ever been – measured in quantitative units. Rather, the need for autonomy is repositioned in relation to society’s political, economic, and cultural developments on an ongoing basis. What do we mean when we speak of ‘autonomy’ and ‘reproduction’ in the field of contemporary art? What kind of objects do these terms encompass, what are their histories, and what internal logical relations can we identify between these concepts? How do they operate in a philosophical discourse about art and in political theory and practice?</w:t>
      </w:r>
    </w:p>
    <w:p w:rsidR="00000000" w:rsidDel="00000000" w:rsidP="00000000" w:rsidRDefault="00000000" w:rsidRPr="00000000">
      <w:pPr>
        <w:spacing w:line="360" w:lineRule="auto"/>
        <w:contextualSpacing w:val="0"/>
        <w:jc w:val="both"/>
      </w:pPr>
      <w:r w:rsidDel="00000000" w:rsidR="00000000" w:rsidRPr="00000000">
        <w:rPr>
          <w:color w:val="000000"/>
          <w:rtl w:val="0"/>
        </w:rPr>
        <w:t xml:space="preserve">In this book, Marina Vishmidt and Kerstin Stakemeier analyse ‘autonomy’ and then ‘reproduction’, in the understanding that this method of categorical isolation must be overcome if we are to reach towards the relationship of the two terms. These three essays establish a new framework to locate notions of artistic autonomy and autonomies of art. The texts not only offer an entrance into thinking about the role that autonomy has occupied in modern European intellectual history; they also put forward an original thesis.</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*Keywords (12 at least):</w:t>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Autonomy, Reproduction, Art, Aesthetics, Feminism, Theory, Materialism, Capitalism, Labour, Gender, Politics, Economy, Political Economy, Conceptual Art</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License: All content is copyright Mute Publishing Ltd, the authors and artists’. However, Mute encourages the use of its contents for purposes that are non-commercial, critical or disruptive of capitalist property relations. Please make sure you credit the author/artist and Mute as the original publishers. This legend is devised in the absence of a licence which adequately represents the contributors, editors and publishers’ respective position on copyright, and to acknowledge but deny the copyrighting performed by default where copyright is waived. Please email simon</w:t>
      </w:r>
      <w:hyperlink r:id="rId7">
        <w:r w:rsidDel="00000000" w:rsidR="00000000" w:rsidRPr="00000000">
          <w:rPr>
            <w:rFonts w:ascii="Georgia" w:cs="Georgia" w:eastAsia="Georgia" w:hAnsi="Georgia"/>
            <w:color w:val="000000"/>
            <w:rtl w:val="0"/>
          </w:rPr>
          <w:t xml:space="preserve">@metamute.org</w:t>
        </w:r>
      </w:hyperlink>
      <w:r w:rsidDel="00000000" w:rsidR="00000000" w:rsidRPr="00000000">
        <w:rPr>
          <w:rFonts w:ascii="Georgia" w:cs="Georgia" w:eastAsia="Georgia" w:hAnsi="Georgia"/>
          <w:color w:val="000000"/>
          <w:rtl w:val="0"/>
        </w:rPr>
        <w:t xml:space="preserve"> with any details of republication.</w:t>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Canonical URL: </w:t>
      </w:r>
      <w:hyperlink r:id="rId8">
        <w:r w:rsidDel="00000000" w:rsidR="00000000" w:rsidRPr="00000000">
          <w:rPr>
            <w:rFonts w:ascii="Georgia" w:cs="Georgia" w:eastAsia="Georgia" w:hAnsi="Georgia"/>
            <w:color w:val="1155cc"/>
            <w:u w:val="single"/>
            <w:rtl w:val="0"/>
          </w:rPr>
          <w:t xml:space="preserve">http://metamute.org/editorial/books/reproducing_autonomy</w:t>
        </w:r>
      </w:hyperlink>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Publisher: Mute Books</w:t>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Country published: UK</w:t>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Distribution: UK, RoW</w:t>
        <w:tab/>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Pages: 104</w:t>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Colour ills: 0</w:t>
        <w:tab/>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B+W ills: 0</w:t>
        <w:tab/>
        <w:tab/>
        <w:tab/>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Artists Featured (cover artwork): </w:t>
      </w:r>
      <w:r w:rsidDel="00000000" w:rsidR="00000000" w:rsidRPr="00000000">
        <w:rPr>
          <w:color w:val="000000"/>
          <w:rtl w:val="0"/>
        </w:rPr>
        <w:t xml:space="preserve">Johannes Paul Raether </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Unit Cost Price (after discount): </w:t>
      </w:r>
      <w:r w:rsidDel="00000000" w:rsidR="00000000" w:rsidRPr="00000000">
        <w:rPr>
          <w:rtl w:val="0"/>
        </w:rPr>
        <w:t xml:space="preserve">£5</w:t>
      </w:r>
      <w:r w:rsidDel="00000000" w:rsidR="00000000" w:rsidRPr="00000000">
        <w:rPr>
          <w:rFonts w:ascii="Georgia" w:cs="Georgia" w:eastAsia="Georgia" w:hAnsi="Georgia"/>
          <w:color w:val="000000"/>
          <w:rtl w:val="0"/>
        </w:rPr>
        <w:t xml:space="preserve">.60</w:t>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Original Publisher:</w:t>
      </w:r>
      <w:r w:rsidDel="00000000" w:rsidR="00000000" w:rsidRPr="00000000">
        <w:rPr>
          <w:rtl w:val="0"/>
        </w:rPr>
        <w:t xml:space="preserve"> Textem Verlag </w:t>
      </w:r>
      <w:r w:rsidDel="00000000" w:rsidR="00000000" w:rsidRPr="00000000">
        <w:rPr>
          <w:rFonts w:ascii="Georgia" w:cs="Georgia" w:eastAsia="Georgia" w:hAnsi="Georgia"/>
          <w:color w:val="000000"/>
          <w:rtl w:val="0"/>
        </w:rPr>
        <w:t xml:space="preserve">(German Language) </w:t>
      </w:r>
    </w:p>
    <w:p w:rsidR="00000000" w:rsidDel="00000000" w:rsidP="00000000" w:rsidRDefault="00000000" w:rsidRPr="00000000">
      <w:pPr>
        <w:spacing w:after="200" w:line="276" w:lineRule="auto"/>
        <w:contextualSpacing w:val="0"/>
      </w:pPr>
      <w:r w:rsidDel="00000000" w:rsidR="00000000" w:rsidRPr="00000000">
        <w:rPr>
          <w:rFonts w:ascii="Georgia" w:cs="Georgia" w:eastAsia="Georgia" w:hAnsi="Georgia"/>
          <w:color w:val="000000"/>
          <w:rtl w:val="0"/>
        </w:rPr>
        <w:t xml:space="preserve">Acknowledgements: </w:t>
        <w:tab/>
        <w:t xml:space="preserve"> </w:t>
        <w:tab/>
        <w:t xml:space="preserve"> </w:t>
        <w:tab/>
      </w:r>
    </w:p>
    <w:p w:rsidR="00000000" w:rsidDel="00000000" w:rsidP="00000000" w:rsidRDefault="00000000" w:rsidRPr="00000000">
      <w:pPr>
        <w:spacing w:after="200" w:line="276" w:lineRule="auto"/>
        <w:contextualSpacing w:val="0"/>
      </w:pPr>
      <w:r w:rsidDel="00000000" w:rsidR="00000000" w:rsidRPr="00000000">
        <w:rPr>
          <w:color w:val="000000"/>
          <w:rtl w:val="0"/>
        </w:rPr>
        <w:t xml:space="preserve">Thanks are due to Jenny Nachtigall, whose translation of the text into German for </w:t>
      </w:r>
      <w:r w:rsidDel="00000000" w:rsidR="00000000" w:rsidRPr="00000000">
        <w:rPr>
          <w:color w:val="000000"/>
          <w:rtl w:val="0"/>
        </w:rPr>
        <w:t xml:space="preserve">Textem Verlag</w:t>
      </w:r>
      <w:r w:rsidDel="00000000" w:rsidR="00000000" w:rsidRPr="00000000">
        <w:rPr>
          <w:color w:val="000000"/>
          <w:rtl w:val="0"/>
        </w:rPr>
        <w:t xml:space="preserve">  (Hamburg) proved a vital source of its sharpening and discussion in both languages and thank you to Johannes Paul Raether, who not only provided us with our cover image but also read and discussed earlier drafts of this volume. Thanks are also due to Danny Hayward and Anthony Iles for tireless, incisive proofreading and editorial dialogue, and to </w:t>
      </w:r>
      <w:r w:rsidDel="00000000" w:rsidR="00000000" w:rsidRPr="00000000">
        <w:rPr>
          <w:rFonts w:ascii="Georgia" w:cs="Georgia" w:eastAsia="Georgia" w:hAnsi="Georgia"/>
          <w:color w:val="000000"/>
          <w:rtl w:val="0"/>
        </w:rPr>
        <w:t xml:space="preserve">Halle für Kunst Lüneburg</w:t>
      </w:r>
      <w:r w:rsidDel="00000000" w:rsidR="00000000" w:rsidRPr="00000000">
        <w:rPr>
          <w:color w:val="000000"/>
          <w:rtl w:val="0"/>
        </w:rPr>
        <w:t xml:space="preserve"> (Stefanie Kleefeld, Valerie Knoll and Hannes Loichinger) for commissioning the project and ongoing support, and to all who have hosted iterations of aspects of this work-in-process in public over the last few years.</w:t>
      </w:r>
      <w:r w:rsidDel="00000000" w:rsidR="00000000" w:rsidRPr="00000000">
        <w:rPr>
          <w:rtl w:val="0"/>
        </w:rPr>
      </w:r>
    </w:p>
    <w:p w:rsidR="00000000" w:rsidDel="00000000" w:rsidP="00000000" w:rsidRDefault="00000000" w:rsidRPr="00000000">
      <w:pPr>
        <w:pStyle w:val="Heading1"/>
        <w:spacing w:after="200" w:line="276" w:lineRule="auto"/>
        <w:contextualSpacing w:val="0"/>
      </w:pPr>
      <w:bookmarkStart w:colFirst="0" w:colLast="0" w:name="h.iwrth2qe3d1w" w:id="0"/>
      <w:bookmarkEnd w:id="0"/>
      <w:r w:rsidDel="00000000" w:rsidR="00000000" w:rsidRPr="00000000">
        <w:rPr>
          <w:rtl w:val="0"/>
        </w:rPr>
        <w:t xml:space="preserve">Guide Prices and Balances</w:t>
      </w:r>
    </w:p>
    <w:p w:rsidR="00000000" w:rsidDel="00000000" w:rsidP="00000000" w:rsidRDefault="00000000" w:rsidRPr="00000000">
      <w:pPr>
        <w:pStyle w:val="Heading2"/>
        <w:spacing w:after="200" w:line="276" w:lineRule="auto"/>
        <w:contextualSpacing w:val="0"/>
      </w:pPr>
      <w:bookmarkStart w:colFirst="0" w:colLast="0" w:name="h.2a1bt7gv65v" w:id="1"/>
      <w:bookmarkEnd w:id="1"/>
      <w:r w:rsidDel="00000000" w:rsidR="00000000" w:rsidRPr="00000000">
        <w:rPr>
          <w:rtl w:val="0"/>
        </w:rPr>
        <w:t xml:space="preserve">Retail sales price</w:t>
      </w:r>
    </w:p>
    <w:p w:rsidR="00000000" w:rsidDel="00000000" w:rsidP="00000000" w:rsidRDefault="00000000" w:rsidRPr="00000000">
      <w:pPr>
        <w:contextualSpacing w:val="0"/>
      </w:pPr>
      <w:r w:rsidDel="00000000" w:rsidR="00000000" w:rsidRPr="00000000">
        <w:rPr>
          <w:rtl w:val="0"/>
        </w:rPr>
        <w:t xml:space="preserve">Paperback</w:t>
        <w:tab/>
        <w:t xml:space="preserve">£14 </w:t>
        <w:tab/>
        <w:t xml:space="preserve">16 € </w:t>
        <w:tab/>
        <w:t xml:space="preserve">$18 </w:t>
      </w:r>
    </w:p>
    <w:p w:rsidR="00000000" w:rsidDel="00000000" w:rsidP="00000000" w:rsidRDefault="00000000" w:rsidRPr="00000000">
      <w:pPr>
        <w:contextualSpacing w:val="0"/>
      </w:pPr>
      <w:r w:rsidDel="00000000" w:rsidR="00000000" w:rsidRPr="00000000">
        <w:rPr>
          <w:rtl w:val="0"/>
        </w:rPr>
        <w:t xml:space="preserve">Hardback</w:t>
        <w:tab/>
        <w:t xml:space="preserve">£26 </w:t>
        <w:tab/>
        <w:t xml:space="preserve">35 € </w:t>
        <w:tab/>
        <w:t xml:space="preserve">$37</w:t>
      </w:r>
    </w:p>
    <w:p w:rsidR="00000000" w:rsidDel="00000000" w:rsidP="00000000" w:rsidRDefault="00000000" w:rsidRPr="00000000">
      <w:pPr>
        <w:contextualSpacing w:val="0"/>
      </w:pPr>
      <w:r w:rsidDel="00000000" w:rsidR="00000000" w:rsidRPr="00000000">
        <w:rPr>
          <w:rtl w:val="0"/>
        </w:rPr>
        <w:t xml:space="preserve">eBook</w:t>
      </w:r>
    </w:p>
    <w:p w:rsidR="00000000" w:rsidDel="00000000" w:rsidP="00000000" w:rsidRDefault="00000000" w:rsidRPr="00000000">
      <w:pPr>
        <w:ind w:left="0" w:firstLine="0"/>
        <w:contextualSpacing w:val="0"/>
      </w:pPr>
      <w:r w:rsidDel="00000000" w:rsidR="00000000" w:rsidRPr="00000000">
        <w:rPr>
          <w:rtl w:val="0"/>
        </w:rPr>
        <w:t xml:space="preserve">Kindle/EPUB</w:t>
        <w:tab/>
        <w:t xml:space="preserve">£8</w:t>
        <w:tab/>
        <w:t xml:space="preserve">10 €</w:t>
        <w:tab/>
        <w:t xml:space="preserve">$12</w:t>
        <w:tab/>
        <w:br w:type="textWrapping"/>
        <w:t xml:space="preserve">Screen PDF</w:t>
        <w:tab/>
        <w:t xml:space="preserve">£8</w:t>
        <w:tab/>
        <w:t xml:space="preserve">10 €</w:t>
        <w:tab/>
        <w:t xml:space="preserve">$12</w:t>
        <w:tab/>
        <w:br w:type="textWrapping"/>
        <w:t xml:space="preserve">Web App</w:t>
        <w:tab/>
        <w:t xml:space="preserve">£8</w:t>
        <w:tab/>
        <w:t xml:space="preserve">10 €</w:t>
        <w:tab/>
        <w:t xml:space="preserve">$12</w:t>
        <w:tab/>
        <w:br w:type="textWrapping"/>
        <w:t xml:space="preserve">App</w:t>
        <w:tab/>
        <w:tab/>
        <w:t xml:space="preserve">£8</w:t>
        <w:tab/>
        <w:t xml:space="preserve">10 € </w:t>
        <w:tab/>
        <w:t xml:space="preserve">$12</w:t>
        <w:tab/>
      </w:r>
    </w:p>
    <w:p w:rsidR="00000000" w:rsidDel="00000000" w:rsidP="00000000" w:rsidRDefault="00000000" w:rsidRPr="00000000">
      <w:pPr>
        <w:ind w:left="0" w:firstLine="0"/>
        <w:contextualSpacing w:val="0"/>
      </w:pPr>
      <w:r w:rsidDel="00000000" w:rsidR="00000000" w:rsidRPr="00000000">
        <w:rPr>
          <w:rtl w:val="0"/>
        </w:rPr>
        <w:t xml:space="preserve">Bundle - paperback and eBook format</w:t>
      </w:r>
    </w:p>
    <w:p w:rsidR="00000000" w:rsidDel="00000000" w:rsidP="00000000" w:rsidRDefault="00000000" w:rsidRPr="00000000">
      <w:pPr>
        <w:ind w:left="0" w:firstLine="0"/>
        <w:contextualSpacing w:val="0"/>
      </w:pPr>
      <w:r w:rsidDel="00000000" w:rsidR="00000000" w:rsidRPr="00000000">
        <w:rPr>
          <w:rtl w:val="0"/>
        </w:rPr>
        <w:t xml:space="preserve">Bundle</w:t>
        <w:tab/>
        <w:tab/>
        <w:t xml:space="preserve">£19 </w:t>
        <w:tab/>
        <w:t xml:space="preserve">21 € </w:t>
        <w:tab/>
        <w:t xml:space="preserve">$23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Georgia" w:cs="Georgia" w:eastAsia="Georgia" w:hAnsi="Georgia"/>
          <w:color w:val="000000"/>
          <w:rtl w:val="0"/>
        </w:rPr>
        <w:t xml:space="preserve">PoD direct sales</w:t>
      </w:r>
    </w:p>
    <w:p w:rsidR="00000000" w:rsidDel="00000000" w:rsidP="00000000" w:rsidRDefault="00000000" w:rsidRPr="00000000">
      <w:pPr>
        <w:spacing w:after="0" w:line="240" w:lineRule="auto"/>
        <w:contextualSpacing w:val="0"/>
      </w:pPr>
      <w:r w:rsidDel="00000000" w:rsidR="00000000" w:rsidRPr="00000000">
        <w:rPr>
          <w:rFonts w:ascii="Georgia" w:cs="Georgia" w:eastAsia="Georgia" w:hAnsi="Georgia"/>
          <w:color w:val="000000"/>
          <w:rtl w:val="0"/>
        </w:rPr>
        <w:tab/>
        <w:tab/>
        <w:tab/>
        <w:tab/>
        <w:tab/>
        <w:tab/>
        <w:tab/>
        <w:tab/>
        <w:t xml:space="preserve">Returns policy</w:t>
      </w:r>
    </w:p>
    <w:p w:rsidR="00000000" w:rsidDel="00000000" w:rsidP="00000000" w:rsidRDefault="00000000" w:rsidRPr="00000000">
      <w:pPr>
        <w:spacing w:after="0" w:line="240" w:lineRule="auto"/>
        <w:contextualSpacing w:val="0"/>
      </w:pPr>
      <w:r w:rsidDel="00000000" w:rsidR="00000000" w:rsidRPr="00000000">
        <w:rPr>
          <w:rFonts w:ascii="Georgia" w:cs="Georgia" w:eastAsia="Georgia" w:hAnsi="Georgia"/>
          <w:color w:val="000000"/>
          <w:rtl w:val="0"/>
        </w:rPr>
        <w:t xml:space="preserve">Canada</w:t>
        <w:tab/>
        <w:tab/>
        <w:tab/>
        <w:t xml:space="preserve">22.00 CAD</w:t>
        <w:tab/>
        <w:t xml:space="preserve">25.00 %</w:t>
        <w:tab/>
        <w:t xml:space="preserve">Yes-Destroy</w:t>
      </w:r>
    </w:p>
    <w:p w:rsidR="00000000" w:rsidDel="00000000" w:rsidP="00000000" w:rsidRDefault="00000000" w:rsidRPr="00000000">
      <w:pPr>
        <w:spacing w:after="0" w:line="240" w:lineRule="auto"/>
        <w:contextualSpacing w:val="0"/>
      </w:pPr>
      <w:r w:rsidDel="00000000" w:rsidR="00000000" w:rsidRPr="00000000">
        <w:rPr>
          <w:rFonts w:ascii="Georgia" w:cs="Georgia" w:eastAsia="Georgia" w:hAnsi="Georgia"/>
          <w:color w:val="000000"/>
          <w:rtl w:val="0"/>
        </w:rPr>
        <w:t xml:space="preserve">Poland Printer Network</w:t>
        <w:tab/>
        <w:t xml:space="preserve">18.00 USD</w:t>
        <w:tab/>
        <w:t xml:space="preserve">25.00 %</w:t>
        <w:tab/>
        <w:t xml:space="preserve">Yes-Destroy</w:t>
      </w:r>
    </w:p>
    <w:p w:rsidR="00000000" w:rsidDel="00000000" w:rsidP="00000000" w:rsidRDefault="00000000" w:rsidRPr="00000000">
      <w:pPr>
        <w:spacing w:after="0" w:line="240" w:lineRule="auto"/>
        <w:contextualSpacing w:val="0"/>
      </w:pPr>
      <w:r w:rsidDel="00000000" w:rsidR="00000000" w:rsidRPr="00000000">
        <w:rPr>
          <w:rFonts w:ascii="Georgia" w:cs="Georgia" w:eastAsia="Georgia" w:hAnsi="Georgia"/>
          <w:color w:val="000000"/>
          <w:rtl w:val="0"/>
        </w:rPr>
        <w:t xml:space="preserve">Germany Printer Network</w:t>
        <w:tab/>
        <w:t xml:space="preserve">18.00 USD</w:t>
        <w:tab/>
        <w:t xml:space="preserve">25.00 %</w:t>
        <w:tab/>
        <w:t xml:space="preserve">Yes-Destroy</w:t>
      </w:r>
    </w:p>
    <w:p w:rsidR="00000000" w:rsidDel="00000000" w:rsidP="00000000" w:rsidRDefault="00000000" w:rsidRPr="00000000">
      <w:pPr>
        <w:spacing w:after="0" w:line="240" w:lineRule="auto"/>
        <w:contextualSpacing w:val="0"/>
      </w:pPr>
      <w:r w:rsidDel="00000000" w:rsidR="00000000" w:rsidRPr="00000000">
        <w:rPr>
          <w:rFonts w:ascii="Georgia" w:cs="Georgia" w:eastAsia="Georgia" w:hAnsi="Georgia"/>
          <w:color w:val="000000"/>
          <w:rtl w:val="0"/>
        </w:rPr>
        <w:t xml:space="preserve">United States</w:t>
        <w:tab/>
        <w:tab/>
        <w:tab/>
        <w:t xml:space="preserve">18.00 USD</w:t>
        <w:tab/>
        <w:t xml:space="preserve">25.00 %</w:t>
        <w:tab/>
        <w:t xml:space="preserve">Yes-Destroy</w:t>
      </w:r>
    </w:p>
    <w:p w:rsidR="00000000" w:rsidDel="00000000" w:rsidP="00000000" w:rsidRDefault="00000000" w:rsidRPr="00000000">
      <w:pPr>
        <w:spacing w:after="0" w:line="240" w:lineRule="auto"/>
        <w:contextualSpacing w:val="0"/>
      </w:pPr>
      <w:r w:rsidDel="00000000" w:rsidR="00000000" w:rsidRPr="00000000">
        <w:rPr>
          <w:rFonts w:ascii="Georgia" w:cs="Georgia" w:eastAsia="Georgia" w:hAnsi="Georgia"/>
          <w:color w:val="000000"/>
          <w:rtl w:val="0"/>
        </w:rPr>
        <w:t xml:space="preserve">Russia Printer Network</w:t>
        <w:tab/>
        <w:t xml:space="preserve">16.00 USD</w:t>
        <w:tab/>
        <w:t xml:space="preserve">25.00 %</w:t>
        <w:tab/>
        <w:t xml:space="preserve">Yes-Destroy</w:t>
      </w:r>
    </w:p>
    <w:p w:rsidR="00000000" w:rsidDel="00000000" w:rsidP="00000000" w:rsidRDefault="00000000" w:rsidRPr="00000000">
      <w:pPr>
        <w:spacing w:after="0" w:line="240" w:lineRule="auto"/>
        <w:contextualSpacing w:val="0"/>
      </w:pPr>
      <w:r w:rsidDel="00000000" w:rsidR="00000000" w:rsidRPr="00000000">
        <w:rPr>
          <w:rFonts w:ascii="Georgia" w:cs="Georgia" w:eastAsia="Georgia" w:hAnsi="Georgia"/>
          <w:color w:val="000000"/>
          <w:rtl w:val="0"/>
        </w:rPr>
        <w:t xml:space="preserve">Brazil Printer Network</w:t>
        <w:tab/>
        <w:t xml:space="preserve">12.00 USD</w:t>
        <w:tab/>
        <w:t xml:space="preserve">25.00 %</w:t>
        <w:tab/>
        <w:t xml:space="preserve">Yes-Destroy</w:t>
      </w:r>
    </w:p>
    <w:p w:rsidR="00000000" w:rsidDel="00000000" w:rsidP="00000000" w:rsidRDefault="00000000" w:rsidRPr="00000000">
      <w:pPr>
        <w:spacing w:after="0" w:line="240" w:lineRule="auto"/>
        <w:contextualSpacing w:val="0"/>
      </w:pPr>
      <w:r w:rsidDel="00000000" w:rsidR="00000000" w:rsidRPr="00000000">
        <w:rPr>
          <w:rFonts w:ascii="Georgia" w:cs="Georgia" w:eastAsia="Georgia" w:hAnsi="Georgia"/>
          <w:color w:val="000000"/>
          <w:rtl w:val="0"/>
        </w:rPr>
        <w:t xml:space="preserve">Australia</w:t>
        <w:tab/>
        <w:tab/>
        <w:tab/>
        <w:t xml:space="preserve">22.00 AUD</w:t>
        <w:tab/>
        <w:t xml:space="preserve">25.00 %</w:t>
        <w:tab/>
        <w:t xml:space="preserve">Yes-Destroy</w:t>
      </w:r>
    </w:p>
    <w:p w:rsidR="00000000" w:rsidDel="00000000" w:rsidP="00000000" w:rsidRDefault="00000000" w:rsidRPr="00000000">
      <w:pPr>
        <w:spacing w:after="0" w:line="240" w:lineRule="auto"/>
        <w:contextualSpacing w:val="0"/>
      </w:pPr>
      <w:r w:rsidDel="00000000" w:rsidR="00000000" w:rsidRPr="00000000">
        <w:rPr>
          <w:rFonts w:ascii="Georgia" w:cs="Georgia" w:eastAsia="Georgia" w:hAnsi="Georgia"/>
          <w:color w:val="000000"/>
          <w:rtl w:val="0"/>
        </w:rPr>
        <w:t xml:space="preserve">European Union</w:t>
        <w:tab/>
        <w:tab/>
        <w:t xml:space="preserve">16.00 EUR</w:t>
        <w:tab/>
        <w:t xml:space="preserve">25.00 %</w:t>
        <w:tab/>
        <w:t xml:space="preserve">Yes-Destroy</w:t>
      </w:r>
    </w:p>
    <w:p w:rsidR="00000000" w:rsidDel="00000000" w:rsidP="00000000" w:rsidRDefault="00000000" w:rsidRPr="00000000">
      <w:pPr>
        <w:spacing w:after="0" w:line="240" w:lineRule="auto"/>
        <w:contextualSpacing w:val="0"/>
      </w:pPr>
      <w:r w:rsidDel="00000000" w:rsidR="00000000" w:rsidRPr="00000000">
        <w:rPr>
          <w:rFonts w:ascii="Georgia" w:cs="Georgia" w:eastAsia="Georgia" w:hAnsi="Georgia"/>
          <w:color w:val="000000"/>
          <w:rtl w:val="0"/>
        </w:rPr>
        <w:t xml:space="preserve">United Kingdom</w:t>
        <w:tab/>
        <w:tab/>
        <w:t xml:space="preserve">14.00 GBP</w:t>
        <w:tab/>
        <w:t xml:space="preserve">25.00 %</w:t>
        <w:tab/>
        <w:t xml:space="preserve">Yes-Destroy</w:t>
      </w:r>
    </w:p>
    <w:p w:rsidR="00000000" w:rsidDel="00000000" w:rsidP="00000000" w:rsidRDefault="00000000" w:rsidRPr="00000000">
      <w:pPr>
        <w:spacing w:after="0" w:line="240" w:lineRule="auto"/>
        <w:contextualSpacing w:val="0"/>
      </w:pPr>
      <w:r w:rsidDel="00000000" w:rsidR="00000000" w:rsidRPr="00000000">
        <w:rPr>
          <w:rFonts w:ascii="Georgia" w:cs="Georgia" w:eastAsia="Georgia" w:hAnsi="Georgia"/>
          <w:color w:val="000000"/>
          <w:rtl w:val="0"/>
        </w:rPr>
        <w:t xml:space="preserve">South Korea </w:t>
        <w:tab/>
        <w:tab/>
        <w:tab/>
        <w:t xml:space="preserve">18.00 USD</w:t>
        <w:tab/>
        <w:t xml:space="preserve">25.00 %</w:t>
        <w:tab/>
        <w:t xml:space="preserve">No</w:t>
      </w:r>
    </w:p>
    <w:p w:rsidR="00000000" w:rsidDel="00000000" w:rsidP="00000000" w:rsidRDefault="00000000" w:rsidRPr="00000000">
      <w:pPr>
        <w:spacing w:after="0" w:line="240" w:lineRule="auto"/>
        <w:contextualSpacing w:val="0"/>
      </w:pPr>
      <w:r w:rsidDel="00000000" w:rsidR="00000000" w:rsidRPr="00000000">
        <w:rPr>
          <w:rFonts w:ascii="Georgia" w:cs="Georgia" w:eastAsia="Georgia" w:hAnsi="Georgia"/>
          <w:color w:val="000000"/>
          <w:rtl w:val="0"/>
        </w:rPr>
        <w:t xml:space="preserve">India </w:t>
        <w:tab/>
        <w:tab/>
        <w:tab/>
        <w:tab/>
        <w:t xml:space="preserve">12.00 USD</w:t>
        <w:tab/>
        <w:t xml:space="preserve">25.00 %</w:t>
        <w:tab/>
        <w:t xml:space="preserve">No</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Georgia" w:cs="Georgia" w:eastAsia="Georgia" w:hAnsi="Georgia"/>
          <w:color w:val="000000"/>
          <w:rtl w:val="0"/>
        </w:rPr>
        <w:t xml:space="preserve">Retail Sales via Anagram </w:t>
      </w:r>
    </w:p>
    <w:p w:rsidR="00000000" w:rsidDel="00000000" w:rsidP="00000000" w:rsidRDefault="00000000" w:rsidRPr="00000000">
      <w:pPr>
        <w:spacing w:after="0" w:line="240" w:lineRule="auto"/>
        <w:contextualSpacing w:val="0"/>
      </w:pPr>
      <w:r w:rsidDel="00000000" w:rsidR="00000000" w:rsidRPr="00000000">
        <w:rPr>
          <w:rFonts w:ascii="Georgia" w:cs="Georgia" w:eastAsia="Georgia" w:hAnsi="Georgia"/>
          <w:color w:val="000000"/>
          <w:rtl w:val="0"/>
        </w:rPr>
        <w:t xml:space="preserve">Discount 60%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Georgia" w:cs="Georgia" w:eastAsia="Georgia" w:hAnsi="Georgia"/>
          <w:color w:val="000000"/>
          <w:rtl w:val="0"/>
        </w:rPr>
        <w:t xml:space="preserve">Print cost as single units</w:t>
      </w:r>
    </w:p>
    <w:p w:rsidR="00000000" w:rsidDel="00000000" w:rsidP="00000000" w:rsidRDefault="00000000" w:rsidRPr="00000000">
      <w:pPr>
        <w:contextualSpacing w:val="0"/>
      </w:pPr>
      <w:r w:rsidDel="00000000" w:rsidR="00000000" w:rsidRPr="00000000">
        <w:rPr>
          <w:rtl w:val="0"/>
        </w:rPr>
        <w:t xml:space="preserve">(per unit as of 24 April 2016), discount in bulk orders over 50 copies to one address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Hardback cloth - per copy</w:t>
        <w:tab/>
        <w:t xml:space="preserve">£5.41</w:t>
      </w:r>
    </w:p>
    <w:p w:rsidR="00000000" w:rsidDel="00000000" w:rsidP="00000000" w:rsidRDefault="00000000" w:rsidRPr="00000000">
      <w:pPr>
        <w:contextualSpacing w:val="0"/>
      </w:pPr>
      <w:r w:rsidDel="00000000" w:rsidR="00000000" w:rsidRPr="00000000">
        <w:rPr>
          <w:rtl w:val="0"/>
        </w:rPr>
        <w:t xml:space="preserve">Paperback - per copy</w:t>
        <w:tab/>
        <w:tab/>
        <w:t xml:space="preserve">£1.96</w:t>
        <w:tab/>
      </w:r>
    </w:p>
    <w:p w:rsidR="00000000" w:rsidDel="00000000" w:rsidP="00000000" w:rsidRDefault="00000000" w:rsidRPr="00000000">
      <w:pPr>
        <w:contextualSpacing w:val="0"/>
      </w:pPr>
      <w:r w:rsidDel="00000000" w:rsidR="00000000" w:rsidRPr="00000000">
        <w:rPr>
          <w:rtl w:val="0"/>
        </w:rPr>
        <w:t xml:space="preserve">Postage and handling</w:t>
      </w:r>
    </w:p>
    <w:p w:rsidR="00000000" w:rsidDel="00000000" w:rsidP="00000000" w:rsidRDefault="00000000" w:rsidRPr="00000000">
      <w:pPr>
        <w:contextualSpacing w:val="0"/>
      </w:pPr>
      <w:r w:rsidDel="00000000" w:rsidR="00000000" w:rsidRPr="00000000">
        <w:rPr>
          <w:rtl w:val="0"/>
        </w:rPr>
        <w:t xml:space="preserve">Postage + £1.38 per address</w:t>
      </w:r>
    </w:p>
    <w:p w:rsidR="00000000" w:rsidDel="00000000" w:rsidP="00000000" w:rsidRDefault="00000000" w:rsidRPr="00000000">
      <w:pPr>
        <w:contextualSpacing w:val="0"/>
      </w:pPr>
      <w:r w:rsidDel="00000000" w:rsidR="00000000" w:rsidRPr="00000000">
        <w:rPr>
          <w:rtl w:val="0"/>
        </w:rPr>
        <w:t xml:space="preserve">Send address, name and tel. email. Invoice will be emailed. Make payment via paypal to </w:t>
      </w:r>
      <w:hyperlink r:id="rId9">
        <w:r w:rsidDel="00000000" w:rsidR="00000000" w:rsidRPr="00000000">
          <w:rPr>
            <w:color w:val="1155cc"/>
            <w:u w:val="single"/>
            <w:rtl w:val="0"/>
          </w:rPr>
          <w:t xml:space="preserve">services@metamute.org</w:t>
        </w:r>
      </w:hyperlink>
      <w:r w:rsidDel="00000000" w:rsidR="00000000" w:rsidRPr="00000000">
        <w:rPr>
          <w:rtl w:val="0"/>
        </w:rPr>
        <w:t xml:space="preserve"> or to bank Bank ‘Mute’</w:t>
        <w:br w:type="textWrapping"/>
        <w:t xml:space="preserve">Account Number: 39587428</w:t>
        <w:br w:type="textWrapping"/>
        <w:t xml:space="preserve">Sort Code: 60-00-01</w:t>
        <w:br w:type="textWrapping"/>
        <w:t xml:space="preserve">BIC: NWBKGB2L</w:t>
        <w:br w:type="textWrapping"/>
        <w:t xml:space="preserve">IBAN: GB60 NWBK 6000 0139 5874 28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Austria launch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Andrei Siclodi/Marina Vishmidt</w:t>
        <w:br w:type="textWrapping"/>
        <w:t xml:space="preserve">Contact / Team</w:t>
        <w:br w:type="textWrapping"/>
        <w:br w:type="textWrapping"/>
        <w:t xml:space="preserve">Künstlerhaus Büchsenhausen</w:t>
        <w:br w:type="textWrapping"/>
        <w:t xml:space="preserve">Weiherburggasse 13/12</w:t>
        <w:br w:type="textWrapping"/>
        <w:t xml:space="preserve">6020 Innsbruck</w:t>
        <w:br w:type="textWrapping"/>
        <w:t xml:space="preserve">Austria</w:t>
        <w:br w:type="textWrapping"/>
        <w:br w:type="textWrapping"/>
        <w:t xml:space="preserve">phone +43 512 278627</w:t>
        <w:br w:type="textWrapping"/>
        <w:t xml:space="preserve">fax +43 512 278627 11</w:t>
        <w:br w:type="textWrapping"/>
        <w:t xml:space="preserve">office(at)buchsenhausen.at</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sectPr>
      <w:footerReference r:id="rId10" w:type="default"/>
      <w:pgSz w:h="16838" w:w="11906"/>
      <w:pgMar w:bottom="1281.259842519685" w:top="1281.259842519685" w:left="1281.259842519685" w:right="1281.25984251968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a"/>
        <w:sz w:val="24"/>
        <w:szCs w:val="24"/>
        <w:u w:val="none"/>
        <w:vertAlign w:val="baseline"/>
      </w:rPr>
    </w:rPrDefault>
    <w:pPrDefault>
      <w:pPr>
        <w:keepNext w:val="0"/>
        <w:keepLines w:val="0"/>
        <w:widowControl w:val="0"/>
        <w:spacing w:after="140" w:before="0" w:line="288"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yperlink" Target="mailto:services@metamute.org" TargetMode="External"/><Relationship Id="rId5" Type="http://schemas.openxmlformats.org/officeDocument/2006/relationships/hyperlink" Target="http://editeur.dyndns.org/bic_categories" TargetMode="External"/><Relationship Id="rId6" Type="http://schemas.openxmlformats.org/officeDocument/2006/relationships/hyperlink" Target="https://www.bisg.org/bisac/complete-bisac-subject-headings-2015-edition" TargetMode="External"/><Relationship Id="rId7" Type="http://schemas.openxmlformats.org/officeDocument/2006/relationships/hyperlink" Target="mailto:mira@metamute.org" TargetMode="External"/><Relationship Id="rId8" Type="http://schemas.openxmlformats.org/officeDocument/2006/relationships/hyperlink" Target="http://metamute.org/editorial/books/reproducing_autonomy" TargetMode="External"/></Relationships>
</file>