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4C" w:rsidRDefault="0086794C" w:rsidP="0086794C">
      <w:pPr>
        <w:jc w:val="center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b/>
          <w:sz w:val="24"/>
          <w:szCs w:val="24"/>
        </w:rPr>
        <w:t>Data Wrangling</w:t>
      </w:r>
    </w:p>
    <w:p w:rsidR="00D72215" w:rsidRPr="0086794C" w:rsidRDefault="00DF4E00">
      <w:pPr>
        <w:rPr>
          <w:rFonts w:ascii="Cambria" w:hAnsi="Cambria"/>
          <w:sz w:val="24"/>
          <w:szCs w:val="24"/>
        </w:rPr>
      </w:pPr>
      <w:r w:rsidRPr="0086794C">
        <w:rPr>
          <w:rFonts w:ascii="Cambria" w:hAnsi="Cambria"/>
          <w:b/>
          <w:sz w:val="24"/>
          <w:szCs w:val="24"/>
        </w:rPr>
        <w:t>Introduction:</w:t>
      </w:r>
      <w:r w:rsidRPr="0086794C">
        <w:rPr>
          <w:rFonts w:ascii="Cambria" w:hAnsi="Cambria"/>
          <w:sz w:val="24"/>
          <w:szCs w:val="24"/>
        </w:rPr>
        <w:t xml:space="preserve"> </w:t>
      </w:r>
      <w:r w:rsidRPr="0086794C">
        <w:rPr>
          <w:rFonts w:ascii="Cambria" w:hAnsi="Cambria"/>
          <w:sz w:val="24"/>
          <w:szCs w:val="24"/>
        </w:rPr>
        <w:t xml:space="preserve">Prenatal exposure to excess glucocorticoids programs hypothalamic-pituitary-adrenal (HPA) function, increasing risk for psychiatric disease. The hypothalamic </w:t>
      </w:r>
      <w:r w:rsidR="0086794C">
        <w:rPr>
          <w:rFonts w:ascii="Cambria" w:hAnsi="Cambria"/>
          <w:sz w:val="24"/>
          <w:szCs w:val="24"/>
        </w:rPr>
        <w:t>paraventricular nucleus (</w:t>
      </w:r>
      <w:r w:rsidRPr="0086794C">
        <w:rPr>
          <w:rFonts w:ascii="Cambria" w:hAnsi="Cambria"/>
          <w:sz w:val="24"/>
          <w:szCs w:val="24"/>
        </w:rPr>
        <w:t>PVN</w:t>
      </w:r>
      <w:r w:rsidR="0086794C">
        <w:rPr>
          <w:rFonts w:ascii="Cambria" w:hAnsi="Cambria"/>
          <w:sz w:val="24"/>
          <w:szCs w:val="24"/>
        </w:rPr>
        <w:t>)</w:t>
      </w:r>
      <w:r w:rsidRPr="0086794C">
        <w:rPr>
          <w:rFonts w:ascii="Cambria" w:hAnsi="Cambria"/>
          <w:sz w:val="24"/>
          <w:szCs w:val="24"/>
        </w:rPr>
        <w:t xml:space="preserve"> is centrally implicated in programming stress responsivity.</w:t>
      </w:r>
      <w:r w:rsidRPr="0086794C">
        <w:rPr>
          <w:rFonts w:ascii="Cambria" w:hAnsi="Cambria"/>
          <w:sz w:val="24"/>
          <w:szCs w:val="24"/>
        </w:rPr>
        <w:t xml:space="preserve"> The objective of this study was to understand how synthetic glucocorticoids influence gene expression </w:t>
      </w:r>
      <w:r w:rsidR="0086794C">
        <w:rPr>
          <w:rFonts w:ascii="Cambria" w:hAnsi="Cambria"/>
          <w:sz w:val="24"/>
          <w:szCs w:val="24"/>
        </w:rPr>
        <w:t xml:space="preserve">in the </w:t>
      </w:r>
      <w:r w:rsidRPr="0086794C">
        <w:rPr>
          <w:rFonts w:ascii="Cambria" w:hAnsi="Cambria"/>
          <w:sz w:val="24"/>
          <w:szCs w:val="24"/>
        </w:rPr>
        <w:t>PV</w:t>
      </w:r>
      <w:r w:rsidR="0086794C">
        <w:rPr>
          <w:rFonts w:ascii="Cambria" w:hAnsi="Cambria"/>
          <w:sz w:val="24"/>
          <w:szCs w:val="24"/>
        </w:rPr>
        <w:t>N</w:t>
      </w:r>
      <w:r w:rsidRPr="0086794C">
        <w:rPr>
          <w:rFonts w:ascii="Cambria" w:hAnsi="Cambria"/>
          <w:sz w:val="24"/>
          <w:szCs w:val="24"/>
        </w:rPr>
        <w:t xml:space="preserve">, and to further elucidate how this transcriptional signature relates to the phenotypic profile </w:t>
      </w:r>
      <w:r w:rsidR="0086794C" w:rsidRPr="0086794C">
        <w:rPr>
          <w:rFonts w:ascii="Cambria" w:hAnsi="Cambria"/>
          <w:sz w:val="24"/>
          <w:szCs w:val="24"/>
        </w:rPr>
        <w:t>observed in the exposed animals.</w:t>
      </w:r>
    </w:p>
    <w:p w:rsidR="00863E9E" w:rsidRPr="0086794C" w:rsidRDefault="0086794C" w:rsidP="00DF4E00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 w:rsidRPr="0086794C">
        <w:rPr>
          <w:rFonts w:ascii="Cambria" w:hAnsi="Cambria"/>
          <w:b/>
          <w:color w:val="000000"/>
        </w:rPr>
        <w:t>Methods:</w:t>
      </w:r>
      <w:r w:rsidRPr="0086794C">
        <w:rPr>
          <w:rFonts w:ascii="Cambria" w:hAnsi="Cambria"/>
          <w:color w:val="000000"/>
        </w:rPr>
        <w:t xml:space="preserve"> </w:t>
      </w:r>
      <w:r w:rsidR="00C62A03" w:rsidRPr="0086794C">
        <w:rPr>
          <w:rFonts w:ascii="Cambria" w:hAnsi="Cambria"/>
          <w:color w:val="000000"/>
        </w:rPr>
        <w:t xml:space="preserve">mRNA library preparation was performed using </w:t>
      </w:r>
      <w:r w:rsidR="00622CE4" w:rsidRPr="0086794C">
        <w:rPr>
          <w:rFonts w:ascii="Cambria" w:hAnsi="Cambria"/>
          <w:color w:val="000000"/>
        </w:rPr>
        <w:t xml:space="preserve">Illumina </w:t>
      </w:r>
      <w:proofErr w:type="spellStart"/>
      <w:r w:rsidR="00622CE4" w:rsidRPr="0086794C">
        <w:rPr>
          <w:rFonts w:ascii="Cambria" w:hAnsi="Cambria"/>
          <w:color w:val="000000"/>
        </w:rPr>
        <w:t>TruSeq</w:t>
      </w:r>
      <w:proofErr w:type="spellEnd"/>
      <w:r w:rsidR="00622CE4" w:rsidRPr="0086794C">
        <w:rPr>
          <w:rFonts w:ascii="Cambria" w:hAnsi="Cambria"/>
          <w:color w:val="000000"/>
        </w:rPr>
        <w:t xml:space="preserve"> V2 mRNA enrichment using standard protocols. </w:t>
      </w:r>
      <w:r w:rsidR="00C62A03" w:rsidRPr="0086794C">
        <w:rPr>
          <w:rFonts w:ascii="Cambria" w:hAnsi="Cambria"/>
          <w:color w:val="000000"/>
        </w:rPr>
        <w:t xml:space="preserve">High-throughput sequencing were performed on an Illumina </w:t>
      </w:r>
      <w:proofErr w:type="spellStart"/>
      <w:r w:rsidR="00C62A03" w:rsidRPr="0086794C">
        <w:rPr>
          <w:rFonts w:ascii="Cambria" w:hAnsi="Cambria"/>
          <w:color w:val="000000"/>
        </w:rPr>
        <w:t>HiSeq</w:t>
      </w:r>
      <w:proofErr w:type="spellEnd"/>
      <w:r w:rsidR="00C62A03" w:rsidRPr="0086794C">
        <w:rPr>
          <w:rFonts w:ascii="Cambria" w:hAnsi="Cambria"/>
          <w:color w:val="000000"/>
        </w:rPr>
        <w:t xml:space="preserve"> 2</w:t>
      </w:r>
      <w:r w:rsidR="00622CE4" w:rsidRPr="0086794C">
        <w:rPr>
          <w:rFonts w:ascii="Cambria" w:hAnsi="Cambria"/>
          <w:color w:val="000000"/>
        </w:rPr>
        <w:t>5</w:t>
      </w:r>
      <w:r w:rsidR="00C62A03" w:rsidRPr="0086794C">
        <w:rPr>
          <w:rFonts w:ascii="Cambria" w:hAnsi="Cambria"/>
          <w:color w:val="000000"/>
        </w:rPr>
        <w:t xml:space="preserve">00 sequencing system </w:t>
      </w:r>
      <w:r w:rsidR="00622CE4" w:rsidRPr="0086794C">
        <w:rPr>
          <w:rFonts w:ascii="Cambria" w:hAnsi="Cambria"/>
          <w:color w:val="000000"/>
        </w:rPr>
        <w:t xml:space="preserve">using standard run, </w:t>
      </w:r>
      <w:r w:rsidR="00C62A03" w:rsidRPr="0086794C">
        <w:rPr>
          <w:rFonts w:ascii="Cambria" w:hAnsi="Cambria"/>
          <w:color w:val="000000"/>
        </w:rPr>
        <w:t xml:space="preserve">following the protocol recommended by Illumina for sequencing mRNA samples. Sequencing was done for each biological replicates at 1 × 51 </w:t>
      </w:r>
      <w:proofErr w:type="spellStart"/>
      <w:r w:rsidR="00C62A03" w:rsidRPr="0086794C">
        <w:rPr>
          <w:rFonts w:ascii="Cambria" w:hAnsi="Cambria"/>
          <w:color w:val="000000"/>
        </w:rPr>
        <w:t>bp</w:t>
      </w:r>
      <w:proofErr w:type="spellEnd"/>
      <w:r w:rsidR="00C62A03" w:rsidRPr="0086794C">
        <w:rPr>
          <w:rFonts w:ascii="Cambria" w:hAnsi="Cambria"/>
          <w:color w:val="000000"/>
        </w:rPr>
        <w:t xml:space="preserve"> by the </w:t>
      </w:r>
      <w:r w:rsidR="00112B56" w:rsidRPr="0086794C">
        <w:rPr>
          <w:rFonts w:ascii="Cambria" w:hAnsi="Cambria"/>
          <w:color w:val="000000"/>
        </w:rPr>
        <w:t>Donnelly Centre</w:t>
      </w:r>
      <w:r w:rsidR="00C62A03" w:rsidRPr="0086794C">
        <w:rPr>
          <w:rFonts w:ascii="Cambria" w:hAnsi="Cambria"/>
          <w:color w:val="000000"/>
        </w:rPr>
        <w:t xml:space="preserve"> for </w:t>
      </w:r>
      <w:r w:rsidR="00112B56" w:rsidRPr="0086794C">
        <w:rPr>
          <w:rFonts w:ascii="Cambria" w:hAnsi="Cambria"/>
          <w:color w:val="000000"/>
        </w:rPr>
        <w:t>Cellular and Biomolecular Research</w:t>
      </w:r>
      <w:r w:rsidR="00C62A03" w:rsidRPr="0086794C">
        <w:rPr>
          <w:rFonts w:ascii="Cambria" w:hAnsi="Cambria"/>
          <w:color w:val="000000"/>
        </w:rPr>
        <w:t>. Sequence reads were aligned to the</w:t>
      </w:r>
      <w:r w:rsidR="00FC02E0" w:rsidRPr="0086794C">
        <w:rPr>
          <w:rFonts w:ascii="Cambria" w:hAnsi="Cambria"/>
          <w:color w:val="000000"/>
        </w:rPr>
        <w:t xml:space="preserve"> </w:t>
      </w:r>
      <w:proofErr w:type="spellStart"/>
      <w:r w:rsidR="00503F4E" w:rsidRPr="0086794C">
        <w:rPr>
          <w:rFonts w:ascii="Cambria" w:hAnsi="Cambria"/>
          <w:i/>
          <w:iCs/>
          <w:color w:val="000000"/>
          <w:shd w:val="clear" w:color="auto" w:fill="FFFFFF"/>
        </w:rPr>
        <w:t>Cavia</w:t>
      </w:r>
      <w:proofErr w:type="spellEnd"/>
      <w:r w:rsidR="00503F4E" w:rsidRPr="0086794C">
        <w:rPr>
          <w:rFonts w:ascii="Cambria" w:hAnsi="Cambria"/>
          <w:i/>
          <w:iCs/>
          <w:color w:val="000000"/>
          <w:shd w:val="clear" w:color="auto" w:fill="FFFFFF"/>
        </w:rPr>
        <w:t xml:space="preserve"> </w:t>
      </w:r>
      <w:proofErr w:type="spellStart"/>
      <w:r w:rsidR="00503F4E" w:rsidRPr="0086794C">
        <w:rPr>
          <w:rFonts w:ascii="Cambria" w:hAnsi="Cambria"/>
          <w:i/>
          <w:iCs/>
          <w:color w:val="000000"/>
          <w:shd w:val="clear" w:color="auto" w:fill="FFFFFF"/>
        </w:rPr>
        <w:t>porcellus</w:t>
      </w:r>
      <w:proofErr w:type="spellEnd"/>
      <w:r w:rsidR="00503F4E" w:rsidRPr="0086794C">
        <w:rPr>
          <w:rFonts w:ascii="Cambria" w:hAnsi="Cambria"/>
          <w:color w:val="000000"/>
        </w:rPr>
        <w:t xml:space="preserve"> reference genome (cavPor3.83) </w:t>
      </w:r>
      <w:r w:rsidR="00863E9E" w:rsidRPr="0086794C">
        <w:rPr>
          <w:rFonts w:ascii="Cambria" w:hAnsi="Cambria"/>
          <w:color w:val="000000"/>
        </w:rPr>
        <w:t xml:space="preserve">with Tuxedo Suit tools </w:t>
      </w:r>
      <w:r w:rsidR="00863E9E" w:rsidRPr="0086794C">
        <w:rPr>
          <w:rFonts w:ascii="Cambria" w:hAnsi="Cambria"/>
          <w:color w:val="000000"/>
        </w:rPr>
        <w:fldChar w:fldCharType="begin"/>
      </w:r>
      <w:r w:rsidR="00AC2931" w:rsidRPr="0086794C">
        <w:rPr>
          <w:rFonts w:ascii="Cambria" w:hAnsi="Cambria"/>
          <w:color w:val="000000"/>
        </w:rPr>
        <w:instrText xml:space="preserve"> ADDIN EN.CITE &lt;EndNote&gt;&lt;Cite&gt;&lt;Author&gt;Trapnell&lt;/Author&gt;&lt;Year&gt;2012&lt;/Year&gt;&lt;RecNum&gt;7&lt;/RecNum&gt;&lt;DisplayText&gt;[1]&lt;/DisplayText&gt;&lt;record&gt;&lt;rec-number&gt;7&lt;/rec-number&gt;&lt;foreign-keys&gt;&lt;key app="EN" db-id="asps9xvs2a5tftefs98vazprfsdzdzt0ttx5" timestamp="1471283634"&gt;7&lt;/key&gt;&lt;/foreign-keys&gt;&lt;ref-type name="Journal Article"&gt;17&lt;/ref-type&gt;&lt;contributors&gt;&lt;authors&gt;&lt;author&gt;Trapnell, C.&lt;/author&gt;&lt;author&gt;Roberts, A.&lt;/author&gt;&lt;author&gt;Goff, L.&lt;/author&gt;&lt;author&gt;Pertea, G.&lt;/author&gt;&lt;author&gt;Kim, D.&lt;/author&gt;&lt;author&gt;Kelley, D. R.&lt;/author&gt;&lt;author&gt;Pimentel, H.&lt;/author&gt;&lt;author&gt;Salzberg, S. L.&lt;/author&gt;&lt;author&gt;Rinn, J. L.&lt;/author&gt;&lt;author&gt;Pachter, L.&lt;/author&gt;&lt;/authors&gt;&lt;/contributors&gt;&lt;auth-address&gt;Broad Institute of MIT and Harvard, Cambridge, Massachusetts, USA. cole@broadinstitute.org&lt;/auth-address&gt;&lt;titles&gt;&lt;title&gt;Differential gene and transcript expression analysis of RNA-seq experiments with TopHat and Cufflinks&lt;/title&gt;&lt;secondary-title&gt;Nat Protoc&lt;/secondary-title&gt;&lt;alt-title&gt;Nature protocols&lt;/alt-title&gt;&lt;/titles&gt;&lt;periodical&gt;&lt;full-title&gt;Nat Protoc&lt;/full-title&gt;&lt;abbr-1&gt;Nature protocols&lt;/abbr-1&gt;&lt;/periodical&gt;&lt;alt-periodical&gt;&lt;full-title&gt;Nat Protoc&lt;/full-title&gt;&lt;abbr-1&gt;Nature protocols&lt;/abbr-1&gt;&lt;/alt-periodical&gt;&lt;pages&gt;562-78&lt;/pages&gt;&lt;volume&gt;7&lt;/volume&gt;&lt;number&gt;3&lt;/number&gt;&lt;edition&gt;2012/03/03&lt;/edition&gt;&lt;keywords&gt;&lt;keyword&gt;DNA, Complementary/*genetics&lt;/keyword&gt;&lt;keyword&gt;Gene Expression Profiling/*methods&lt;/keyword&gt;&lt;keyword&gt;Genetic Association Studies/*methods&lt;/keyword&gt;&lt;keyword&gt;Genomics/*methods&lt;/keyword&gt;&lt;keyword&gt;Sequence Analysis, DNA/*methods&lt;/keyword&gt;&lt;keyword&gt;*Software&lt;/keyword&gt;&lt;/keywords&gt;&lt;dates&gt;&lt;year&gt;2012&lt;/year&gt;&lt;pub-dates&gt;&lt;date&gt;Mar&lt;/date&gt;&lt;/pub-dates&gt;&lt;/dates&gt;&lt;isbn&gt;1750-2799&lt;/isbn&gt;&lt;accession-num&gt;22383036&lt;/accession-num&gt;&lt;urls&gt;&lt;/urls&gt;&lt;custom2&gt;PMC3334321&lt;/custom2&gt;&lt;custom6&gt;NIHMS366741&lt;/custom6&gt;&lt;electronic-resource-num&gt;10.1038/nprot.2012.016&lt;/electronic-resource-num&gt;&lt;remote-database-provider&gt;NLM&lt;/remote-database-provider&gt;&lt;language&gt;eng&lt;/language&gt;&lt;/record&gt;&lt;/Cite&gt;&lt;/EndNote&gt;</w:instrText>
      </w:r>
      <w:r w:rsidR="00863E9E" w:rsidRPr="0086794C">
        <w:rPr>
          <w:rFonts w:ascii="Cambria" w:hAnsi="Cambria"/>
          <w:color w:val="000000"/>
        </w:rPr>
        <w:fldChar w:fldCharType="separate"/>
      </w:r>
      <w:r w:rsidR="00AC2931" w:rsidRPr="0086794C">
        <w:rPr>
          <w:rFonts w:ascii="Cambria" w:hAnsi="Cambria"/>
          <w:noProof/>
          <w:color w:val="000000"/>
        </w:rPr>
        <w:t>[1]</w:t>
      </w:r>
      <w:r w:rsidR="00863E9E" w:rsidRPr="0086794C">
        <w:rPr>
          <w:rFonts w:ascii="Cambria" w:hAnsi="Cambria"/>
          <w:color w:val="000000"/>
        </w:rPr>
        <w:fldChar w:fldCharType="end"/>
      </w:r>
      <w:r w:rsidR="00863E9E" w:rsidRPr="0086794C">
        <w:rPr>
          <w:rFonts w:ascii="Cambria" w:hAnsi="Cambria"/>
          <w:color w:val="000000"/>
        </w:rPr>
        <w:t xml:space="preserve"> </w:t>
      </w:r>
      <w:r w:rsidR="00FC02E0" w:rsidRPr="0086794C">
        <w:rPr>
          <w:rFonts w:ascii="Cambria" w:hAnsi="Cambria"/>
          <w:color w:val="000000"/>
        </w:rPr>
        <w:t>accessed through</w:t>
      </w:r>
      <w:r w:rsidR="00AF20D4" w:rsidRPr="0086794C">
        <w:rPr>
          <w:rFonts w:ascii="Cambria" w:hAnsi="Cambria"/>
          <w:color w:val="000000"/>
        </w:rPr>
        <w:t xml:space="preserve"> The Galaxy Project </w:t>
      </w:r>
      <w:r w:rsidR="00863E9E" w:rsidRPr="0086794C">
        <w:rPr>
          <w:rFonts w:ascii="Cambria" w:hAnsi="Cambria"/>
          <w:color w:val="000000"/>
        </w:rPr>
        <w:fldChar w:fldCharType="begin"/>
      </w:r>
      <w:r w:rsidR="00AC2931" w:rsidRPr="0086794C">
        <w:rPr>
          <w:rFonts w:ascii="Cambria" w:hAnsi="Cambria"/>
          <w:color w:val="000000"/>
        </w:rPr>
        <w:instrText xml:space="preserve"> ADDIN EN.CITE &lt;EndNote&gt;&lt;Cite&gt;&lt;Author&gt;Afgan&lt;/Author&gt;&lt;Year&gt;2016&lt;/Year&gt;&lt;RecNum&gt;8&lt;/RecNum&gt;&lt;DisplayText&gt;[2]&lt;/DisplayText&gt;&lt;record&gt;&lt;rec-number&gt;8&lt;/rec-number&gt;&lt;foreign-keys&gt;&lt;key app="EN" db-id="asps9xvs2a5tftefs98vazprfsdzdzt0ttx5" timestamp="1471283786"&gt;8&lt;/key&gt;&lt;/foreign-keys&gt;&lt;ref-type name="Journal Article"&gt;17&lt;/ref-type&gt;&lt;contributors&gt;&lt;authors&gt;&lt;author&gt;Afgan, Enis&lt;/author&gt;&lt;author&gt;Baker, Dannon&lt;/author&gt;&lt;author&gt;van den Beek, Marius&lt;/author&gt;&lt;author&gt;Blankenberg, Daniel&lt;/author&gt;&lt;author&gt;Bouvier, Dave&lt;/author&gt;&lt;author&gt;Čech, Martin&lt;/author&gt;&lt;author&gt;Chilton, John&lt;/author&gt;&lt;author&gt;Clements, Dave&lt;/author&gt;&lt;author&gt;Coraor, Nate&lt;/author&gt;&lt;author&gt;Eberhard, Carl&lt;/author&gt;&lt;author&gt;Grüning, Björn&lt;/author&gt;&lt;author&gt;Guerler, Aysam&lt;/author&gt;&lt;author&gt;Hillman-Jackson, Jennifer&lt;/author&gt;&lt;author&gt;Von Kuster, Greg&lt;/author&gt;&lt;author&gt;Rasche, Eric&lt;/author&gt;&lt;author&gt;Soranzo, Nicola&lt;/author&gt;&lt;author&gt;Turaga, Nitesh&lt;/author&gt;&lt;author&gt;Taylor, James&lt;/author&gt;&lt;author&gt;Nekrutenko, Anton&lt;/author&gt;&lt;author&gt;Goecks, Jeremy&lt;/author&gt;&lt;/authors&gt;&lt;/contributors&gt;&lt;titles&gt;&lt;title&gt;The Galaxy platform for accessible, reproducible and collaborative biomedical analyses: 2016 update&lt;/title&gt;&lt;secondary-title&gt;Nucleic Acids Research&lt;/secondary-title&gt;&lt;/titles&gt;&lt;periodical&gt;&lt;full-title&gt;Nucleic Acids Research&lt;/full-title&gt;&lt;/periodical&gt;&lt;pages&gt;W3-W10&lt;/pages&gt;&lt;volume&gt;44&lt;/volume&gt;&lt;number&gt;W1&lt;/number&gt;&lt;dates&gt;&lt;year&gt;2016&lt;/year&gt;&lt;pub-dates&gt;&lt;date&gt;July 8, 2016&lt;/date&gt;&lt;/pub-dates&gt;&lt;/dates&gt;&lt;urls&gt;&lt;related-urls&gt;&lt;url&gt;http://nar.oxfordjournals.org/content/44/W1/W3.abstract&lt;/url&gt;&lt;/related-urls&gt;&lt;/urls&gt;&lt;electronic-resource-num&gt;10.1093/nar/gkw343&lt;/electronic-resource-num&gt;&lt;/record&gt;&lt;/Cite&gt;&lt;/EndNote&gt;</w:instrText>
      </w:r>
      <w:r w:rsidR="00863E9E" w:rsidRPr="0086794C">
        <w:rPr>
          <w:rFonts w:ascii="Cambria" w:hAnsi="Cambria"/>
          <w:color w:val="000000"/>
        </w:rPr>
        <w:fldChar w:fldCharType="separate"/>
      </w:r>
      <w:r w:rsidR="00AC2931" w:rsidRPr="0086794C">
        <w:rPr>
          <w:rFonts w:ascii="Cambria" w:hAnsi="Cambria"/>
          <w:noProof/>
          <w:color w:val="000000"/>
        </w:rPr>
        <w:t>[2]</w:t>
      </w:r>
      <w:r w:rsidR="00863E9E" w:rsidRPr="0086794C">
        <w:rPr>
          <w:rFonts w:ascii="Cambria" w:hAnsi="Cambria"/>
          <w:color w:val="000000"/>
        </w:rPr>
        <w:fldChar w:fldCharType="end"/>
      </w:r>
      <w:r w:rsidR="00863E9E" w:rsidRPr="0086794C">
        <w:rPr>
          <w:rFonts w:ascii="Cambria" w:hAnsi="Cambria"/>
          <w:color w:val="000000"/>
        </w:rPr>
        <w:t>.</w:t>
      </w:r>
      <w:r w:rsidR="00FC02E0" w:rsidRPr="0086794C">
        <w:rPr>
          <w:rFonts w:ascii="Cambria" w:hAnsi="Cambria"/>
          <w:color w:val="000000"/>
        </w:rPr>
        <w:t xml:space="preserve"> </w:t>
      </w:r>
      <w:r w:rsidR="00C62A03" w:rsidRPr="0086794C">
        <w:rPr>
          <w:rFonts w:ascii="Cambria" w:hAnsi="Cambria"/>
          <w:color w:val="000000"/>
        </w:rPr>
        <w:t>Sequencing depth for RNA-</w:t>
      </w:r>
      <w:proofErr w:type="spellStart"/>
      <w:r w:rsidR="00C62A03" w:rsidRPr="0086794C">
        <w:rPr>
          <w:rFonts w:ascii="Cambria" w:hAnsi="Cambria"/>
          <w:color w:val="000000"/>
        </w:rPr>
        <w:t>seq</w:t>
      </w:r>
      <w:proofErr w:type="spellEnd"/>
      <w:r w:rsidR="00C62A03" w:rsidRPr="0086794C">
        <w:rPr>
          <w:rFonts w:ascii="Cambria" w:hAnsi="Cambria"/>
          <w:color w:val="000000"/>
        </w:rPr>
        <w:t xml:space="preserve"> samples averaged 45 million reads per biological sample with &gt;8</w:t>
      </w:r>
      <w:r w:rsidR="00CC515A" w:rsidRPr="0086794C">
        <w:rPr>
          <w:rFonts w:ascii="Cambria" w:hAnsi="Cambria"/>
          <w:color w:val="000000"/>
        </w:rPr>
        <w:t>5</w:t>
      </w:r>
      <w:r w:rsidR="00C62A03" w:rsidRPr="0086794C">
        <w:rPr>
          <w:rFonts w:ascii="Cambria" w:hAnsi="Cambria"/>
          <w:color w:val="000000"/>
        </w:rPr>
        <w:t xml:space="preserve">% overall alignment rate. </w:t>
      </w:r>
      <w:r w:rsidR="00503F4E" w:rsidRPr="0086794C">
        <w:rPr>
          <w:rFonts w:ascii="Cambria" w:hAnsi="Cambria"/>
          <w:color w:val="000000"/>
        </w:rPr>
        <w:t xml:space="preserve">Subsequent analyses were performed in R (version 3.2.3). </w:t>
      </w:r>
      <w:r w:rsidR="005C3637" w:rsidRPr="0086794C">
        <w:rPr>
          <w:rFonts w:ascii="Cambria" w:hAnsi="Cambria"/>
          <w:color w:val="000000"/>
        </w:rPr>
        <w:t>Gene r</w:t>
      </w:r>
      <w:r w:rsidR="00503F4E" w:rsidRPr="0086794C">
        <w:rPr>
          <w:rFonts w:ascii="Cambria" w:hAnsi="Cambria"/>
          <w:color w:val="000000"/>
        </w:rPr>
        <w:t>ead</w:t>
      </w:r>
      <w:r w:rsidR="00C62A03" w:rsidRPr="0086794C">
        <w:rPr>
          <w:rFonts w:ascii="Cambria" w:hAnsi="Cambria"/>
          <w:color w:val="000000"/>
        </w:rPr>
        <w:t xml:space="preserve"> counts were determined with Genomic Alignments</w:t>
      </w:r>
      <w:r w:rsidR="00622CE4" w:rsidRPr="0086794C">
        <w:rPr>
          <w:rFonts w:ascii="Cambria" w:hAnsi="Cambria"/>
          <w:color w:val="000000"/>
        </w:rPr>
        <w:t xml:space="preserve"> (version 1.6.3) </w:t>
      </w:r>
      <w:r w:rsidR="00C62A03" w:rsidRPr="0086794C">
        <w:rPr>
          <w:rFonts w:ascii="Cambria" w:hAnsi="Cambria"/>
          <w:color w:val="000000"/>
        </w:rPr>
        <w:t>as described by the authors</w:t>
      </w:r>
      <w:r w:rsidR="00863E9E" w:rsidRPr="0086794C">
        <w:rPr>
          <w:rFonts w:ascii="Cambria" w:hAnsi="Cambria"/>
          <w:color w:val="000000"/>
        </w:rPr>
        <w:t xml:space="preserve"> </w:t>
      </w:r>
      <w:r w:rsidR="00863E9E" w:rsidRPr="0086794C">
        <w:rPr>
          <w:rFonts w:ascii="Cambria" w:hAnsi="Cambria"/>
          <w:color w:val="000000"/>
        </w:rPr>
        <w:fldChar w:fldCharType="begin"/>
      </w:r>
      <w:r w:rsidR="00AC2931" w:rsidRPr="0086794C">
        <w:rPr>
          <w:rFonts w:ascii="Cambria" w:hAnsi="Cambria"/>
          <w:color w:val="000000"/>
        </w:rPr>
        <w:instrText xml:space="preserve"> ADDIN EN.CITE &lt;EndNote&gt;&lt;Cite&gt;&lt;Author&gt;Lawrence&lt;/Author&gt;&lt;Year&gt;2013&lt;/Year&gt;&lt;RecNum&gt;9&lt;/RecNum&gt;&lt;DisplayText&gt;[3]&lt;/DisplayText&gt;&lt;record&gt;&lt;rec-number&gt;9&lt;/rec-number&gt;&lt;foreign-keys&gt;&lt;key app="EN" db-id="asps9xvs2a5tftefs98vazprfsdzdzt0ttx5" timestamp="1471283868"&gt;9&lt;/key&gt;&lt;/foreign-keys&gt;&lt;ref-type name="Journal Article"&gt;17&lt;/ref-type&gt;&lt;contributors&gt;&lt;authors&gt;&lt;author&gt;Lawrence, Michael&lt;/author&gt;&lt;author&gt;Huber, Wolfgang&lt;/author&gt;&lt;author&gt;Pagès, Hervé&lt;/author&gt;&lt;author&gt;Aboyoun, Patrick&lt;/author&gt;&lt;author&gt;Carlson, Marc&lt;/author&gt;&lt;author&gt;Gentleman, Robert&lt;/author&gt;&lt;author&gt;Morgan, Martin T.&lt;/author&gt;&lt;author&gt;Carey, Vincent J.&lt;/author&gt;&lt;/authors&gt;&lt;/contributors&gt;&lt;titles&gt;&lt;title&gt;Software for Computing and Annotating Genomic Ranges&lt;/title&gt;&lt;secondary-title&gt;PLoS Comput Biol&lt;/secondary-title&gt;&lt;/titles&gt;&lt;periodical&gt;&lt;full-title&gt;PLoS Comput Biol&lt;/full-title&gt;&lt;/periodical&gt;&lt;pages&gt;e1003118&lt;/pages&gt;&lt;volume&gt;9&lt;/volume&gt;&lt;number&gt;8&lt;/number&gt;&lt;dates&gt;&lt;year&gt;2013&lt;/year&gt;&lt;/dates&gt;&lt;publisher&gt;Public Library of Science&lt;/publisher&gt;&lt;urls&gt;&lt;related-urls&gt;&lt;url&gt;http://dx.doi.org/10.1371%2Fjournal.pcbi.1003118&lt;/url&gt;&lt;/related-urls&gt;&lt;/urls&gt;&lt;electronic-resource-num&gt;10.1371/journal.pcbi.1003118&lt;/electronic-resource-num&gt;&lt;/record&gt;&lt;/Cite&gt;&lt;/EndNote&gt;</w:instrText>
      </w:r>
      <w:r w:rsidR="00863E9E" w:rsidRPr="0086794C">
        <w:rPr>
          <w:rFonts w:ascii="Cambria" w:hAnsi="Cambria"/>
          <w:color w:val="000000"/>
        </w:rPr>
        <w:fldChar w:fldCharType="separate"/>
      </w:r>
      <w:r w:rsidR="00AC2931" w:rsidRPr="0086794C">
        <w:rPr>
          <w:rFonts w:ascii="Cambria" w:hAnsi="Cambria"/>
          <w:noProof/>
          <w:color w:val="000000"/>
        </w:rPr>
        <w:t>[3]</w:t>
      </w:r>
      <w:r w:rsidR="00863E9E" w:rsidRPr="0086794C">
        <w:rPr>
          <w:rFonts w:ascii="Cambria" w:hAnsi="Cambria"/>
          <w:color w:val="000000"/>
        </w:rPr>
        <w:fldChar w:fldCharType="end"/>
      </w:r>
      <w:r w:rsidR="00C62A03" w:rsidRPr="0086794C">
        <w:rPr>
          <w:rFonts w:ascii="Cambria" w:hAnsi="Cambria"/>
          <w:color w:val="000000"/>
        </w:rPr>
        <w:t>.</w:t>
      </w:r>
      <w:r w:rsidR="004B7FCA" w:rsidRPr="0086794C">
        <w:rPr>
          <w:rFonts w:ascii="Cambria" w:hAnsi="Cambria"/>
          <w:color w:val="000000"/>
        </w:rPr>
        <w:t xml:space="preserve"> </w:t>
      </w:r>
      <w:r w:rsidR="00811F97" w:rsidRPr="0086794C">
        <w:rPr>
          <w:rFonts w:ascii="Cambria" w:hAnsi="Cambria"/>
          <w:color w:val="000000"/>
        </w:rPr>
        <w:t>Outliers were removed using Cook’s distance with default cutoffs</w:t>
      </w:r>
      <w:r w:rsidR="00863E9E" w:rsidRPr="0086794C">
        <w:rPr>
          <w:rFonts w:ascii="Cambria" w:hAnsi="Cambria"/>
          <w:color w:val="000000"/>
        </w:rPr>
        <w:t xml:space="preserve"> </w:t>
      </w:r>
      <w:r w:rsidR="00863E9E" w:rsidRPr="0086794C">
        <w:rPr>
          <w:rFonts w:ascii="Cambria" w:hAnsi="Cambria"/>
          <w:color w:val="000000"/>
        </w:rPr>
        <w:fldChar w:fldCharType="begin"/>
      </w:r>
      <w:r w:rsidR="00AC2931" w:rsidRPr="0086794C">
        <w:rPr>
          <w:rFonts w:ascii="Cambria" w:hAnsi="Cambria"/>
          <w:color w:val="000000"/>
        </w:rPr>
        <w:instrText xml:space="preserve"> ADDIN EN.CITE &lt;EndNote&gt;&lt;Cite&gt;&lt;Author&gt;Love&lt;/Author&gt;&lt;Year&gt;2014&lt;/Year&gt;&lt;RecNum&gt;10&lt;/RecNum&gt;&lt;DisplayText&gt;[4]&lt;/DisplayText&gt;&lt;record&gt;&lt;rec-number&gt;10&lt;/rec-number&gt;&lt;foreign-keys&gt;&lt;key app="EN" db-id="asps9xvs2a5tftefs98vazprfsdzdzt0ttx5" timestamp="1471283938"&gt;10&lt;/key&gt;&lt;/foreign-keys&gt;&lt;ref-type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S.&lt;/author&gt;&lt;/authors&gt;&lt;/contributors&gt;&lt;titles&gt;&lt;title&gt;Moderated estimation of fold change and dispersion for RNA-seq data with DESeq2&lt;/title&gt;&lt;secondary-title&gt;Genome Biol&lt;/secondary-title&gt;&lt;alt-title&gt;Genome biology&lt;/alt-title&gt;&lt;/titles&gt;&lt;periodical&gt;&lt;full-title&gt;Genome Biol&lt;/full-title&gt;&lt;abbr-1&gt;Genome biology&lt;/abbr-1&gt;&lt;/periodical&gt;&lt;alt-periodical&gt;&lt;full-title&gt;Genome Biol&lt;/full-title&gt;&lt;abbr-1&gt;Genome biology&lt;/abbr-1&gt;&lt;/alt-periodical&gt;&lt;pages&gt;550&lt;/pages&gt;&lt;volume&gt;15&lt;/volume&gt;&lt;number&gt;12&lt;/number&gt;&lt;edition&gt;2014/12/18&lt;/edition&gt;&lt;keywords&gt;&lt;keyword&gt;Algorithms&lt;/keyword&gt;&lt;keyword&gt;Computational Biology/*methods&lt;/keyword&gt;&lt;keyword&gt;High-Throughput Nucleotide Sequencing&lt;/keyword&gt;&lt;keyword&gt;Models, Genetic&lt;/keyword&gt;&lt;keyword&gt;RNA/*analysis&lt;/keyword&gt;&lt;keyword&gt;Sequence Analysis, RNA&lt;/keyword&gt;&lt;keyword&gt;*Software&lt;/keyword&gt;&lt;/keywords&gt;&lt;dates&gt;&lt;year&gt;2014&lt;/year&gt;&lt;/dates&gt;&lt;isbn&gt;1474-7596&lt;/isbn&gt;&lt;accession-num&gt;25516281&lt;/accession-num&gt;&lt;urls&gt;&lt;/urls&gt;&lt;custom2&gt;PMC4302049&lt;/custom2&gt;&lt;electronic-resource-num&gt;10.1186/s13059-014-0550-8&lt;/electronic-resource-num&gt;&lt;remote-database-provider&gt;NLM&lt;/remote-database-provider&gt;&lt;language&gt;eng&lt;/language&gt;&lt;/record&gt;&lt;/Cite&gt;&lt;/EndNote&gt;</w:instrText>
      </w:r>
      <w:r w:rsidR="00863E9E" w:rsidRPr="0086794C">
        <w:rPr>
          <w:rFonts w:ascii="Cambria" w:hAnsi="Cambria"/>
          <w:color w:val="000000"/>
        </w:rPr>
        <w:fldChar w:fldCharType="separate"/>
      </w:r>
      <w:r w:rsidR="00AC2931" w:rsidRPr="0086794C">
        <w:rPr>
          <w:rFonts w:ascii="Cambria" w:hAnsi="Cambria"/>
          <w:noProof/>
          <w:color w:val="000000"/>
        </w:rPr>
        <w:t>[4]</w:t>
      </w:r>
      <w:r w:rsidR="00863E9E" w:rsidRPr="0086794C">
        <w:rPr>
          <w:rFonts w:ascii="Cambria" w:hAnsi="Cambria"/>
          <w:color w:val="000000"/>
        </w:rPr>
        <w:fldChar w:fldCharType="end"/>
      </w:r>
      <w:r w:rsidR="00811F97" w:rsidRPr="0086794C">
        <w:rPr>
          <w:rFonts w:ascii="Cambria" w:hAnsi="Cambria"/>
          <w:color w:val="000000"/>
        </w:rPr>
        <w:t xml:space="preserve">, </w:t>
      </w:r>
      <w:r w:rsidR="00DF4E00" w:rsidRPr="0086794C">
        <w:rPr>
          <w:rFonts w:ascii="Cambria" w:hAnsi="Cambria"/>
          <w:color w:val="000000"/>
        </w:rPr>
        <w:t>and data with from genes with multiple readouts from the same gene name were summed and recast using melt and cast functions in R.</w:t>
      </w:r>
    </w:p>
    <w:p w:rsidR="00863E9E" w:rsidRPr="0086794C" w:rsidRDefault="00863E9E" w:rsidP="00503F4E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</w:p>
    <w:p w:rsidR="00DF4E00" w:rsidRPr="0086794C" w:rsidRDefault="00863E9E" w:rsidP="00DF4E00">
      <w:pPr>
        <w:pStyle w:val="EndNoteBibliography"/>
        <w:spacing w:after="0"/>
        <w:ind w:left="720" w:hanging="720"/>
        <w:rPr>
          <w:rFonts w:ascii="Cambria" w:hAnsi="Cambria"/>
          <w:szCs w:val="24"/>
        </w:rPr>
      </w:pPr>
      <w:r w:rsidRPr="0086794C">
        <w:rPr>
          <w:rFonts w:ascii="Cambria" w:hAnsi="Cambria"/>
          <w:color w:val="000000"/>
          <w:szCs w:val="24"/>
        </w:rPr>
        <w:fldChar w:fldCharType="begin"/>
      </w:r>
      <w:r w:rsidRPr="0086794C">
        <w:rPr>
          <w:rFonts w:ascii="Cambria" w:hAnsi="Cambria"/>
          <w:color w:val="000000"/>
          <w:szCs w:val="24"/>
        </w:rPr>
        <w:instrText xml:space="preserve"> ADDIN EN.REFLIST </w:instrText>
      </w:r>
      <w:r w:rsidRPr="0086794C">
        <w:rPr>
          <w:rFonts w:ascii="Cambria" w:hAnsi="Cambria"/>
          <w:color w:val="000000"/>
          <w:szCs w:val="24"/>
        </w:rPr>
        <w:fldChar w:fldCharType="separate"/>
      </w:r>
      <w:r w:rsidR="00DF4E00" w:rsidRPr="0086794C">
        <w:rPr>
          <w:rFonts w:ascii="Cambria" w:hAnsi="Cambria"/>
          <w:szCs w:val="24"/>
        </w:rPr>
        <w:t>1.</w:t>
      </w:r>
      <w:r w:rsidR="00DF4E00" w:rsidRPr="0086794C">
        <w:rPr>
          <w:rFonts w:ascii="Cambria" w:hAnsi="Cambria"/>
          <w:szCs w:val="24"/>
        </w:rPr>
        <w:tab/>
        <w:t xml:space="preserve">Trapnell, C., et al., </w:t>
      </w:r>
      <w:r w:rsidR="00DF4E00" w:rsidRPr="0086794C">
        <w:rPr>
          <w:rFonts w:ascii="Cambria" w:hAnsi="Cambria"/>
          <w:i/>
          <w:szCs w:val="24"/>
        </w:rPr>
        <w:t>Differential gene and transcript expression analysis of RNA-seq experiments with TopHat and Cufflinks.</w:t>
      </w:r>
      <w:r w:rsidR="00DF4E00" w:rsidRPr="0086794C">
        <w:rPr>
          <w:rFonts w:ascii="Cambria" w:hAnsi="Cambria"/>
          <w:szCs w:val="24"/>
        </w:rPr>
        <w:t xml:space="preserve"> Nat Protoc, 2012. </w:t>
      </w:r>
      <w:r w:rsidR="00DF4E00" w:rsidRPr="0086794C">
        <w:rPr>
          <w:rFonts w:ascii="Cambria" w:hAnsi="Cambria"/>
          <w:b/>
          <w:szCs w:val="24"/>
        </w:rPr>
        <w:t>7</w:t>
      </w:r>
      <w:r w:rsidR="00DF4E00" w:rsidRPr="0086794C">
        <w:rPr>
          <w:rFonts w:ascii="Cambria" w:hAnsi="Cambria"/>
          <w:szCs w:val="24"/>
        </w:rPr>
        <w:t>(3): p. 562-78.</w:t>
      </w:r>
    </w:p>
    <w:p w:rsidR="00DF4E00" w:rsidRPr="0086794C" w:rsidRDefault="00DF4E00" w:rsidP="00DF4E00">
      <w:pPr>
        <w:pStyle w:val="EndNoteBibliography"/>
        <w:spacing w:after="0"/>
        <w:ind w:left="720" w:hanging="720"/>
        <w:rPr>
          <w:rFonts w:ascii="Cambria" w:hAnsi="Cambria"/>
          <w:szCs w:val="24"/>
        </w:rPr>
      </w:pPr>
      <w:r w:rsidRPr="0086794C">
        <w:rPr>
          <w:rFonts w:ascii="Cambria" w:hAnsi="Cambria"/>
          <w:szCs w:val="24"/>
        </w:rPr>
        <w:t>2.</w:t>
      </w:r>
      <w:r w:rsidRPr="0086794C">
        <w:rPr>
          <w:rFonts w:ascii="Cambria" w:hAnsi="Cambria"/>
          <w:szCs w:val="24"/>
        </w:rPr>
        <w:tab/>
        <w:t xml:space="preserve">Afgan, E., et al., </w:t>
      </w:r>
      <w:r w:rsidRPr="0086794C">
        <w:rPr>
          <w:rFonts w:ascii="Cambria" w:hAnsi="Cambria"/>
          <w:i/>
          <w:szCs w:val="24"/>
        </w:rPr>
        <w:t>The Galaxy platform for accessible, reproducible and collaborative biomedical analyses: 2016 update.</w:t>
      </w:r>
      <w:r w:rsidRPr="0086794C">
        <w:rPr>
          <w:rFonts w:ascii="Cambria" w:hAnsi="Cambria"/>
          <w:szCs w:val="24"/>
        </w:rPr>
        <w:t xml:space="preserve"> Nucleic Acids Research, 2016. </w:t>
      </w:r>
      <w:r w:rsidRPr="0086794C">
        <w:rPr>
          <w:rFonts w:ascii="Cambria" w:hAnsi="Cambria"/>
          <w:b/>
          <w:szCs w:val="24"/>
        </w:rPr>
        <w:t>44</w:t>
      </w:r>
      <w:r w:rsidRPr="0086794C">
        <w:rPr>
          <w:rFonts w:ascii="Cambria" w:hAnsi="Cambria"/>
          <w:szCs w:val="24"/>
        </w:rPr>
        <w:t>(W1): p. W3-W10.</w:t>
      </w:r>
    </w:p>
    <w:p w:rsidR="00DF4E00" w:rsidRPr="0086794C" w:rsidRDefault="00DF4E00" w:rsidP="00DF4E00">
      <w:pPr>
        <w:pStyle w:val="EndNoteBibliography"/>
        <w:spacing w:after="0"/>
        <w:ind w:left="720" w:hanging="720"/>
        <w:rPr>
          <w:rFonts w:ascii="Cambria" w:hAnsi="Cambria"/>
          <w:szCs w:val="24"/>
        </w:rPr>
      </w:pPr>
      <w:r w:rsidRPr="0086794C">
        <w:rPr>
          <w:rFonts w:ascii="Cambria" w:hAnsi="Cambria"/>
          <w:szCs w:val="24"/>
        </w:rPr>
        <w:t>3.</w:t>
      </w:r>
      <w:r w:rsidRPr="0086794C">
        <w:rPr>
          <w:rFonts w:ascii="Cambria" w:hAnsi="Cambria"/>
          <w:szCs w:val="24"/>
        </w:rPr>
        <w:tab/>
        <w:t xml:space="preserve">Lawrence, M., et al., </w:t>
      </w:r>
      <w:r w:rsidRPr="0086794C">
        <w:rPr>
          <w:rFonts w:ascii="Cambria" w:hAnsi="Cambria"/>
          <w:i/>
          <w:szCs w:val="24"/>
        </w:rPr>
        <w:t>Software for Computing and Annotating Genomic Ranges.</w:t>
      </w:r>
      <w:r w:rsidRPr="0086794C">
        <w:rPr>
          <w:rFonts w:ascii="Cambria" w:hAnsi="Cambria"/>
          <w:szCs w:val="24"/>
        </w:rPr>
        <w:t xml:space="preserve"> PLoS Comput Biol, 2013. </w:t>
      </w:r>
      <w:r w:rsidRPr="0086794C">
        <w:rPr>
          <w:rFonts w:ascii="Cambria" w:hAnsi="Cambria"/>
          <w:b/>
          <w:szCs w:val="24"/>
        </w:rPr>
        <w:t>9</w:t>
      </w:r>
      <w:r w:rsidRPr="0086794C">
        <w:rPr>
          <w:rFonts w:ascii="Cambria" w:hAnsi="Cambria"/>
          <w:szCs w:val="24"/>
        </w:rPr>
        <w:t>(8): p. e1003118.</w:t>
      </w:r>
    </w:p>
    <w:p w:rsidR="00DF4E00" w:rsidRPr="0086794C" w:rsidRDefault="00DF4E00" w:rsidP="00DF4E00">
      <w:pPr>
        <w:pStyle w:val="EndNoteBibliography"/>
        <w:ind w:left="720" w:hanging="720"/>
        <w:rPr>
          <w:rFonts w:ascii="Cambria" w:hAnsi="Cambria"/>
          <w:szCs w:val="24"/>
        </w:rPr>
      </w:pPr>
      <w:r w:rsidRPr="0086794C">
        <w:rPr>
          <w:rFonts w:ascii="Cambria" w:hAnsi="Cambria"/>
          <w:szCs w:val="24"/>
        </w:rPr>
        <w:t>4.</w:t>
      </w:r>
      <w:r w:rsidRPr="0086794C">
        <w:rPr>
          <w:rFonts w:ascii="Cambria" w:hAnsi="Cambria"/>
          <w:szCs w:val="24"/>
        </w:rPr>
        <w:tab/>
        <w:t xml:space="preserve">Love, M.I., W. Huber, and S. Anders, </w:t>
      </w:r>
      <w:r w:rsidRPr="0086794C">
        <w:rPr>
          <w:rFonts w:ascii="Cambria" w:hAnsi="Cambria"/>
          <w:i/>
          <w:szCs w:val="24"/>
        </w:rPr>
        <w:t>Moderated estimation of fold change and dispersion for RNA-seq data with DESeq2.</w:t>
      </w:r>
      <w:r w:rsidRPr="0086794C">
        <w:rPr>
          <w:rFonts w:ascii="Cambria" w:hAnsi="Cambria"/>
          <w:szCs w:val="24"/>
        </w:rPr>
        <w:t xml:space="preserve"> Genome Biol, 2014. </w:t>
      </w:r>
      <w:r w:rsidRPr="0086794C">
        <w:rPr>
          <w:rFonts w:ascii="Cambria" w:hAnsi="Cambria"/>
          <w:b/>
          <w:szCs w:val="24"/>
        </w:rPr>
        <w:t>15</w:t>
      </w:r>
      <w:r w:rsidRPr="0086794C">
        <w:rPr>
          <w:rFonts w:ascii="Cambria" w:hAnsi="Cambria"/>
          <w:szCs w:val="24"/>
        </w:rPr>
        <w:t>(12): p. 550.</w:t>
      </w:r>
    </w:p>
    <w:p w:rsidR="00503F4E" w:rsidRPr="00503F4E" w:rsidRDefault="00863E9E" w:rsidP="00503F4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86794C">
        <w:rPr>
          <w:rFonts w:ascii="Cambria" w:hAnsi="Cambria"/>
          <w:color w:val="000000"/>
        </w:rPr>
        <w:fldChar w:fldCharType="end"/>
      </w:r>
    </w:p>
    <w:sectPr w:rsidR="00503F4E" w:rsidRPr="0050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ps9xvs2a5tftefs98vazprfsdzdzt0ttx5&quot;&gt;My EndNote Library&lt;record-ids&gt;&lt;item&gt;7&lt;/item&gt;&lt;item&gt;8&lt;/item&gt;&lt;item&gt;9&lt;/item&gt;&lt;item&gt;10&lt;/item&gt;&lt;/record-ids&gt;&lt;/item&gt;&lt;/Libraries&gt;"/>
  </w:docVars>
  <w:rsids>
    <w:rsidRoot w:val="00814BA3"/>
    <w:rsid w:val="00112B56"/>
    <w:rsid w:val="001A1444"/>
    <w:rsid w:val="00336E21"/>
    <w:rsid w:val="00493713"/>
    <w:rsid w:val="004B7FCA"/>
    <w:rsid w:val="00503F4E"/>
    <w:rsid w:val="005C3637"/>
    <w:rsid w:val="00622CE4"/>
    <w:rsid w:val="00636890"/>
    <w:rsid w:val="0065792D"/>
    <w:rsid w:val="00811F97"/>
    <w:rsid w:val="00814BA3"/>
    <w:rsid w:val="00863E9E"/>
    <w:rsid w:val="0086794C"/>
    <w:rsid w:val="00937E21"/>
    <w:rsid w:val="00946575"/>
    <w:rsid w:val="00AC2931"/>
    <w:rsid w:val="00AF20D4"/>
    <w:rsid w:val="00C62A03"/>
    <w:rsid w:val="00CC515A"/>
    <w:rsid w:val="00CE33BD"/>
    <w:rsid w:val="00D15C1A"/>
    <w:rsid w:val="00D72215"/>
    <w:rsid w:val="00DF4E00"/>
    <w:rsid w:val="00EF080F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962F-CBE2-4683-989E-50AA81A2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C6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2A03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863E9E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863E9E"/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863E9E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63E9E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NormalWebChar"/>
    <w:link w:val="EndNoteBibliography"/>
    <w:rsid w:val="00863E9E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Constantinof</dc:creator>
  <cp:keywords/>
  <dc:description/>
  <cp:lastModifiedBy>Andrea Constantinof</cp:lastModifiedBy>
  <cp:revision>2</cp:revision>
  <dcterms:created xsi:type="dcterms:W3CDTF">2017-03-21T22:13:00Z</dcterms:created>
  <dcterms:modified xsi:type="dcterms:W3CDTF">2017-03-21T22:13:00Z</dcterms:modified>
</cp:coreProperties>
</file>