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1177" w14:textId="385D7E06" w:rsidR="00063479" w:rsidRPr="00D025E5" w:rsidRDefault="00D025E5" w:rsidP="006D052D">
      <w:pPr>
        <w:pStyle w:val="a4"/>
        <w:numPr>
          <w:ilvl w:val="0"/>
          <w:numId w:val="8"/>
        </w:numPr>
        <w:rPr>
          <w:highlight w:val="yellow"/>
          <w:lang w:val="en-US"/>
        </w:rPr>
      </w:pPr>
      <w:r w:rsidRPr="00D025E5">
        <w:rPr>
          <w:highlight w:val="yellow"/>
          <w:lang w:val="en-US"/>
        </w:rPr>
        <w:t>+</w:t>
      </w:r>
    </w:p>
    <w:p w14:paraId="5A6B95F8" w14:textId="76982E88" w:rsidR="005A2698" w:rsidRDefault="00063479">
      <w:pPr>
        <w:pBdr>
          <w:bottom w:val="double" w:sz="6" w:space="1" w:color="auto"/>
        </w:pBdr>
      </w:pPr>
      <w:r w:rsidRPr="00063479">
        <w:rPr>
          <w:noProof/>
        </w:rPr>
        <w:drawing>
          <wp:inline distT="0" distB="0" distL="0" distR="0" wp14:anchorId="75AD4151" wp14:editId="008CFFEF">
            <wp:extent cx="5940425" cy="2615565"/>
            <wp:effectExtent l="0" t="0" r="3175" b="0"/>
            <wp:docPr id="1923736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36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461D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Реализуйте интерфейс авторизации пользователя: предусматривающий ввод логина и пароля пользователя системы.</w:t>
      </w:r>
    </w:p>
    <w:p w14:paraId="791F9C2D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Данный интерфейс должен удовлетворять следующим требованиям:</w:t>
      </w:r>
    </w:p>
    <w:p w14:paraId="4CB75BCA" w14:textId="7FEFF874" w:rsidR="00CB64EE" w:rsidRPr="006C40A8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 В случае трех попыток неверного ввода, пользователю должно быть предложено ввести CAPTCHA (Капчу) в соответствующее поле;</w:t>
      </w:r>
      <w:r w:rsidR="006C40A8" w:rsidRPr="006C40A8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C40A8" w:rsidRPr="006C40A8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1492E86" w14:textId="1D4F1E24" w:rsidR="00CB64EE" w:rsidRPr="00691B95" w:rsidRDefault="00CB64EE" w:rsidP="00CB64EE">
      <w:pPr>
        <w:pStyle w:val="a3"/>
        <w:spacing w:before="0" w:beforeAutospacing="0" w:after="160" w:afterAutospacing="0"/>
        <w:ind w:firstLine="7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 Поле для ввода логина, не должно зависеть от регистра;</w:t>
      </w:r>
      <w:r w:rsidR="00691B95" w:rsidRPr="00691B9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91B95" w:rsidRPr="00691B95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13D1C414" w14:textId="3D84AF69" w:rsidR="00746021" w:rsidRDefault="00746021" w:rsidP="00CB64EE">
      <w:pPr>
        <w:pStyle w:val="a3"/>
        <w:spacing w:before="0" w:beforeAutospacing="0" w:after="160" w:afterAutospacing="0"/>
        <w:ind w:firstLine="708"/>
      </w:pPr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 xml:space="preserve">(преобразовать введённый логин и </w:t>
      </w:r>
      <w:proofErr w:type="spellStart"/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>бд</w:t>
      </w:r>
      <w:proofErr w:type="spellEnd"/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 xml:space="preserve"> логин в ни</w:t>
      </w:r>
      <w:r w:rsidR="00FF471F" w:rsidRPr="00B22D59">
        <w:rPr>
          <w:rFonts w:ascii="Calibri" w:hAnsi="Calibri" w:cs="Calibri"/>
          <w:color w:val="000000"/>
          <w:sz w:val="22"/>
          <w:szCs w:val="22"/>
          <w:highlight w:val="yellow"/>
        </w:rPr>
        <w:t>ж</w:t>
      </w:r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>ний регистр и сравнивать)</w:t>
      </w:r>
    </w:p>
    <w:p w14:paraId="5F8A91DC" w14:textId="721A0632" w:rsidR="00CB64EE" w:rsidRPr="00691B95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 Поле для ввода пароля, должно зависеть от регистра и скрывать пароль с помощью спец. символа «*»;</w:t>
      </w:r>
      <w:r w:rsidR="00691B95" w:rsidRPr="00691B9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91B95" w:rsidRPr="00691B95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620A9430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-В случае успешной авторизации, должен происходить переход на соответствующие формы пользователей.</w:t>
      </w:r>
    </w:p>
    <w:p w14:paraId="4302EE17" w14:textId="77777777" w:rsidR="001D4A98" w:rsidRPr="00CB64EE" w:rsidRDefault="001D4A98"/>
    <w:p w14:paraId="4DA86173" w14:textId="77777777" w:rsidR="00F5619D" w:rsidRPr="00A52667" w:rsidRDefault="00F5619D">
      <w:r w:rsidRPr="00A52667">
        <w:br w:type="page"/>
      </w:r>
    </w:p>
    <w:p w14:paraId="7225369C" w14:textId="4AFFAD4E" w:rsidR="00063479" w:rsidRPr="00A52667" w:rsidRDefault="00063479">
      <w:r>
        <w:rPr>
          <w:lang w:val="en-US"/>
        </w:rPr>
        <w:lastRenderedPageBreak/>
        <w:t>2)</w:t>
      </w:r>
    </w:p>
    <w:p w14:paraId="1EA217F3" w14:textId="1604BA74" w:rsidR="00063479" w:rsidRDefault="00063479">
      <w:pPr>
        <w:rPr>
          <w:lang w:val="en-US"/>
        </w:rPr>
      </w:pPr>
      <w:r w:rsidRPr="00063479">
        <w:rPr>
          <w:noProof/>
          <w:lang w:val="en-US"/>
        </w:rPr>
        <w:drawing>
          <wp:inline distT="0" distB="0" distL="0" distR="0" wp14:anchorId="4E71A465" wp14:editId="5B504BA3">
            <wp:extent cx="5940425" cy="3230245"/>
            <wp:effectExtent l="0" t="0" r="3175" b="8255"/>
            <wp:docPr id="938753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53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A06F" w14:textId="54C431A8" w:rsidR="00E873CD" w:rsidRPr="009F171C" w:rsidRDefault="003B6176" w:rsidP="00E873CD">
      <w:r w:rsidRPr="003B6176">
        <w:rPr>
          <w:noProof/>
          <w:lang w:val="en-US"/>
        </w:rPr>
        <w:drawing>
          <wp:inline distT="0" distB="0" distL="0" distR="0" wp14:anchorId="6785075B" wp14:editId="0DD34813">
            <wp:extent cx="5940425" cy="3034030"/>
            <wp:effectExtent l="0" t="0" r="3175" b="0"/>
            <wp:docPr id="440093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93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3CD" w:rsidRPr="009F171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</w:p>
    <w:p w14:paraId="2D9C0413" w14:textId="77777777" w:rsidR="00E873CD" w:rsidRPr="00192C1E" w:rsidRDefault="00E873CD"/>
    <w:p w14:paraId="05E8681C" w14:textId="77777777" w:rsidR="00FE2F13" w:rsidRDefault="00FE2F13" w:rsidP="00FE2F13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СПИСОК ТЦ</w:t>
      </w:r>
    </w:p>
    <w:p w14:paraId="3FEE9F56" w14:textId="77777777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Реализуйте интерфейс, в котором будет отображаться список всех ТЦ компании с отображением данных: </w:t>
      </w:r>
    </w:p>
    <w:p w14:paraId="406383AE" w14:textId="70AFE1D4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названия ТЦ;</w:t>
      </w:r>
      <w:r w:rsidR="0057633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7633B" w:rsidRPr="0057633B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4BF7118" w14:textId="512A7755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 статус (одно из трех значений: "план”, “строительство”, “реализация”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); </w:t>
      </w:r>
      <w:r w:rsidR="0057633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7633B" w:rsidRPr="0057633B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proofErr w:type="gramEnd"/>
    </w:p>
    <w:p w14:paraId="7F62791C" w14:textId="13841364" w:rsidR="00FE2F13" w:rsidRPr="00E764C2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 количество павильонов; </w:t>
      </w:r>
      <w:r w:rsidR="00E764C2" w:rsidRPr="00E764C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FCD2DBD" w14:textId="14891082" w:rsidR="00FE2F13" w:rsidRPr="00E764C2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город;</w:t>
      </w:r>
      <w:r w:rsidR="00E764C2" w:rsidRPr="00E764C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764C2" w:rsidRPr="00E764C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D60B48D" w14:textId="7D7BCCA9" w:rsidR="00FE2F13" w:rsidRPr="009F171C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стоимости постройки ТЦ;</w:t>
      </w:r>
      <w:r w:rsidR="00E764C2" w:rsidRPr="00E764C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764C2" w:rsidRPr="009F171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01FB8009" w14:textId="4A1F7C16" w:rsidR="00FE2F13" w:rsidRPr="009F171C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этажность;</w:t>
      </w:r>
      <w:r w:rsidR="00E764C2" w:rsidRPr="009F171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764C2" w:rsidRPr="009F171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286B81A8" w14:textId="77777777" w:rsidR="00FE2F13" w:rsidRDefault="00FE2F13" w:rsidP="00FE2F13">
      <w:pPr>
        <w:pStyle w:val="a3"/>
        <w:spacing w:before="0" w:beforeAutospacing="0" w:after="160" w:afterAutospacing="0"/>
        <w:ind w:firstLine="7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коэффициент добавочной стоимости ТЦ (настраиваемый коэффициент, значение &gt;0.1). </w:t>
      </w:r>
    </w:p>
    <w:p w14:paraId="49093E5B" w14:textId="6E56783D" w:rsidR="00E764C2" w:rsidRPr="00E764C2" w:rsidRDefault="00E764C2" w:rsidP="00FE2F13">
      <w:pPr>
        <w:pStyle w:val="a3"/>
        <w:spacing w:before="0" w:beforeAutospacing="0" w:after="160" w:afterAutospacing="0"/>
        <w:ind w:firstLine="708"/>
      </w:pPr>
      <w:r w:rsidRPr="00A7780F">
        <w:rPr>
          <w:rFonts w:ascii="Calibri" w:hAnsi="Calibri" w:cs="Calibri"/>
          <w:color w:val="000000"/>
          <w:sz w:val="22"/>
          <w:szCs w:val="22"/>
          <w:highlight w:val="yellow"/>
        </w:rPr>
        <w:t>(</w:t>
      </w:r>
      <w:r w:rsidR="00AE523E">
        <w:rPr>
          <w:rFonts w:ascii="Calibri" w:hAnsi="Calibri" w:cs="Calibri"/>
          <w:color w:val="000000"/>
          <w:sz w:val="22"/>
          <w:szCs w:val="22"/>
          <w:highlight w:val="yellow"/>
        </w:rPr>
        <w:t>как с городами</w:t>
      </w:r>
      <w:r w:rsidR="00AD7754">
        <w:rPr>
          <w:rFonts w:ascii="Calibri" w:hAnsi="Calibri" w:cs="Calibri"/>
          <w:color w:val="000000"/>
          <w:sz w:val="22"/>
          <w:szCs w:val="22"/>
          <w:highlight w:val="yellow"/>
        </w:rPr>
        <w:t xml:space="preserve"> сделать</w:t>
      </w:r>
      <w:r w:rsidRPr="00E764C2">
        <w:rPr>
          <w:rFonts w:ascii="Calibri" w:hAnsi="Calibri" w:cs="Calibri"/>
          <w:color w:val="000000"/>
          <w:sz w:val="22"/>
          <w:szCs w:val="22"/>
          <w:highlight w:val="yellow"/>
        </w:rPr>
        <w:t>)</w:t>
      </w:r>
    </w:p>
    <w:p w14:paraId="3F59E034" w14:textId="77777777" w:rsidR="00FE2F13" w:rsidRDefault="00FE2F13" w:rsidP="00FE2F13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5FAF105" w14:textId="4FAB3DF9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Отсортируйте список ТЦ сперва по городам, затем по статусу, начиная от плана и заканчивая реализацией. </w:t>
      </w:r>
      <w:r w:rsidR="00A7780F" w:rsidRPr="00A7780F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6FD4D9E" w14:textId="77777777" w:rsidR="00FE2F13" w:rsidRDefault="00FE2F13" w:rsidP="00FE2F13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E978988" w14:textId="0F9CC7F3" w:rsidR="00FE2F13" w:rsidRDefault="00FE2F13" w:rsidP="00FE2F13">
      <w:pPr>
        <w:pStyle w:val="a3"/>
        <w:spacing w:before="0" w:beforeAutospacing="0" w:after="160" w:afterAutospacing="0"/>
        <w:ind w:firstLine="708"/>
        <w:jc w:val="both"/>
      </w:pPr>
      <w:r>
        <w:rPr>
          <w:rFonts w:ascii="Calibri" w:hAnsi="Calibri" w:cs="Calibri"/>
          <w:color w:val="000000"/>
          <w:sz w:val="22"/>
          <w:szCs w:val="22"/>
        </w:rPr>
        <w:t>Реализуйте возможность отфильтровать список по статусу строительства: пользователь должен иметь возможность настроить список, чтобы работать только с планируемыми, строящимися, построенными ТЦ</w:t>
      </w:r>
      <w:r w:rsidR="000B6FD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0B6FD4" w:rsidRPr="000B6FD4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>
        <w:rPr>
          <w:rFonts w:ascii="Calibri" w:hAnsi="Calibri" w:cs="Calibri"/>
          <w:color w:val="000000"/>
          <w:sz w:val="22"/>
          <w:szCs w:val="22"/>
        </w:rPr>
        <w:t>. </w:t>
      </w:r>
    </w:p>
    <w:p w14:paraId="0683E5CD" w14:textId="77777777" w:rsidR="00FE2F13" w:rsidRDefault="00FE2F13" w:rsidP="00FE2F13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4E9E21A" w14:textId="0F9FF0C4" w:rsidR="00B52EC3" w:rsidRDefault="00B52EC3" w:rsidP="00FE2F13">
      <w:pPr>
        <w:pStyle w:val="a3"/>
        <w:spacing w:before="0" w:beforeAutospacing="0" w:after="160" w:afterAutospacing="0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 w:rsidRPr="00B52EC3">
        <w:rPr>
          <w:rFonts w:ascii="Calibri" w:hAnsi="Calibri" w:cs="Calibri"/>
          <w:color w:val="000000"/>
          <w:sz w:val="22"/>
          <w:szCs w:val="22"/>
        </w:rPr>
        <w:t>1)</w:t>
      </w:r>
      <w:r w:rsidR="00FE2F13">
        <w:rPr>
          <w:rFonts w:ascii="Calibri" w:hAnsi="Calibri" w:cs="Calibri"/>
          <w:color w:val="000000"/>
          <w:sz w:val="22"/>
          <w:szCs w:val="22"/>
        </w:rPr>
        <w:t>Реализуйте возможность отфильтровать список по городу, в котором находится ТЦ.</w:t>
      </w:r>
      <w:r w:rsidR="00E965B6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965B6" w:rsidRPr="00E965B6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0D139037" w14:textId="37B9CA3B" w:rsidR="00FE2F13" w:rsidRDefault="00FE2F13" w:rsidP="00FE2F13">
      <w:pPr>
        <w:pStyle w:val="a3"/>
        <w:spacing w:before="0" w:beforeAutospacing="0" w:after="160" w:afterAutospacing="0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AD6914" w:rsidRPr="00AD6914">
        <w:rPr>
          <w:rFonts w:ascii="Calibri" w:hAnsi="Calibri" w:cs="Calibri"/>
          <w:color w:val="000000"/>
          <w:sz w:val="22"/>
          <w:szCs w:val="22"/>
        </w:rPr>
        <w:t xml:space="preserve">2) </w:t>
      </w:r>
      <w:r>
        <w:rPr>
          <w:rFonts w:ascii="Calibri" w:hAnsi="Calibri" w:cs="Calibri"/>
          <w:color w:val="000000"/>
          <w:sz w:val="22"/>
          <w:szCs w:val="22"/>
        </w:rPr>
        <w:t>В списке городов необходимо вывести только те, которые встречаются как атрибут у не удалённых ТЦ. </w:t>
      </w:r>
      <w:r w:rsidR="00823DB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23DB5" w:rsidRPr="00823DB5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29C72DD7" w14:textId="77777777" w:rsidR="00B52EC3" w:rsidRDefault="00B52EC3" w:rsidP="00FE2F13">
      <w:pPr>
        <w:pStyle w:val="a3"/>
        <w:spacing w:before="0" w:beforeAutospacing="0" w:after="160" w:afterAutospacing="0"/>
        <w:ind w:firstLine="708"/>
        <w:jc w:val="both"/>
      </w:pPr>
    </w:p>
    <w:p w14:paraId="42903DEF" w14:textId="7DD721C3" w:rsidR="00FE2F13" w:rsidRPr="009F171C" w:rsidRDefault="00FE2F13" w:rsidP="00FE2F13">
      <w:pPr>
        <w:pStyle w:val="a3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 Реализуйте функцию удаления выбранного ТЦ.</w:t>
      </w:r>
      <w:r w:rsidR="0054004D" w:rsidRPr="009F171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4004D" w:rsidRPr="009F171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2A4DD41" w14:textId="77777777" w:rsidR="00FE2F13" w:rsidRDefault="00FE2F13" w:rsidP="00FE2F13">
      <w:pPr>
        <w:pStyle w:val="a3"/>
        <w:spacing w:before="0" w:beforeAutospacing="0" w:after="160" w:afterAutospacing="0"/>
        <w:ind w:firstLine="708"/>
        <w:jc w:val="both"/>
      </w:pPr>
      <w:r>
        <w:rPr>
          <w:rFonts w:ascii="Calibri" w:hAnsi="Calibri" w:cs="Calibri"/>
          <w:color w:val="000000"/>
          <w:sz w:val="22"/>
          <w:szCs w:val="22"/>
        </w:rPr>
        <w:t>В данном окне предусмотрите возможность перехода в Интерфейс ТЦ, где будут реализованы функции: создания нового торгового центра и редактирования (просмотра).</w:t>
      </w:r>
    </w:p>
    <w:p w14:paraId="3D5FEE50" w14:textId="23A45DB3" w:rsidR="00F5619D" w:rsidRPr="00FE2F13" w:rsidRDefault="00FE2F13">
      <w:r w:rsidRPr="00FE2F13">
        <w:br w:type="page"/>
      </w:r>
    </w:p>
    <w:p w14:paraId="40D96CD9" w14:textId="4FAF69FE" w:rsidR="003B6176" w:rsidRDefault="003B6176">
      <w:pPr>
        <w:rPr>
          <w:lang w:val="en-US"/>
        </w:rPr>
      </w:pPr>
      <w:r>
        <w:rPr>
          <w:lang w:val="en-US"/>
        </w:rPr>
        <w:lastRenderedPageBreak/>
        <w:t>3)</w:t>
      </w:r>
    </w:p>
    <w:p w14:paraId="1AE2DCF2" w14:textId="4F9A40DC" w:rsidR="003B6176" w:rsidRDefault="003B6176">
      <w:pPr>
        <w:rPr>
          <w:lang w:val="en-US"/>
        </w:rPr>
      </w:pPr>
      <w:r w:rsidRPr="003B6176">
        <w:rPr>
          <w:noProof/>
          <w:lang w:val="en-US"/>
        </w:rPr>
        <w:drawing>
          <wp:inline distT="0" distB="0" distL="0" distR="0" wp14:anchorId="6BB71C40" wp14:editId="1751DF7E">
            <wp:extent cx="5940425" cy="4122420"/>
            <wp:effectExtent l="0" t="0" r="3175" b="0"/>
            <wp:docPr id="1870112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12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696B" w14:textId="77777777" w:rsidR="00AC19DF" w:rsidRDefault="00AC19DF">
      <w:pPr>
        <w:rPr>
          <w:lang w:val="en-US"/>
        </w:rPr>
      </w:pPr>
    </w:p>
    <w:p w14:paraId="2EB7782C" w14:textId="77777777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ИНТЕРФЕЙС ТЦ </w:t>
      </w:r>
    </w:p>
    <w:p w14:paraId="4F8A0ED8" w14:textId="77777777" w:rsidR="009F171C" w:rsidRDefault="009F171C" w:rsidP="009F171C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При создании/редактировании (просмотре) ТЦ позвольте пользователю системы указать следующие параметры: </w:t>
      </w:r>
    </w:p>
    <w:p w14:paraId="7E685828" w14:textId="0EEC1BDD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1) название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ТЦ; 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proofErr w:type="gramEnd"/>
    </w:p>
    <w:p w14:paraId="040AFD68" w14:textId="757B3B1E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2) коэффициент добавочной стоимости ТЦ </w:t>
      </w:r>
      <w:r>
        <w:rPr>
          <w:rFonts w:ascii="Cambria Math" w:hAnsi="Cambria Math"/>
          <w:color w:val="000000"/>
          <w:sz w:val="22"/>
          <w:szCs w:val="22"/>
        </w:rPr>
        <w:t>𝑐𝑜𝑚𝑝𝑙𝑒𝑥</w:t>
      </w:r>
      <w:r>
        <w:rPr>
          <w:rFonts w:ascii="Calibri" w:hAnsi="Calibri" w:cs="Calibri"/>
          <w:color w:val="000000"/>
          <w:sz w:val="22"/>
          <w:szCs w:val="22"/>
        </w:rPr>
        <w:t>;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4A83076" w14:textId="47C3FF8A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3) статус – одно из трех значений: "план”, “строительство”, “реализация”;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357E2C1" w14:textId="3BE41766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4) затраты на строительство торгового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центра(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неотрицательное число, измеряется в рублях, вводимый параметр);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DA2CF51" w14:textId="3C5275FE" w:rsidR="009F171C" w:rsidRPr="00E911DA" w:rsidRDefault="009F171C" w:rsidP="009F171C">
      <w:pPr>
        <w:pStyle w:val="a3"/>
        <w:spacing w:before="0" w:beforeAutospacing="0" w:after="160" w:afterAutospacing="0"/>
        <w:rPr>
          <w:lang w:val="en-US"/>
        </w:rPr>
      </w:pPr>
      <w:r>
        <w:rPr>
          <w:rFonts w:ascii="Calibri" w:hAnsi="Calibri" w:cs="Calibri"/>
          <w:color w:val="000000"/>
          <w:sz w:val="22"/>
          <w:szCs w:val="22"/>
        </w:rPr>
        <w:t> 5) город, в котором находится ТЦ;</w:t>
      </w:r>
      <w:r w:rsidR="002164A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164A2" w:rsidRPr="002164A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 w:rsidR="006C1FA5" w:rsidRPr="006C1FA5">
        <w:rPr>
          <w:rFonts w:ascii="Calibri" w:hAnsi="Calibri" w:cs="Calibri"/>
          <w:color w:val="000000"/>
          <w:sz w:val="22"/>
          <w:szCs w:val="22"/>
        </w:rPr>
        <w:t xml:space="preserve"> (</w:t>
      </w:r>
      <w:r w:rsidR="006C1FA5">
        <w:rPr>
          <w:rFonts w:ascii="Calibri" w:hAnsi="Calibri" w:cs="Calibri"/>
          <w:color w:val="000000"/>
          <w:sz w:val="22"/>
          <w:szCs w:val="22"/>
        </w:rPr>
        <w:t>список городов)</w:t>
      </w:r>
    </w:p>
    <w:p w14:paraId="79F84205" w14:textId="0A2DABCA" w:rsidR="009F171C" w:rsidRPr="006C1FA5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6) изображение ТЦ;</w:t>
      </w:r>
      <w:r w:rsidR="002164A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164A2" w:rsidRPr="002164A2">
        <w:rPr>
          <w:rFonts w:ascii="Calibri" w:hAnsi="Calibri" w:cs="Calibri"/>
          <w:color w:val="000000"/>
          <w:sz w:val="22"/>
          <w:szCs w:val="22"/>
          <w:highlight w:val="yellow"/>
        </w:rPr>
        <w:t>-</w:t>
      </w:r>
      <w:r w:rsidR="002164A2">
        <w:rPr>
          <w:rFonts w:ascii="Calibri" w:hAnsi="Calibri" w:cs="Calibri"/>
          <w:color w:val="000000"/>
          <w:sz w:val="22"/>
          <w:szCs w:val="22"/>
        </w:rPr>
        <w:t xml:space="preserve"> (через отдельное окно сделать)</w:t>
      </w:r>
    </w:p>
    <w:p w14:paraId="4409B3BA" w14:textId="2B5BF875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7) этажность;</w:t>
      </w:r>
      <w:r w:rsidR="002164A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164A2" w:rsidRPr="002164A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340AE6D" w14:textId="3AB44E17" w:rsidR="009F171C" w:rsidRPr="00E911DA" w:rsidRDefault="009F171C" w:rsidP="009F171C">
      <w:pPr>
        <w:pStyle w:val="a3"/>
        <w:spacing w:before="0" w:beforeAutospacing="0" w:after="160" w:afterAutospacing="0"/>
        <w:rPr>
          <w:lang w:val="en-US"/>
        </w:rPr>
      </w:pPr>
      <w:r>
        <w:rPr>
          <w:rFonts w:ascii="Calibri" w:hAnsi="Calibri" w:cs="Calibri"/>
          <w:color w:val="000000"/>
          <w:sz w:val="22"/>
          <w:szCs w:val="22"/>
        </w:rPr>
        <w:t>8) Количество павильонов.</w:t>
      </w:r>
      <w:r w:rsidR="00E911DA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="00E911DA" w:rsidRPr="00E911DA">
        <w:rPr>
          <w:rFonts w:ascii="Calibri" w:hAnsi="Calibri" w:cs="Calibri"/>
          <w:color w:val="000000"/>
          <w:sz w:val="22"/>
          <w:szCs w:val="22"/>
          <w:highlight w:val="yellow"/>
          <w:lang w:val="en-US"/>
        </w:rPr>
        <w:t>+</w:t>
      </w:r>
    </w:p>
    <w:p w14:paraId="23706CDB" w14:textId="5F9955E8" w:rsidR="009F171C" w:rsidRPr="00AE523E" w:rsidRDefault="009F171C" w:rsidP="009F171C">
      <w:pPr>
        <w:pStyle w:val="a3"/>
        <w:spacing w:before="0" w:beforeAutospacing="0" w:after="160" w:afterAutospacing="0"/>
        <w:jc w:val="both"/>
      </w:pPr>
    </w:p>
    <w:p w14:paraId="2B0CDE8F" w14:textId="77777777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Запретите пользователю изменить статус ТЦ на “план”, если в редактируемом торговом центре есть павильоны со статусом «забронирован».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Реализуйте эту возможность через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триггер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27C2D4FD" w14:textId="77777777" w:rsidR="009F171C" w:rsidRDefault="009F171C" w:rsidP="009F171C">
      <w:pPr>
        <w:pStyle w:val="a3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В интерфейсе ТЦ реализуйте переход на интерфейс «Список павильонов» </w:t>
      </w:r>
    </w:p>
    <w:p w14:paraId="2DCF32E6" w14:textId="77777777" w:rsidR="008663AA" w:rsidRPr="009F171C" w:rsidRDefault="008663AA"/>
    <w:p w14:paraId="3B94E9C6" w14:textId="2B41A778" w:rsidR="008663AA" w:rsidRPr="009F171C" w:rsidRDefault="00F5619D">
      <w:r w:rsidRPr="009F171C">
        <w:br w:type="page"/>
      </w:r>
      <w:r w:rsidR="008663AA">
        <w:rPr>
          <w:lang w:val="en-US"/>
        </w:rPr>
        <w:lastRenderedPageBreak/>
        <w:t>4)</w:t>
      </w:r>
    </w:p>
    <w:p w14:paraId="510DFC11" w14:textId="00E06525" w:rsidR="00AC19DF" w:rsidRDefault="00AC19DF">
      <w:pPr>
        <w:rPr>
          <w:lang w:val="en-US"/>
        </w:rPr>
      </w:pPr>
      <w:r w:rsidRPr="00AC19DF">
        <w:rPr>
          <w:noProof/>
          <w:lang w:val="en-US"/>
        </w:rPr>
        <w:drawing>
          <wp:inline distT="0" distB="0" distL="0" distR="0" wp14:anchorId="676BB6D7" wp14:editId="67A8851D">
            <wp:extent cx="5940425" cy="4552950"/>
            <wp:effectExtent l="0" t="0" r="3175" b="0"/>
            <wp:docPr id="552743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43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910F" w14:textId="77777777" w:rsidR="008663AA" w:rsidRDefault="008663AA">
      <w:pPr>
        <w:rPr>
          <w:lang w:val="en-US"/>
        </w:rPr>
      </w:pPr>
    </w:p>
    <w:p w14:paraId="655D0416" w14:textId="77777777" w:rsidR="00F5619D" w:rsidRDefault="00F5619D">
      <w:pPr>
        <w:rPr>
          <w:lang w:val="en-US"/>
        </w:rPr>
      </w:pPr>
      <w:r>
        <w:rPr>
          <w:lang w:val="en-US"/>
        </w:rPr>
        <w:br w:type="page"/>
      </w:r>
    </w:p>
    <w:p w14:paraId="628A49B4" w14:textId="3F7ACED1" w:rsidR="008663AA" w:rsidRDefault="008663AA">
      <w:pPr>
        <w:rPr>
          <w:lang w:val="en-US"/>
        </w:rPr>
      </w:pPr>
      <w:r>
        <w:rPr>
          <w:lang w:val="en-US"/>
        </w:rPr>
        <w:lastRenderedPageBreak/>
        <w:t>5)</w:t>
      </w:r>
    </w:p>
    <w:p w14:paraId="1EC57544" w14:textId="77777777" w:rsidR="008663AA" w:rsidRDefault="008663AA">
      <w:pPr>
        <w:rPr>
          <w:lang w:val="en-US"/>
        </w:rPr>
      </w:pPr>
    </w:p>
    <w:p w14:paraId="5179C888" w14:textId="53AAC723" w:rsidR="008663AA" w:rsidRDefault="008663AA">
      <w:pPr>
        <w:rPr>
          <w:lang w:val="en-US"/>
        </w:rPr>
      </w:pPr>
      <w:r w:rsidRPr="008663AA">
        <w:rPr>
          <w:noProof/>
          <w:lang w:val="en-US"/>
        </w:rPr>
        <w:drawing>
          <wp:inline distT="0" distB="0" distL="0" distR="0" wp14:anchorId="59A6771C" wp14:editId="0DF54AF0">
            <wp:extent cx="5940425" cy="1845310"/>
            <wp:effectExtent l="0" t="0" r="3175" b="2540"/>
            <wp:docPr id="1758239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393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A7B3" w14:textId="77777777" w:rsidR="005B6774" w:rsidRDefault="005B6774">
      <w:pPr>
        <w:rPr>
          <w:lang w:val="en-US"/>
        </w:rPr>
      </w:pPr>
    </w:p>
    <w:p w14:paraId="15EB7661" w14:textId="77777777" w:rsidR="00F5619D" w:rsidRDefault="00F5619D">
      <w:pPr>
        <w:rPr>
          <w:lang w:val="en-US"/>
        </w:rPr>
      </w:pPr>
      <w:r>
        <w:rPr>
          <w:lang w:val="en-US"/>
        </w:rPr>
        <w:br w:type="page"/>
      </w:r>
    </w:p>
    <w:p w14:paraId="66125D67" w14:textId="3C72A9DE" w:rsidR="005B6774" w:rsidRDefault="005B6774">
      <w:pPr>
        <w:rPr>
          <w:lang w:val="en-US"/>
        </w:rPr>
      </w:pPr>
      <w:r>
        <w:rPr>
          <w:lang w:val="en-US"/>
        </w:rPr>
        <w:lastRenderedPageBreak/>
        <w:t>6)</w:t>
      </w:r>
    </w:p>
    <w:p w14:paraId="38BC951F" w14:textId="2064A04E" w:rsidR="005B6774" w:rsidRDefault="005B6774">
      <w:pPr>
        <w:rPr>
          <w:lang w:val="en-US"/>
        </w:rPr>
      </w:pPr>
      <w:r w:rsidRPr="005B6774">
        <w:rPr>
          <w:noProof/>
          <w:lang w:val="en-US"/>
        </w:rPr>
        <w:drawing>
          <wp:inline distT="0" distB="0" distL="0" distR="0" wp14:anchorId="4F669977" wp14:editId="0FA1BD27">
            <wp:extent cx="5940425" cy="887730"/>
            <wp:effectExtent l="0" t="0" r="3175" b="7620"/>
            <wp:docPr id="725457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576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D432" w14:textId="77777777" w:rsidR="005B6774" w:rsidRDefault="005B6774">
      <w:pPr>
        <w:rPr>
          <w:lang w:val="en-US"/>
        </w:rPr>
      </w:pPr>
    </w:p>
    <w:p w14:paraId="14F2B028" w14:textId="77777777" w:rsidR="00F5619D" w:rsidRDefault="00F5619D">
      <w:pPr>
        <w:rPr>
          <w:lang w:val="en-US"/>
        </w:rPr>
      </w:pPr>
      <w:r>
        <w:rPr>
          <w:lang w:val="en-US"/>
        </w:rPr>
        <w:br w:type="page"/>
      </w:r>
    </w:p>
    <w:p w14:paraId="60EA95CF" w14:textId="05291AB8" w:rsidR="005B6774" w:rsidRDefault="005B6774">
      <w:pPr>
        <w:rPr>
          <w:lang w:val="en-US"/>
        </w:rPr>
      </w:pPr>
      <w:r>
        <w:rPr>
          <w:lang w:val="en-US"/>
        </w:rPr>
        <w:lastRenderedPageBreak/>
        <w:t>7)</w:t>
      </w:r>
    </w:p>
    <w:p w14:paraId="35389DB7" w14:textId="24B67FA9" w:rsidR="005B6774" w:rsidRPr="00063479" w:rsidRDefault="005B6774">
      <w:pPr>
        <w:rPr>
          <w:lang w:val="en-US"/>
        </w:rPr>
      </w:pPr>
      <w:r w:rsidRPr="005B6774">
        <w:rPr>
          <w:noProof/>
          <w:lang w:val="en-US"/>
        </w:rPr>
        <w:drawing>
          <wp:inline distT="0" distB="0" distL="0" distR="0" wp14:anchorId="084C2E72" wp14:editId="33144815">
            <wp:extent cx="5940425" cy="948055"/>
            <wp:effectExtent l="0" t="0" r="3175" b="4445"/>
            <wp:docPr id="425662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628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774" w:rsidRPr="00063479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1461020"/>
    <w:multiLevelType w:val="hybridMultilevel"/>
    <w:tmpl w:val="59D22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8286683">
    <w:abstractNumId w:val="3"/>
  </w:num>
  <w:num w:numId="2" w16cid:durableId="781463865">
    <w:abstractNumId w:val="3"/>
  </w:num>
  <w:num w:numId="3" w16cid:durableId="37315123">
    <w:abstractNumId w:val="3"/>
  </w:num>
  <w:num w:numId="4" w16cid:durableId="1371608069">
    <w:abstractNumId w:val="3"/>
  </w:num>
  <w:num w:numId="5" w16cid:durableId="587620595">
    <w:abstractNumId w:val="3"/>
  </w:num>
  <w:num w:numId="6" w16cid:durableId="1714497151">
    <w:abstractNumId w:val="1"/>
  </w:num>
  <w:num w:numId="7" w16cid:durableId="262154485">
    <w:abstractNumId w:val="0"/>
  </w:num>
  <w:num w:numId="8" w16cid:durableId="1173297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E9"/>
    <w:rsid w:val="00063479"/>
    <w:rsid w:val="000B6FD4"/>
    <w:rsid w:val="00192C1E"/>
    <w:rsid w:val="001D4A98"/>
    <w:rsid w:val="002164A2"/>
    <w:rsid w:val="003939F8"/>
    <w:rsid w:val="003B6176"/>
    <w:rsid w:val="004B353C"/>
    <w:rsid w:val="0054004D"/>
    <w:rsid w:val="0057633B"/>
    <w:rsid w:val="005A2698"/>
    <w:rsid w:val="005B6774"/>
    <w:rsid w:val="00647EE9"/>
    <w:rsid w:val="00691B95"/>
    <w:rsid w:val="006C1FA5"/>
    <w:rsid w:val="006C40A8"/>
    <w:rsid w:val="006D052D"/>
    <w:rsid w:val="00746021"/>
    <w:rsid w:val="007A7580"/>
    <w:rsid w:val="00823DB5"/>
    <w:rsid w:val="008354F1"/>
    <w:rsid w:val="008663AA"/>
    <w:rsid w:val="009F171C"/>
    <w:rsid w:val="00A52667"/>
    <w:rsid w:val="00A7780F"/>
    <w:rsid w:val="00A923E8"/>
    <w:rsid w:val="00AB7F1E"/>
    <w:rsid w:val="00AC19DF"/>
    <w:rsid w:val="00AD6914"/>
    <w:rsid w:val="00AD7754"/>
    <w:rsid w:val="00AE523E"/>
    <w:rsid w:val="00B22D59"/>
    <w:rsid w:val="00B52EC3"/>
    <w:rsid w:val="00C2137D"/>
    <w:rsid w:val="00CB64EE"/>
    <w:rsid w:val="00D025E5"/>
    <w:rsid w:val="00DF3817"/>
    <w:rsid w:val="00E7419E"/>
    <w:rsid w:val="00E764C2"/>
    <w:rsid w:val="00E873CD"/>
    <w:rsid w:val="00E911DA"/>
    <w:rsid w:val="00E965B6"/>
    <w:rsid w:val="00F478B0"/>
    <w:rsid w:val="00F5619D"/>
    <w:rsid w:val="00FE29C3"/>
    <w:rsid w:val="00FE2F13"/>
    <w:rsid w:val="00FF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322BB"/>
  <w15:chartTrackingRefBased/>
  <w15:docId w15:val="{22FC8DAE-8145-4DB7-9D4B-EBE43AD2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CB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6D0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62</cp:revision>
  <dcterms:created xsi:type="dcterms:W3CDTF">2023-10-14T09:47:00Z</dcterms:created>
  <dcterms:modified xsi:type="dcterms:W3CDTF">2023-10-16T12:17:00Z</dcterms:modified>
</cp:coreProperties>
</file>