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3AB7815F">
      <w:pPr>
        <w:pStyle w:val="830"/>
        <w:pBdr/>
        <w:spacing/>
        <w:ind/>
        <w:rPr/>
      </w:pPr>
      <w:r/>
      <w:r/>
    </w:p>
    <w:p w14:paraId="1D5247CC">
      <w:pPr>
        <w:pStyle w:val="830"/>
        <w:pBdr/>
        <w:spacing/>
        <w:ind/>
        <w:rPr/>
      </w:pPr>
      <w:r>
        <w:rPr>
          <w:lang w:val="en-CA"/>
        </w:rPr>
        <w:t xml:space="preserve">Reviewer 1</w:t>
      </w:r>
      <w:r/>
    </w:p>
    <w:tbl>
      <w:tblPr>
        <w:tblStyle w:val="703"/>
        <w:tblW w:w="0" w:type="auto"/>
        <w:tblBorders/>
        <w:tblLook w:val="04A0" w:firstRow="1" w:lastRow="0" w:firstColumn="1" w:lastColumn="0" w:noHBand="0" w:noVBand="1"/>
      </w:tblPr>
      <w:tblGrid>
        <w:gridCol w:w="2339"/>
        <w:gridCol w:w="2339"/>
        <w:gridCol w:w="2339"/>
      </w:tblGrid>
      <w:tr>
        <w:trPr/>
        <w:tc>
          <w:tcPr>
            <w:tcBorders/>
            <w:tcW w:w="2339" w:type="dxa"/>
          </w:tcPr>
          <w:p w14:paraId="646E9A69">
            <w:pPr>
              <w:pBdr/>
              <w:spacing/>
              <w:ind/>
              <w:rPr/>
            </w:pPr>
            <w:r>
              <w:rPr>
                <w:lang w:val="en-CA"/>
              </w:rPr>
              <w:t xml:space="preserve">Reviewer comment</w:t>
            </w:r>
            <w:r/>
          </w:p>
        </w:tc>
        <w:tc>
          <w:tcPr>
            <w:tcBorders/>
            <w:tcW w:w="2339" w:type="dxa"/>
          </w:tcPr>
          <w:p w14:paraId="6BA0489C">
            <w:pPr>
              <w:pBdr/>
              <w:spacing/>
              <w:ind/>
              <w:rPr/>
            </w:pPr>
            <w:r>
              <w:rPr>
                <w:lang w:val="en-CA"/>
              </w:rPr>
              <w:t xml:space="preserve">Author response</w:t>
            </w:r>
            <w:r/>
          </w:p>
        </w:tc>
        <w:tc>
          <w:tcPr>
            <w:tcBorders/>
            <w:tcW w:w="2339" w:type="dxa"/>
          </w:tcPr>
          <w:p w14:paraId="75EDFBF4">
            <w:pPr>
              <w:pBdr/>
              <w:spacing/>
              <w:ind/>
              <w:rPr/>
            </w:pPr>
            <w:r>
              <w:rPr>
                <w:lang w:val="en-CA"/>
              </w:rPr>
              <w:t xml:space="preserve">Change</w:t>
            </w:r>
            <w:r/>
          </w:p>
        </w:tc>
      </w:tr>
      <w:tr>
        <w:trPr/>
        <w:tc>
          <w:tcPr>
            <w:tcBorders/>
            <w:tcW w:w="2339" w:type="dxa"/>
          </w:tcPr>
          <w:p w14:paraId="5572A332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2339" w:type="dxa"/>
          </w:tcPr>
          <w:p w14:paraId="066557D5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2339" w:type="dxa"/>
          </w:tcPr>
          <w:p w14:paraId="1AB59893"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2339" w:type="dxa"/>
          </w:tcPr>
          <w:p w14:paraId="0C634E3D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2339" w:type="dxa"/>
          </w:tcPr>
          <w:p w14:paraId="1B15143E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2339" w:type="dxa"/>
          </w:tcPr>
          <w:p w14:paraId="3D845355"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2339" w:type="dxa"/>
          </w:tcPr>
          <w:p w14:paraId="6AC6CD46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2339" w:type="dxa"/>
          </w:tcPr>
          <w:p w14:paraId="3BF83E4A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2339" w:type="dxa"/>
          </w:tcPr>
          <w:p w14:paraId="0EBD3DBF"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2339" w:type="dxa"/>
          </w:tcPr>
          <w:p w14:paraId="5B4424E6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2339" w:type="dxa"/>
          </w:tcPr>
          <w:p w14:paraId="19039BC9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2339" w:type="dxa"/>
          </w:tcPr>
          <w:p w14:paraId="7B4BEB72"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2339" w:type="dxa"/>
          </w:tcPr>
          <w:p w14:paraId="67D77CE7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2339" w:type="dxa"/>
          </w:tcPr>
          <w:p w14:paraId="7318D4F7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2339" w:type="dxa"/>
          </w:tcPr>
          <w:p w14:paraId="78BC13D8"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2339" w:type="dxa"/>
          </w:tcPr>
          <w:p w14:paraId="39B8FA2B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2339" w:type="dxa"/>
          </w:tcPr>
          <w:p w14:paraId="61F97919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2339" w:type="dxa"/>
          </w:tcPr>
          <w:p w14:paraId="34E800D9">
            <w:pPr>
              <w:pBdr/>
              <w:spacing/>
              <w:ind/>
              <w:rPr/>
            </w:pPr>
            <w:r/>
            <w:r/>
          </w:p>
        </w:tc>
      </w:tr>
    </w:tbl>
    <w:p w14:paraId="1DAA9447">
      <w:pPr>
        <w:pBdr/>
        <w:spacing/>
        <w:ind/>
        <w:rPr/>
      </w:pPr>
      <w:r/>
      <w:r/>
    </w:p>
    <w:p w14:paraId="10118E6F">
      <w:pPr>
        <w:pStyle w:val="830"/>
        <w:pBdr/>
        <w:spacing/>
        <w:ind/>
        <w:rPr/>
      </w:pPr>
      <w:r>
        <w:rPr>
          <w:lang w:val="en-CA"/>
        </w:rPr>
        <w:t xml:space="preserve">Reviewer 2</w:t>
      </w:r>
      <w:r/>
    </w:p>
    <w:tbl>
      <w:tblPr>
        <w:tblStyle w:val="703"/>
        <w:tblW w:w="0" w:type="auto"/>
        <w:tblBorders/>
        <w:tblLook w:val="04A0" w:firstRow="1" w:lastRow="0" w:firstColumn="1" w:lastColumn="0" w:noHBand="0" w:noVBand="1"/>
      </w:tblPr>
      <w:tblGrid>
        <w:gridCol w:w="2339"/>
        <w:gridCol w:w="2339"/>
        <w:gridCol w:w="2339"/>
      </w:tblGrid>
      <w:tr>
        <w:trPr/>
        <w:tc>
          <w:tcPr>
            <w:tcBorders/>
            <w:tcW w:w="2339" w:type="dxa"/>
          </w:tcPr>
          <w:p w14:paraId="385D4598">
            <w:pPr>
              <w:pBdr/>
              <w:spacing/>
              <w:ind/>
              <w:rPr/>
            </w:pPr>
            <w:r>
              <w:rPr>
                <w:lang w:val="en-CA"/>
              </w:rPr>
              <w:t xml:space="preserve">Reviewer comment</w:t>
            </w:r>
            <w:r/>
          </w:p>
        </w:tc>
        <w:tc>
          <w:tcPr>
            <w:tcBorders/>
            <w:tcW w:w="2339" w:type="dxa"/>
          </w:tcPr>
          <w:p w14:paraId="04BCF587">
            <w:pPr>
              <w:pBdr/>
              <w:spacing/>
              <w:ind/>
              <w:rPr/>
            </w:pPr>
            <w:r>
              <w:rPr>
                <w:lang w:val="en-CA"/>
              </w:rPr>
              <w:t xml:space="preserve">Author response</w:t>
            </w:r>
            <w:r/>
          </w:p>
        </w:tc>
        <w:tc>
          <w:tcPr>
            <w:tcBorders/>
            <w:tcW w:w="2339" w:type="dxa"/>
          </w:tcPr>
          <w:p w14:paraId="23135314">
            <w:pPr>
              <w:pBdr/>
              <w:spacing/>
              <w:ind/>
              <w:rPr/>
            </w:pPr>
            <w:r>
              <w:rPr>
                <w:lang w:val="en-CA"/>
              </w:rPr>
              <w:t xml:space="preserve">Change</w:t>
            </w:r>
            <w:r/>
          </w:p>
        </w:tc>
      </w:tr>
      <w:tr>
        <w:trPr/>
        <w:tc>
          <w:tcPr>
            <w:tcBorders/>
            <w:tcW w:w="2339" w:type="dxa"/>
          </w:tcPr>
          <w:p w14:paraId="765CEC43">
            <w:pPr>
              <w:pBdr/>
              <w:spacing/>
              <w:ind/>
              <w:rPr/>
            </w:pPr>
            <w:r>
              <w:t xml:space="preserve">Define **IRI** before first use (lines 16–19).</w:t>
            </w:r>
            <w:r/>
          </w:p>
        </w:tc>
        <w:tc>
          <w:tcPr>
            <w:tcBorders/>
            <w:tcW w:w="2339" w:type="dxa"/>
          </w:tcPr>
          <w:p w14:paraId="10219E56">
            <w:pPr>
              <w:pStyle w:val="892"/>
              <w:numPr>
                <w:ilvl w:val="0"/>
                <w:numId w:val="1"/>
              </w:numPr>
              <w:pBdr/>
              <w:spacing/>
              <w:ind/>
              <w:rPr/>
            </w:pPr>
            <w:r/>
            <w:r/>
          </w:p>
        </w:tc>
        <w:tc>
          <w:tcPr>
            <w:tcBorders/>
            <w:tcW w:w="2339" w:type="dxa"/>
          </w:tcPr>
          <w:p w14:paraId="32508B66">
            <w:pPr>
              <w:pBdr/>
              <w:spacing/>
              <w:ind/>
              <w:rPr/>
            </w:pPr>
            <w:r>
              <w:rPr>
                <w:lang w:val="en-CA"/>
              </w:rPr>
              <w:t xml:space="preserve">We now define it the whole accronyme and also added a footnote describe what an IRI and URI are.</w:t>
            </w:r>
            <w:r/>
          </w:p>
        </w:tc>
      </w:tr>
      <w:tr>
        <w:trPr/>
        <w:tc>
          <w:tcPr>
            <w:tcBorders/>
            <w:tcW w:w="2339" w:type="dxa"/>
          </w:tcPr>
          <w:p w14:paraId="2160DF82">
            <w:pPr>
              <w:pBdr/>
              <w:spacing/>
              <w:ind/>
              <w:rPr/>
            </w:pPr>
            <w:r>
              <w:t xml:space="preserve">Fix the grammar issue at lines 268–269.</w:t>
            </w:r>
            <w:r/>
          </w:p>
        </w:tc>
        <w:tc>
          <w:tcPr>
            <w:tcBorders/>
            <w:tcW w:w="2339" w:type="dxa"/>
          </w:tcPr>
          <w:p w14:paraId="762D5932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2339" w:type="dxa"/>
          </w:tcPr>
          <w:p w14:paraId="62B4D2E5">
            <w:pPr>
              <w:pBdr/>
              <w:spacing/>
              <w:ind/>
              <w:rPr/>
            </w:pPr>
            <w:r>
              <w:rPr>
                <w:lang w:val="en-CA"/>
              </w:rPr>
              <w:t xml:space="preserve">The issue is fixed</w:t>
            </w:r>
            <w:r/>
          </w:p>
        </w:tc>
      </w:tr>
      <w:tr>
        <w:trPr/>
        <w:tc>
          <w:tcPr>
            <w:tcBorders/>
            <w:tcW w:w="2339" w:type="dxa"/>
          </w:tcPr>
          <w:p w14:paraId="1860DA93">
            <w:pPr>
              <w:pBdr/>
              <w:spacing/>
              <w:ind/>
              <w:rPr/>
            </w:pPr>
            <w:r/>
            <w:r>
              <w:t xml:space="preserve">For queries that yield no benefit (or even slow down, e.g. **S4** template), define what the **D6, D7, and S4** query templates are so readers can understand why.</w:t>
            </w:r>
            <w:r/>
            <w:r/>
          </w:p>
        </w:tc>
        <w:tc>
          <w:tcPr>
            <w:tcBorders/>
            <w:tcW w:w="2339" w:type="dxa"/>
          </w:tcPr>
          <w:p w14:paraId="3CE53575">
            <w:pPr>
              <w:pStyle w:val="892"/>
              <w:numPr>
                <w:ilvl w:val="0"/>
                <w:numId w:val="2"/>
              </w:numPr>
              <w:pBdr/>
              <w:spacing/>
              <w:ind/>
              <w:rPr/>
            </w:pPr>
            <w:r>
              <w:rPr>
                <w:lang w:val="fr-CA"/>
              </w:rPr>
            </w:r>
            <w:r/>
          </w:p>
        </w:tc>
        <w:tc>
          <w:tcPr>
            <w:tcBorders/>
            <w:tcW w:w="2339" w:type="dxa"/>
          </w:tcPr>
          <w:p w14:paraId="18DE9ED2">
            <w:pPr>
              <w:pBdr/>
              <w:spacing/>
              <w:ind/>
              <w:rPr/>
            </w:pPr>
            <w:r>
              <w:rPr>
                <w:lang w:val="fr-CA"/>
              </w:rPr>
              <w:t xml:space="preserve">We added a listing with the query template for S4, D6 and D7 and added a table describing each query template and if they are data model selective</w:t>
            </w:r>
            <w:r/>
          </w:p>
        </w:tc>
      </w:tr>
      <w:tr>
        <w:trPr/>
        <w:tc>
          <w:tcPr>
            <w:tcBorders/>
            <w:tcW w:w="2339" w:type="dxa"/>
          </w:tcPr>
          <w:p w14:paraId="3DFADEB2">
            <w:pPr>
              <w:pBdr/>
              <w:spacing/>
              <w:ind/>
              <w:rPr/>
            </w:pPr>
            <w:r/>
            <w:r>
              <w:t xml:space="preserve">Improvements to Contributions: Provide a comprehensive contribution that goes beyond listing components. It should have three parts: Overall architecture and method contributions. Detailed descriptions of each component. Comprehensive evaluation results.</w:t>
            </w:r>
            <w:r/>
            <w:r/>
          </w:p>
        </w:tc>
        <w:tc>
          <w:tcPr>
            <w:tcBorders/>
            <w:tcW w:w="2339" w:type="dxa"/>
          </w:tcPr>
          <w:p w14:paraId="40D006FE">
            <w:pPr>
              <w:pStyle w:val="892"/>
              <w:numPr>
                <w:ilvl w:val="0"/>
                <w:numId w:val="3"/>
              </w:numPr>
              <w:pBdr/>
              <w:spacing/>
              <w:ind/>
              <w:rPr/>
            </w:pPr>
            <w:r>
              <w:rPr>
                <w:lang w:val="fr-CA"/>
              </w:rPr>
            </w:r>
            <w:r/>
          </w:p>
        </w:tc>
        <w:tc>
          <w:tcPr>
            <w:tcBorders/>
            <w:tcW w:w="2339" w:type="dxa"/>
          </w:tcPr>
          <w:p w14:paraId="637F3CBF">
            <w:pPr>
              <w:pBdr/>
              <w:spacing/>
              <w:ind/>
              <w:rPr>
                <w:highlight w:val="none"/>
                <w:lang w:val="fr-CA"/>
              </w:rPr>
            </w:pPr>
            <w:r>
              <w:rPr>
                <w:lang w:val="fr-CA"/>
              </w:rPr>
              <w:t xml:space="preserve">In the introduction we divided our contribution into three</w:t>
            </w:r>
            <w:r/>
          </w:p>
          <w:p w14:paraId="3F2291D0">
            <w:pPr>
              <w:pBdr/>
              <w:spacing/>
              <w:ind/>
              <w:rPr/>
            </w:pPr>
            <w:r>
              <w:rPr>
                <w:highlight w:val="none"/>
                <w:lang w:val="fr-CA"/>
              </w:rPr>
              <w:t xml:space="preserve">Methods, Software Components and Evaluations</w:t>
            </w:r>
            <w:r>
              <w:rPr>
                <w:highlight w:val="none"/>
                <w:lang w:val="fr-CA"/>
              </w:rPr>
            </w:r>
            <w:r>
              <w:rPr>
                <w:highlight w:val="none"/>
                <w:lang w:val="fr-CA"/>
              </w:rPr>
            </w:r>
          </w:p>
        </w:tc>
      </w:tr>
      <w:tr>
        <w:trPr/>
        <w:tc>
          <w:tcPr>
            <w:tcBorders/>
            <w:tcW w:w="2339" w:type="dxa"/>
          </w:tcPr>
          <w:p w14:paraId="060DC2BA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2339" w:type="dxa"/>
          </w:tcPr>
          <w:p w14:paraId="3D3226F0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2339" w:type="dxa"/>
          </w:tcPr>
          <w:p w14:paraId="1E2095EC"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2339" w:type="dxa"/>
          </w:tcPr>
          <w:p w14:paraId="1AA14136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2339" w:type="dxa"/>
          </w:tcPr>
          <w:p w14:paraId="3F24F879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2339" w:type="dxa"/>
          </w:tcPr>
          <w:p w14:paraId="2DD70302">
            <w:pPr>
              <w:pBdr/>
              <w:spacing/>
              <w:ind/>
              <w:rPr/>
            </w:pPr>
            <w:r/>
            <w:r/>
          </w:p>
        </w:tc>
      </w:tr>
    </w:tbl>
    <w:p>
      <w:pPr>
        <w:pBdr/>
        <w:spacing/>
        <w:ind/>
        <w:rPr/>
      </w:pPr>
      <w:r/>
      <w:r/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Wingdings">
    <w:panose1 w:val="05010000000000000000"/>
  </w:font>
  <w:font w:name="Courier New">
    <w:panose1 w:val="020704090202050204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5ABAD9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029B7C6D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nsid w:val="7C3C2303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fr-FR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3">
    <w:name w:val="Table Grid"/>
    <w:basedOn w:val="88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Table Grid Light"/>
    <w:basedOn w:val="88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1"/>
    <w:basedOn w:val="88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2"/>
    <w:basedOn w:val="88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Plain Table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Plain Table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1 Light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1 Light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2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2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3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3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1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2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3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4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4 - Accent 5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4 - Accent 6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5 Dark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5 Dark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6 Colorful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6 Colorful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7 Colorful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7 Colorful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1 Light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1 Light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2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2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3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3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4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4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5 Dark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5 Dark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6 Colorful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6 Colorful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7 Colorful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7 Colorful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1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2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3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4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ned - Accent 5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ned - Accent 6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1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2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3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4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 &amp; Lined - Accent 5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&amp; Lined - Accent 6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9">
    <w:name w:val="Heading 1"/>
    <w:basedOn w:val="888"/>
    <w:next w:val="888"/>
    <w:link w:val="839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30">
    <w:name w:val="Heading 2"/>
    <w:basedOn w:val="888"/>
    <w:next w:val="888"/>
    <w:link w:val="840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31">
    <w:name w:val="Heading 3"/>
    <w:basedOn w:val="888"/>
    <w:next w:val="888"/>
    <w:link w:val="841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2">
    <w:name w:val="Heading 4"/>
    <w:basedOn w:val="888"/>
    <w:next w:val="888"/>
    <w:link w:val="842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3">
    <w:name w:val="Heading 5"/>
    <w:basedOn w:val="888"/>
    <w:next w:val="888"/>
    <w:link w:val="843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4">
    <w:name w:val="Heading 6"/>
    <w:basedOn w:val="888"/>
    <w:next w:val="888"/>
    <w:link w:val="844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5">
    <w:name w:val="Heading 7"/>
    <w:basedOn w:val="888"/>
    <w:next w:val="888"/>
    <w:link w:val="84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6">
    <w:name w:val="Heading 8"/>
    <w:basedOn w:val="888"/>
    <w:next w:val="888"/>
    <w:link w:val="84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7">
    <w:name w:val="Heading 9"/>
    <w:basedOn w:val="888"/>
    <w:next w:val="888"/>
    <w:link w:val="84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8" w:default="1">
    <w:name w:val="Default Paragraph Font"/>
    <w:uiPriority w:val="1"/>
    <w:semiHidden/>
    <w:unhideWhenUsed/>
    <w:pPr>
      <w:pBdr/>
      <w:spacing/>
      <w:ind/>
    </w:pPr>
  </w:style>
  <w:style w:type="character" w:styleId="839">
    <w:name w:val="Heading 1 Char"/>
    <w:basedOn w:val="838"/>
    <w:link w:val="8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40">
    <w:name w:val="Heading 2 Char"/>
    <w:basedOn w:val="838"/>
    <w:link w:val="83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1">
    <w:name w:val="Heading 3 Char"/>
    <w:basedOn w:val="838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2">
    <w:name w:val="Heading 4 Char"/>
    <w:basedOn w:val="838"/>
    <w:link w:val="83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3">
    <w:name w:val="Heading 5 Char"/>
    <w:basedOn w:val="838"/>
    <w:link w:val="83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4">
    <w:name w:val="Heading 6 Char"/>
    <w:basedOn w:val="838"/>
    <w:link w:val="83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5">
    <w:name w:val="Heading 7 Char"/>
    <w:basedOn w:val="838"/>
    <w:link w:val="83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6">
    <w:name w:val="Heading 8 Char"/>
    <w:basedOn w:val="838"/>
    <w:link w:val="83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7">
    <w:name w:val="Heading 9 Char"/>
    <w:basedOn w:val="838"/>
    <w:link w:val="83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8">
    <w:name w:val="Title"/>
    <w:basedOn w:val="888"/>
    <w:next w:val="888"/>
    <w:link w:val="849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9">
    <w:name w:val="Title Char"/>
    <w:basedOn w:val="838"/>
    <w:link w:val="84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50">
    <w:name w:val="Subtitle"/>
    <w:basedOn w:val="888"/>
    <w:next w:val="888"/>
    <w:link w:val="85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51">
    <w:name w:val="Subtitle Char"/>
    <w:basedOn w:val="838"/>
    <w:link w:val="85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2">
    <w:name w:val="Quote"/>
    <w:basedOn w:val="888"/>
    <w:next w:val="888"/>
    <w:link w:val="85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3">
    <w:name w:val="Quote Char"/>
    <w:basedOn w:val="838"/>
    <w:link w:val="852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4">
    <w:name w:val="Intense Emphasis"/>
    <w:basedOn w:val="83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5">
    <w:name w:val="Intense Quote"/>
    <w:basedOn w:val="888"/>
    <w:next w:val="888"/>
    <w:link w:val="856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6">
    <w:name w:val="Intense Quote Char"/>
    <w:basedOn w:val="838"/>
    <w:link w:val="85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7">
    <w:name w:val="Intense Reference"/>
    <w:basedOn w:val="83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58">
    <w:name w:val="Subtle Emphasis"/>
    <w:basedOn w:val="83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9">
    <w:name w:val="Emphasis"/>
    <w:basedOn w:val="838"/>
    <w:uiPriority w:val="20"/>
    <w:qFormat/>
    <w:pPr>
      <w:pBdr/>
      <w:spacing/>
      <w:ind/>
    </w:pPr>
    <w:rPr>
      <w:i/>
      <w:iCs/>
    </w:rPr>
  </w:style>
  <w:style w:type="character" w:styleId="860">
    <w:name w:val="Strong"/>
    <w:basedOn w:val="838"/>
    <w:uiPriority w:val="22"/>
    <w:qFormat/>
    <w:pPr>
      <w:pBdr/>
      <w:spacing/>
      <w:ind/>
    </w:pPr>
    <w:rPr>
      <w:b/>
      <w:bCs/>
    </w:rPr>
  </w:style>
  <w:style w:type="character" w:styleId="861">
    <w:name w:val="Subtle Reference"/>
    <w:basedOn w:val="83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2">
    <w:name w:val="Book Title"/>
    <w:basedOn w:val="83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3">
    <w:name w:val="Header"/>
    <w:basedOn w:val="888"/>
    <w:link w:val="86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4">
    <w:name w:val="Header Char"/>
    <w:basedOn w:val="838"/>
    <w:link w:val="863"/>
    <w:uiPriority w:val="99"/>
    <w:pPr>
      <w:pBdr/>
      <w:spacing/>
      <w:ind/>
    </w:pPr>
  </w:style>
  <w:style w:type="paragraph" w:styleId="865">
    <w:name w:val="Footer"/>
    <w:basedOn w:val="888"/>
    <w:link w:val="86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6">
    <w:name w:val="Footer Char"/>
    <w:basedOn w:val="838"/>
    <w:link w:val="865"/>
    <w:uiPriority w:val="99"/>
    <w:pPr>
      <w:pBdr/>
      <w:spacing/>
      <w:ind/>
    </w:pPr>
  </w:style>
  <w:style w:type="paragraph" w:styleId="867">
    <w:name w:val="Caption"/>
    <w:basedOn w:val="888"/>
    <w:next w:val="88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8">
    <w:name w:val="footnote text"/>
    <w:basedOn w:val="888"/>
    <w:link w:val="86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9">
    <w:name w:val="Footnote Text Char"/>
    <w:basedOn w:val="838"/>
    <w:link w:val="868"/>
    <w:uiPriority w:val="99"/>
    <w:semiHidden/>
    <w:pPr>
      <w:pBdr/>
      <w:spacing/>
      <w:ind/>
    </w:pPr>
    <w:rPr>
      <w:sz w:val="20"/>
      <w:szCs w:val="20"/>
    </w:rPr>
  </w:style>
  <w:style w:type="character" w:styleId="870">
    <w:name w:val="footnote reference"/>
    <w:basedOn w:val="838"/>
    <w:uiPriority w:val="99"/>
    <w:semiHidden/>
    <w:unhideWhenUsed/>
    <w:pPr>
      <w:pBdr/>
      <w:spacing/>
      <w:ind/>
    </w:pPr>
    <w:rPr>
      <w:vertAlign w:val="superscript"/>
    </w:rPr>
  </w:style>
  <w:style w:type="paragraph" w:styleId="871">
    <w:name w:val="endnote text"/>
    <w:basedOn w:val="888"/>
    <w:link w:val="87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2">
    <w:name w:val="Endnote Text Char"/>
    <w:basedOn w:val="838"/>
    <w:link w:val="871"/>
    <w:uiPriority w:val="99"/>
    <w:semiHidden/>
    <w:pPr>
      <w:pBdr/>
      <w:spacing/>
      <w:ind/>
    </w:pPr>
    <w:rPr>
      <w:sz w:val="20"/>
      <w:szCs w:val="20"/>
    </w:rPr>
  </w:style>
  <w:style w:type="character" w:styleId="873">
    <w:name w:val="endnote reference"/>
    <w:basedOn w:val="838"/>
    <w:uiPriority w:val="99"/>
    <w:semiHidden/>
    <w:unhideWhenUsed/>
    <w:pPr>
      <w:pBdr/>
      <w:spacing/>
      <w:ind/>
    </w:pPr>
    <w:rPr>
      <w:vertAlign w:val="superscript"/>
    </w:rPr>
  </w:style>
  <w:style w:type="character" w:styleId="874">
    <w:name w:val="Hyperlink"/>
    <w:basedOn w:val="83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5">
    <w:name w:val="FollowedHyperlink"/>
    <w:basedOn w:val="83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6">
    <w:name w:val="toc 1"/>
    <w:basedOn w:val="888"/>
    <w:next w:val="888"/>
    <w:uiPriority w:val="39"/>
    <w:unhideWhenUsed/>
    <w:pPr>
      <w:pBdr/>
      <w:spacing w:after="100"/>
      <w:ind/>
    </w:pPr>
  </w:style>
  <w:style w:type="paragraph" w:styleId="877">
    <w:name w:val="toc 2"/>
    <w:basedOn w:val="888"/>
    <w:next w:val="888"/>
    <w:uiPriority w:val="39"/>
    <w:unhideWhenUsed/>
    <w:pPr>
      <w:pBdr/>
      <w:spacing w:after="100"/>
      <w:ind w:left="220"/>
    </w:pPr>
  </w:style>
  <w:style w:type="paragraph" w:styleId="878">
    <w:name w:val="toc 3"/>
    <w:basedOn w:val="888"/>
    <w:next w:val="888"/>
    <w:uiPriority w:val="39"/>
    <w:unhideWhenUsed/>
    <w:pPr>
      <w:pBdr/>
      <w:spacing w:after="100"/>
      <w:ind w:left="440"/>
    </w:pPr>
  </w:style>
  <w:style w:type="paragraph" w:styleId="879">
    <w:name w:val="toc 4"/>
    <w:basedOn w:val="888"/>
    <w:next w:val="888"/>
    <w:uiPriority w:val="39"/>
    <w:unhideWhenUsed/>
    <w:pPr>
      <w:pBdr/>
      <w:spacing w:after="100"/>
      <w:ind w:left="660"/>
    </w:pPr>
  </w:style>
  <w:style w:type="paragraph" w:styleId="880">
    <w:name w:val="toc 5"/>
    <w:basedOn w:val="888"/>
    <w:next w:val="888"/>
    <w:uiPriority w:val="39"/>
    <w:unhideWhenUsed/>
    <w:pPr>
      <w:pBdr/>
      <w:spacing w:after="100"/>
      <w:ind w:left="880"/>
    </w:pPr>
  </w:style>
  <w:style w:type="paragraph" w:styleId="881">
    <w:name w:val="toc 6"/>
    <w:basedOn w:val="888"/>
    <w:next w:val="888"/>
    <w:uiPriority w:val="39"/>
    <w:unhideWhenUsed/>
    <w:pPr>
      <w:pBdr/>
      <w:spacing w:after="100"/>
      <w:ind w:left="1100"/>
    </w:pPr>
  </w:style>
  <w:style w:type="paragraph" w:styleId="882">
    <w:name w:val="toc 7"/>
    <w:basedOn w:val="888"/>
    <w:next w:val="888"/>
    <w:uiPriority w:val="39"/>
    <w:unhideWhenUsed/>
    <w:pPr>
      <w:pBdr/>
      <w:spacing w:after="100"/>
      <w:ind w:left="1320"/>
    </w:pPr>
  </w:style>
  <w:style w:type="paragraph" w:styleId="883">
    <w:name w:val="toc 8"/>
    <w:basedOn w:val="888"/>
    <w:next w:val="888"/>
    <w:uiPriority w:val="39"/>
    <w:unhideWhenUsed/>
    <w:pPr>
      <w:pBdr/>
      <w:spacing w:after="100"/>
      <w:ind w:left="1540"/>
    </w:pPr>
  </w:style>
  <w:style w:type="paragraph" w:styleId="884">
    <w:name w:val="toc 9"/>
    <w:basedOn w:val="888"/>
    <w:next w:val="888"/>
    <w:uiPriority w:val="39"/>
    <w:unhideWhenUsed/>
    <w:pPr>
      <w:pBdr/>
      <w:spacing w:after="100"/>
      <w:ind w:left="1760"/>
    </w:pPr>
  </w:style>
  <w:style w:type="character" w:styleId="885">
    <w:name w:val="Placeholder Text"/>
    <w:basedOn w:val="838"/>
    <w:uiPriority w:val="99"/>
    <w:semiHidden/>
    <w:pPr>
      <w:pBdr/>
      <w:spacing/>
      <w:ind/>
    </w:pPr>
    <w:rPr>
      <w:color w:val="666666"/>
    </w:rPr>
  </w:style>
  <w:style w:type="paragraph" w:styleId="886">
    <w:name w:val="TOC Heading"/>
    <w:uiPriority w:val="39"/>
    <w:unhideWhenUsed/>
    <w:pPr>
      <w:pBdr/>
      <w:spacing/>
      <w:ind/>
    </w:pPr>
  </w:style>
  <w:style w:type="paragraph" w:styleId="887">
    <w:name w:val="table of figures"/>
    <w:basedOn w:val="888"/>
    <w:next w:val="888"/>
    <w:uiPriority w:val="99"/>
    <w:unhideWhenUsed/>
    <w:pPr>
      <w:pBdr/>
      <w:spacing w:after="0" w:afterAutospacing="0"/>
      <w:ind/>
    </w:pPr>
  </w:style>
  <w:style w:type="paragraph" w:styleId="888" w:default="1">
    <w:name w:val="Normal"/>
    <w:qFormat/>
    <w:pPr>
      <w:pBdr/>
      <w:spacing/>
      <w:ind/>
    </w:pPr>
  </w:style>
  <w:style w:type="table" w:styleId="88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90" w:default="1">
    <w:name w:val="No List"/>
    <w:uiPriority w:val="99"/>
    <w:semiHidden/>
    <w:unhideWhenUsed/>
    <w:pPr>
      <w:pBdr/>
      <w:spacing/>
      <w:ind/>
    </w:pPr>
  </w:style>
  <w:style w:type="paragraph" w:styleId="891">
    <w:name w:val="No Spacing"/>
    <w:basedOn w:val="888"/>
    <w:uiPriority w:val="1"/>
    <w:qFormat/>
    <w:pPr>
      <w:pBdr/>
      <w:spacing w:after="0" w:line="240" w:lineRule="auto"/>
      <w:ind/>
    </w:pPr>
  </w:style>
  <w:style w:type="paragraph" w:styleId="892">
    <w:name w:val="List Paragraph"/>
    <w:basedOn w:val="888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2</cp:revision>
  <dcterms:modified xsi:type="dcterms:W3CDTF">2026-06-12T09:33:49Z</dcterms:modified>
</cp:coreProperties>
</file>