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ackground w:color="ffffff">
    <v:background id="_x0000_s1025" filled="t"/>
  </w:background>
  <w:body>
    <!-- Modified by docx4j 11.4.7 (Apache licensed) using REFERENCE JAXB in Red Hat, Inc. Java 11.0.15 on Linux -->
    <w:p w:rsidR="00817A55">
      <w:pPr>
        <w:pStyle w:val="BodyA"/>
        <w:shd w:val="clear" w:color="auto" w:fill="FFFFFF"/>
        <w:bidi w:val="false"/>
        <w:jc w:val="both"/>
      </w:pPr>
      <w:r>
        <w:rPr>
          <w:noProof/>
        </w:rPr>
        <w:drawing>
          <wp:anchor distT="0" distB="0" distL="0" distR="0" simplePos="false" relativeHeight="251658240" behindDoc="false" locked="false" layoutInCell="true" allowOverlap="true">
            <wp:simplePos x="0" y="0"/>
            <wp:positionH relativeFrom="page">
              <wp:posOffset>-6349</wp:posOffset>
            </wp:positionH>
            <wp:positionV relativeFrom="page">
              <wp:posOffset>0</wp:posOffset>
            </wp:positionV>
            <wp:extent cx="3733800" cy="2108200"/>
            <wp:effectExtent l="0" t="0" r="0" b="0"/>
            <wp:wrapNone/>
            <wp:docPr id="1073741826" name="officeArt object"/>
            <wp:cNvGraphicFramePr/>
            <a:graphic>
              <a:graphicData uri="http://schemas.openxmlformats.org/drawingml/2006/picture">
                <pic:pic>
                  <pic:nvPicPr>
                    <pic:cNvPr id="777983287" name="image1.png"/>
                    <pic:cNvPicPr>
                      <a:picLocks noChangeAspect="true"/>
                    </pic:cNvPicPr>
                  </pic:nvPicPr>
                  <pic:blipFill>
                    <a:blip r:embed="rId4"/>
                    <a:stretch>
                      <a:fillRect/>
                    </a:stretch>
                  </pic:blipFill>
                  <pic:spPr>
                    <a:xfrm>
                      <a:off x="0" y="0"/>
                      <a:ext cx="3733800" cy="2108200"/>
                    </a:xfrm>
                    <a:prstGeom prst="rect">
                      <a:avLst/>
                    </a:prstGeom>
                    <a:ln w="12700">
                      <a:noFill/>
                      <a:miter lim="400000"/>
                    </a:ln>
                    <a:effectLst/>
                  </pic:spPr>
                </pic:pic>
              </a:graphicData>
            </a:graphic>
          </wp:anchor>
        </w:drawing>
      </w: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r>
        <w:rPr>
          <w:noProof/>
        </w:rPr>
        <mc:AlternateContent>
          <mc:Choice Requires="wps">
            <w:drawing>
              <wp:anchor distT="0" distB="0" distL="0" distR="0" simplePos="false" relativeHeight="251660288" behindDoc="false" locked="false" layoutInCell="true" allowOverlap="true">
                <wp:simplePos x="0" y="0"/>
                <wp:positionH relativeFrom="page">
                  <wp:posOffset>463550</wp:posOffset>
                </wp:positionH>
                <wp:positionV relativeFrom="page">
                  <wp:posOffset>6320790</wp:posOffset>
                </wp:positionV>
                <wp:extent cx="4883785" cy="2305431"/>
                <wp:effectExtent l="0" t="0" r="0" b="0"/>
                <wp:wrapNone/>
                <wp:docPr id="1073741827" name="officeArt object" descr="officeArt object"/>
                <wp:cNvGraphicFramePr/>
                <a:graphic>
                  <a:graphicData uri="http://schemas.microsoft.com/office/word/2010/wordprocessingShape">
                    <wps:wsp>
                      <wps:cNvSpPr txBox="true"/>
                      <wps:spPr>
                        <a:xfrm>
                          <a:off x="0" y="0"/>
                          <a:ext cx="4883785" cy="2305431"/>
                        </a:xfrm>
                        <a:prstGeom prst="rect">
                          <a:avLst/>
                        </a:prstGeom>
                        <a:noFill/>
                        <a:ln w="12700">
                          <a:noFill/>
                          <a:miter lim="400000"/>
                        </a:ln>
                        <a:effectLst/>
                        <a:extLst>
                          <a:ext uri="{C572A759-6A51-4108-AA02-DFA0A04FC94B}">
                            <ma14:wrappingTextBoxFlag xmlns:ma14="http://schemas.microsoft.com/office/mac/drawingml/2011/main"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pi="http://schemas.microsoft.com/office/word/2010/wordprocessingInk" val="1"/>
                          </a:ext>
                        </a:extLst>
                      </wps:spPr>
                      <wps:txbx>
                        <w:txbxContent>
                          <w:p w:rsidR="00817A55">
                            <w:pPr>
                              <w:pStyle w:val="BodyA"/>
                              <w:shd w:val="clear" w:color="auto" w:fill="FFFFFF"/>
                              <w:tabs>
                                <w:tab w:val="left" w:pos="720"/>
                                <w:tab w:val="left" w:pos="1440"/>
                                <w:tab w:val="left" w:pos="2160"/>
                                <w:tab w:val="left" w:pos="2880"/>
                                <w:tab w:val="left" w:pos="3600"/>
                                <w:tab w:val="left" w:pos="4320"/>
                                <w:tab w:val="left" w:pos="5040"/>
                                <w:tab w:val="left" w:pos="5760"/>
                                <w:tab w:val="left" w:pos="6480"/>
                                <w:tab w:val="left" w:pos="7200"/>
                              </w:tabs>
                              <w:bidi w:val="false"/>
                              <w:spacing w:line="276" w:lineRule="auto"/>
                            </w:pPr>
                            <w:r>
                              <w:rPr>
                                <w:rFonts w:ascii="Arial" w:hAnsi="Arial" w:eastAsia="Arial" w:cs="Arial"/>
                                <w:color w:val="222222"/>
                                <w:spacing w:val="0"/>
                                <w:w w:val="100"/>
                                <w:sz w:val="80"/>
                                <w:szCs w:val="80"/>
                                <w:u w:color="000000"/>
                                <w:rtl w:val="false"/>
                                <w:lang w:val="de-DE"/>
                              </w:rPr>
                              <w:t xml:space="preserve">Guida all'uso CONDI  </w:t>
                            </w:r>
                            <w:r>
                              <w:rPr>
                                <w:rFonts w:ascii="Arial" w:hAnsi="Arial" w:eastAsia="Arial" w:cs="Arial"/>
                                <w:color w:val="9D9D9D"/>
                                <w:spacing w:val="0"/>
                                <w:w w:val="100"/>
                                <w:sz w:val="20"/>
                                <w:szCs w:val="20"/>
                                <w:u w:color="000000"/>
                                <w:rtl w:val="false"/>
                                <w:lang w:val="en-US"/>
                              </w:rPr>
                              <w:t xml:space="preserve">Versión 0,16 </w:t>
                            </w:r>
                          </w:p>
                        </w:txbxContent>
                      </wps:txbx>
                      <wps:bodyPr wrap="square" lIns="45719" tIns="45719" rIns="45719" bIns="45719" numCol="1" anchor="t"/>
                    </wps:wsp>
                  </a:graphicData>
                </a:graphic>
              </wp:anchor>
            </w:drawing>
          </mc:Choice>
          <mc:Fallback>
            <w:pict>
              <v:shapetype o:spt="202.0" path="m,l,21600r21600,l21600,xe" coordsize="21600,21600" id="_x0000_t202">
                <v:stroke joinstyle="miter"/>
                <v:path gradientshapeok="t" o:connecttype="rect"/>
              </v:shapetype>
              <v:shape type="#_x0000_t202" alt="officeArt object" style="width:384.55pt;height:181.53pt;margin-top:497.7pt;margin-left:36.5pt;mso-position-horizontal-relative:page;mso-position-vertical-relative:page;mso-wrap-distance-bottom:0;mso-wrap-distance-left:0;mso-wrap-distance-right:0;mso-wrap-distance-top:0;position:absolute;v-text-anchor:top;z-index:251659264" id="officeArt object" o:spid="_x0000_s1026" stroked="f" strokeweight="1pt" filled="f" fillcolor="this">
                <v:stroke joinstyle="miter"/>
                <v:textbox inset="3.6pt,3.6pt,3.6pt,3.6pt">
                  <w:txbxContent>
                    <w:p w:rsidR="00817A55">
                      <w:pPr>
                        <w:pStyle w:val="BodyA"/>
                        <w:shd w:val="clear" w:color="auto" w:fill="FFFFFF"/>
                        <w:tabs>
                          <w:tab w:val="left" w:pos="720"/>
                          <w:tab w:val="left" w:pos="1440"/>
                          <w:tab w:val="left" w:pos="2160"/>
                          <w:tab w:val="left" w:pos="2880"/>
                          <w:tab w:val="left" w:pos="3600"/>
                          <w:tab w:val="left" w:pos="4320"/>
                          <w:tab w:val="left" w:pos="5040"/>
                          <w:tab w:val="left" w:pos="5760"/>
                          <w:tab w:val="left" w:pos="6480"/>
                          <w:tab w:val="left" w:pos="7200"/>
                        </w:tabs>
                        <w:bidi w:val="false"/>
                        <w:spacing w:line="276" w:lineRule="auto"/>
                      </w:pPr>
                      <w:r>
                        <w:rPr>
                          <w:rFonts w:ascii="Arial" w:hAnsi="Arial" w:eastAsia="Arial" w:cs="Arial"/>
                          <w:color w:val="222222"/>
                          <w:spacing w:val="0"/>
                          <w:w w:val="100"/>
                          <w:sz w:val="80"/>
                          <w:szCs w:val="80"/>
                          <w:u w:color="000000"/>
                          <w:rtl w:val="false"/>
                          <w:lang w:val="de-DE"/>
                        </w:rPr>
                        <w:t xml:space="preserve">Guida all'uso CONDI  </w:t>
                      </w:r>
                      <w:r>
                        <w:rPr>
                          <w:rFonts w:ascii="Arial" w:hAnsi="Arial" w:eastAsia="Arial" w:cs="Arial"/>
                          <w:color w:val="9D9D9D"/>
                          <w:spacing w:val="0"/>
                          <w:w w:val="100"/>
                          <w:sz w:val="20"/>
                          <w:szCs w:val="20"/>
                          <w:u w:color="000000"/>
                          <w:rtl w:val="false"/>
                          <w:lang w:val="en-US"/>
                        </w:rPr>
                        <w:t xml:space="preserve">Versión 0,16 </w:t>
                      </w:r>
                    </w:p>
                  </w:txbxContent>
                </v:textbox>
              </v:shape>
            </w:pict>
          </mc:Fallback>
        </mc:AlternateContent>
      </w: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r>
        <w:rPr>
          <w:noProof/>
        </w:rPr>
        <mc:AlternateContent>
          <mc:Choice Requires="wps">
            <w:drawing>
              <wp:anchor distT="0" distB="0" distL="0" distR="0" simplePos="false" relativeHeight="251661312" behindDoc="false" locked="false" layoutInCell="true" allowOverlap="true">
                <wp:simplePos x="0" y="0"/>
                <wp:positionH relativeFrom="page">
                  <wp:posOffset>521303</wp:posOffset>
                </wp:positionH>
                <wp:positionV relativeFrom="line">
                  <wp:posOffset>272435</wp:posOffset>
                </wp:positionV>
                <wp:extent cx="4035426" cy="1801"/>
                <wp:effectExtent l="0" t="0" r="0" b="0"/>
                <wp:wrapNone/>
                <wp:docPr id="1073741828" name="officeArt object" descr="officeArt object"/>
                <wp:cNvGraphicFramePr/>
                <a:graphic>
                  <a:graphicData uri="http://schemas.microsoft.com/office/word/2010/wordprocessingShape">
                    <wps:wsp>
                      <wps:cNvCnPr/>
                      <wps:spPr>
                        <a:xfrm flipV="true">
                          <a:off x="0" y="0"/>
                          <a:ext cx="4035426" cy="1801"/>
                        </a:xfrm>
                        <a:prstGeom prst="line">
                          <a:avLst/>
                        </a:prstGeom>
                        <a:noFill/>
                        <a:ln w="50760">
                          <a:solidFill>
                            <a:srgbClr val="222222"/>
                          </a:solidFill>
                          <a:miter lim="800000"/>
                        </a:ln>
                        <a:effectLst/>
                      </wps:spPr>
                      <wps:bodyPr/>
                    </wps:wsp>
                  </a:graphicData>
                </a:graphic>
              </wp:anchor>
            </w:drawing>
          </mc:Choice>
          <mc:Fallback>
            <w:pict>
              <v:line id="_x0000_s1027" style="flip:y;mso-position-horizontal-relative:page;mso-position-vertical-relative:line;mso-wrap-distance-bottom:0;mso-wrap-distance-left:0;mso-wrap-distance-right:0;mso-wrap-distance-top:0;position:absolute;visibility:visible;z-index:251662336" from="41pt,21.5pt" to="358.8pt,21.6pt" strokecolor="#222">
                <v:stroke linestyle="single" joinstyle="miter" endcap="flat" dashstyle="solid" filltype="solid" startarrow="none" startarrowwidth="medium" startarrowlength="medium" endarrow="none" endarrowwidth="medium" endarrowlength="medium"/>
              </v:line>
            </w:pict>
          </mc:Fallback>
        </mc:AlternateContent>
      </w: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rPr>
          <w:rFonts w:ascii="Arial" w:hAnsi="Arial" w:eastAsia="Arial" w:cs="Arial"/>
          <w:color w:val="31ADD9"/>
        </w:rPr>
      </w:pPr>
      <w:r>
        <w:rPr>
          <w:rFonts w:ascii="Arial" w:hAnsi="Arial" w:eastAsia="Arial" w:cs="Arial"/>
          <w:color w:val="31ADD9"/>
          <w:spacing w:val="0"/>
          <w:w w:val="100"/>
          <w:sz w:val="22"/>
          <w:szCs w:val="22"/>
          <w:rtl w:val="false"/>
        </w:rPr>
        <w:t xml:space="preserve">Indice dei contenuti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0. Introduzione alla guida all'uso CONDI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1. Proposte cittadine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2. Voting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3. Legislazione collaborativa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3.1.  Discussione preliminare </w:t>
      </w: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3.2.  Proposte </w:t>
      </w: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3.3.  Commenti sui testi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4. Bilancio dei partecipanti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5. Debiti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6. Processi avanzati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6.1.  Fase di dibattiti </w:t>
      </w: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6.2.  Fase di proposta </w:t>
      </w: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ab/>
        <w:t xml:space="preserve">6.3.  Fase di commento del testo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7. Home page personalizzabile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8. Pagine informazioni personalizzate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9. Newsletter e notifiche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10. Amministrazione, Moderazione, Valutazione, Voting e Interfacce di gestione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11. Partecipazione faccia a faccia ai processi </w:t>
      </w: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pPr>
    </w:p>
    <w:p w:rsidR="00817A55">
      <w:pPr>
        <w:pStyle w:val="BodyA"/>
        <w:shd w:val="clear" w:color="auto" w:fill="FFFFFF"/>
        <w:bidi w:val="false"/>
        <w:jc w:val="both"/>
        <w:rPr>
          <w:rFonts w:ascii="Arial" w:hAnsi="Arial" w:eastAsia="Arial" w:cs="Arial"/>
          <w:color w:val="31ADD9"/>
          <w:sz w:val="22"/>
          <w:szCs w:val="22"/>
        </w:rPr>
      </w:pPr>
      <w:r>
        <w:rPr>
          <w:rFonts w:ascii="Arial" w:hAnsi="Arial" w:eastAsia="Arial" w:cs="Arial"/>
          <w:color w:val="31ADD9"/>
          <w:spacing w:val="0"/>
          <w:w w:val="100"/>
          <w:sz w:val="22"/>
          <w:szCs w:val="22"/>
          <w:rtl w:val="false"/>
        </w:rPr>
        <w:t xml:space="preserve">0. Introduzione alla guida all'uso CONDI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CONfini è il software sviluppato da Madrid City Council per facilitare la partecipazione dei cittadini.  CONSUL consente un sistema diretto di comunicazione con l'amministrazione che consente ai cittadini di avanzare proposte di intervento da sostenere da parte di altri utenti, esprimere la propria decisione su questioni particolarmente significative dell'azione istituzionale, partecipare  in fase di sviluppo dei regolamenti o decidere la destinazione di parte del bilancio istituzionale.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jc w:val="both"/>
        <w:rPr>
          <w:rFonts w:ascii="Arial" w:hAnsi="Arial" w:eastAsia="Arial" w:cs="Arial"/>
          <w:sz w:val="22"/>
          <w:szCs w:val="22"/>
        </w:rPr>
      </w:pPr>
      <w:r>
        <w:rPr>
          <w:rFonts w:ascii="Arial" w:hAnsi="Arial" w:eastAsia="Arial" w:cs="Arial"/>
          <w:spacing w:val="0"/>
          <w:w w:val="100"/>
          <w:sz w:val="22"/>
          <w:szCs w:val="22"/>
          <w:rtl w:val="false"/>
        </w:rPr>
        <w:t xml:space="preserve">CONDI permette di realizzare tutti i processi partecipativi più rilevanti e di adattarli alle esigenze specifiche di ogni situazione.  È stato progettato in modo totalmente configurabile in modo che i diversi processi possano essere attivati o disattivati, e configurati in modi diversi.  In questo modo può essere adattato a qualsiasi esigenza. </w:t>
      </w:r>
    </w:p>
    <w:p w:rsidR="00817A55">
      <w:pPr>
        <w:pStyle w:val="BodyA"/>
        <w:shd w:val="clear" w:color="auto" w:fill="FFFFFF"/>
        <w:bidi w:val="false"/>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rPr>
      </w:pPr>
      <w:r>
        <w:rPr>
          <w:rFonts w:ascii="Arial" w:hAnsi="Arial" w:eastAsia="Arial" w:cs="Arial"/>
          <w:noProof/>
          <w:sz w:val="22"/>
          <w:szCs w:val="22"/>
        </w:rPr>
        <w:drawing>
          <wp:anchor distT="0" distB="0" distL="0" distR="0" simplePos="false" relativeHeight="251663360" behindDoc="false" locked="false" layoutInCell="true" allowOverlap="true">
            <wp:simplePos x="0" y="0"/>
            <wp:positionH relativeFrom="column">
              <wp:posOffset>28575</wp:posOffset>
            </wp:positionH>
            <wp:positionV relativeFrom="line">
              <wp:posOffset>6985</wp:posOffset>
            </wp:positionV>
            <wp:extent cx="6120130" cy="4036060"/>
            <wp:effectExtent l="0" t="0" r="0" b="0"/>
            <wp:wrapSquare wrapText="largest"/>
            <wp:docPr id="1073741829" name="officeArt object"/>
            <wp:cNvGraphicFramePr/>
            <a:graphic>
              <a:graphicData uri="http://schemas.openxmlformats.org/drawingml/2006/picture">
                <pic:pic>
                  <pic:nvPicPr>
                    <pic:cNvPr id="1942007764" name="image2.jpeg"/>
                    <pic:cNvPicPr>
                      <a:picLocks noChangeAspect="true"/>
                    </pic:cNvPicPr>
                  </pic:nvPicPr>
                  <pic:blipFill>
                    <a:blip r:embed="rId5"/>
                    <a:stretch>
                      <a:fillRect/>
                    </a:stretch>
                  </pic:blipFill>
                  <pic:spPr>
                    <a:xfrm>
                      <a:off x="0" y="0"/>
                      <a:ext cx="6120130" cy="4036060"/>
                    </a:xfrm>
                    <a:prstGeom prst="rect">
                      <a:avLst/>
                    </a:prstGeom>
                    <a:ln w="12700">
                      <a:noFill/>
                      <a:miter lim="400000"/>
                    </a:ln>
                    <a:effectLst/>
                  </pic:spPr>
                </pic:pic>
              </a:graphicData>
            </a:graphic>
          </wp:anchor>
        </w:drawing>
      </w: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I principali processi di partecipazione che possono essere realizzati in CONDI sono i seguenti: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 Proposte cittadine.  Chiunque può fare proposte per migliorare la propria città.  Le proposte possono raccogliere supporti e in caso di raggiungimento di una certa soglia passano al voto.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 Voto.  Il voto può essere effettuato su proposte sia della cittadinanza che dell'ente.  Inoltre, possono essere diretti verso tutto il territorio o solo a determinate zone.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numPr>
          <w:ilvl w:val="0"/>
          <w:numId w:val="2"/>
        </w:numPr>
        <w:shd w:val="clear" w:color="auto" w:fill="FFFFFF"/>
        <w:bidi w:val="false"/>
        <w:spacing w:line="264" w:lineRule="auto"/>
        <w:jc w:val="both"/>
        <w:rPr>
          <w:sz w:val="22"/>
          <w:szCs w:val="22"/>
          <w:lang w:val="en-US"/>
        </w:rPr>
      </w:pPr>
      <w:r>
        <w:rPr>
          <w:rFonts w:ascii="Arial" w:hAnsi="Arial" w:eastAsia="Arial" w:cs="Arial"/>
          <w:spacing w:val="0"/>
          <w:w w:val="100"/>
          <w:sz w:val="22"/>
          <w:szCs w:val="22"/>
          <w:rtl w:val="false"/>
          <w:lang w:val="en-US"/>
        </w:rPr>
        <w:t xml:space="preserve">Legislazione Collaborativa.  Permette ai cittadini di partecipare attivamente alla stesura della legislazione e dei piani d'azione.  </w:t>
      </w:r>
    </w:p>
    <w:p w:rsidR="00817A55">
      <w:pPr>
        <w:pStyle w:val="BodyA"/>
        <w:numPr>
          <w:ilvl w:val="0"/>
          <w:numId w:val="2"/>
        </w:numPr>
        <w:shd w:val="clear" w:color="auto" w:fill="FFFFFF"/>
        <w:bidi w:val="false"/>
        <w:spacing w:line="264" w:lineRule="auto"/>
        <w:jc w:val="both"/>
        <w:rPr>
          <w:sz w:val="22"/>
          <w:szCs w:val="22"/>
          <w:lang w:val="en-US"/>
        </w:rPr>
      </w:pPr>
      <w:r>
        <w:rPr>
          <w:rFonts w:ascii="Arial" w:hAnsi="Arial" w:eastAsia="Arial" w:cs="Arial"/>
          <w:spacing w:val="0"/>
          <w:w w:val="100"/>
          <w:sz w:val="22"/>
          <w:szCs w:val="22"/>
          <w:rtl w:val="false"/>
          <w:lang w:val="en-US"/>
        </w:rPr>
        <w:t xml:space="preserve">Bilanci partecipativi.  I cittadini propongono direttamente e decidono come spendere parte del bilancio dell'istituzione.  Ogni persona può avanzare proposte e votare le iniziative degli altri.  Le proposte più votate saranno realizzate.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rsidP="00606160">
      <w:pPr>
        <w:pStyle w:val="BodyA"/>
        <w:shd w:val="clear" w:color="auto" w:fill="FFFFFF"/>
        <w:bidi w:val="false"/>
        <w:spacing w:line="264" w:lineRule="auto"/>
        <w:jc w:val="both"/>
      </w:pPr>
      <w:r>
        <w:rPr>
          <w:rFonts w:ascii="Arial" w:hAnsi="Arial" w:eastAsia="Arial" w:cs="Arial"/>
          <w:spacing w:val="0"/>
          <w:w w:val="100"/>
          <w:sz w:val="22"/>
          <w:szCs w:val="22"/>
          <w:rtl w:val="false"/>
          <w:lang w:val="en-US"/>
        </w:rPr>
        <w:t>- Dibattiti.  I cittadini possono aprire thread di discussione su qualsiasi argomento e creare spazi indipendenti dove poter dibattere e dare la loro opinione su un argomento specifico.  Istituzionale</w:t>
      </w:r>
      <w:bookmarkStart w:name="_GoBack" w:id="0"/>
      <w:bookmarkEnd w:id="0"/>
    </w:p>
    <w:sectPr>
      <w:headerReference w:type="default" r:id="rId6"/>
      <w:footerReference w:type="default" r:id="rId7"/>
      <w:headerReference w:type="first" r:id="rId8"/>
      <w:footerReference w:type="first" r:id="rId9"/>
      <w:pgSz w:w="11900" w:h="16840"/>
      <w:pgMar w:top="1134" w:right="1134" w:bottom="1134" w:left="1134" w:header="0" w:footer="720" w:gutter="0"/>
      <w:cols w:space="720"/>
      <w:titlePg/>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Montserrat Bold">
    <w:panose1 w:val="00000800000000000000"/>
    <w:charset w:val="00"/>
    <w:family w:val="roman"/>
    <w:pitch w:val="default"/>
  </w:font>
  <w:font w:name="Montserrat Regular">
    <w:panose1 w:val="00000500000000000000"/>
    <w:charset w:val="00"/>
    <w:family w:val="roman"/>
    <w:pitch w:val="default"/>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BodyA"/>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bidi w:val="false"/>
      <w:spacing w:line="276" w:lineRule="auto"/>
    </w:pPr>
    <w:r>
      <w:rPr>
        <w:rFonts w:ascii="Arial" w:hAnsi="Arial" w:eastAsia="Arial" w:cs="Arial"/>
        <w:i/>
        <w:iCs/>
        <w:color w:val="C4C4C4"/>
        <w:spacing w:val="0"/>
        <w:w w:val="100"/>
        <w:sz w:val="16"/>
        <w:szCs w:val="16"/>
        <w:u w:color="000000"/>
        <w:rtl w:val="false"/>
        <w:lang w:val="de-DE"/>
      </w:rPr>
      <w:t xml:space="preserve">Guida all'uso CONCD Versione 0,16                                                                                                                                        </w:t>
    </w:r>
    <w:r>
      <w:rPr>
        <w:rFonts w:ascii="Arial" w:hAnsi="Arial" w:eastAsia="Arial" w:cs="Arial"/>
        <w:i/>
        <w:iCs/>
        <w:noProof/>
        <w:color w:val="C4C4C4"/>
        <w:sz w:val="16"/>
        <w:szCs w:val="16"/>
        <w:u w:color="000000"/>
        <w:lang w:val="en-US"/>
      </w:rPr>
      <w:drawing>
        <wp:inline distT="0" distB="0" distL="0" distR="0">
          <wp:extent cx="609600" cy="127636"/>
          <wp:effectExtent l="0" t="0" r="0" b="0"/>
          <wp:docPr id="1073741825" name="officeArt object"/>
          <wp:cNvGraphicFramePr/>
          <a:graphic>
            <a:graphicData uri="http://schemas.openxmlformats.org/drawingml/2006/picture">
              <pic:pic>
                <pic:nvPicPr>
                  <pic:cNvPr id="257605715" name="image32.png"/>
                  <pic:cNvPicPr>
                    <a:picLocks noChangeAspect="true"/>
                  </pic:cNvPicPr>
                </pic:nvPicPr>
                <pic:blipFill>
                  <a:blip r:embed="rId1"/>
                  <a:stretch>
                    <a:fillRect/>
                  </a:stretch>
                </pic:blipFill>
                <pic:spPr>
                  <a:xfrm>
                    <a:off x="0" y="0"/>
                    <a:ext cx="609600" cy="127636"/>
                  </a:xfrm>
                  <a:prstGeom prst="rect">
                    <a:avLst/>
                  </a:prstGeom>
                  <a:ln w="12700">
                    <a:noFill/>
                    <a:miter lim="400000"/>
                  </a:ln>
                  <a:effectLst/>
                </pic:spPr>
              </pic:pic>
            </a:graphicData>
          </a:graphic>
        </wp:inline>
      </w:drawing>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abstractNum w:abstractNumId="0">
    <w:nsid w:val="0F2521A9"/>
    <w:multiLevelType w:val="hybridMultilevel"/>
    <w:tmpl w:val="FB441192"/>
    <w:styleLink w:val="Bullets"/>
    <w:lvl w:ilvl="0">
      <w:start w:val="1"/>
      <w:numFmt w:val="bullet"/>
      <w:lvlText w:val="-"/>
      <w:lvlJc w:val="left"/>
      <w:pPr>
        <w:ind w:left="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1">
      <w:start w:val="1"/>
      <w:numFmt w:val="bullet"/>
      <w:lvlText w:val="-"/>
      <w:lvlJc w:val="left"/>
      <w:pPr>
        <w:ind w:left="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2">
      <w:start w:val="1"/>
      <w:numFmt w:val="bullet"/>
      <w:lvlText w:val="-"/>
      <w:lvlJc w:val="left"/>
      <w:pPr>
        <w:ind w:left="1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3">
      <w:start w:val="1"/>
      <w:numFmt w:val="bullet"/>
      <w:lvlText w:val="-"/>
      <w:lvlJc w:val="left"/>
      <w:pPr>
        <w:ind w:left="1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4">
      <w:start w:val="1"/>
      <w:numFmt w:val="bullet"/>
      <w:lvlText w:val="-"/>
      <w:lvlJc w:val="left"/>
      <w:pPr>
        <w:ind w:left="25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5">
      <w:start w:val="1"/>
      <w:numFmt w:val="bullet"/>
      <w:lvlText w:val="-"/>
      <w:lvlJc w:val="left"/>
      <w:pPr>
        <w:ind w:left="3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6">
      <w:start w:val="1"/>
      <w:numFmt w:val="bullet"/>
      <w:lvlText w:val="-"/>
      <w:lvlJc w:val="left"/>
      <w:pPr>
        <w:ind w:left="3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7">
      <w:start w:val="1"/>
      <w:numFmt w:val="bullet"/>
      <w:lvlText w:val="-"/>
      <w:lvlJc w:val="left"/>
      <w:pPr>
        <w:ind w:left="4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8">
      <w:start w:val="1"/>
      <w:numFmt w:val="bullet"/>
      <w:lvlText w:val="-"/>
      <w:lvlJc w:val="left"/>
      <w:pPr>
        <w:ind w:left="4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abstractNum>
  <w:abstractNum w:abstractNumId="1">
    <w:nsid w:val="15115B19"/>
    <w:multiLevelType w:val="hybridMultilevel"/>
    <w:tmpl w:val="FB441192"/>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55"/>
    <w:rsid w:val="00606160"/>
    <w:rsid w:val="00817A55"/>
    <w:rsid w:val="008A15B4"/>
    <w:rsid w:val="00A33D66"/>
  </w:rsids>
  <m:mathPr>
    <m:mathFont m:val="Cambria Math"/>
  </m:mathPr>
  <w:themeFontLang w:val="es-CO"/>
  <w:clrSchemeMapping w:bg1="light1" w:t1="dark1" w:bg2="light2" w:t2="dark2" w:accent1="accent1" w:accent2="accent2" w:accent3="accent3" w:accent4="accent4" w:accent5="accent5" w:accent6="accent6" w:hyperlink="hyperlink" w:followedHyperlink="followedHyperlink"/>
  <w15:docId w15:val="{6A21C81A-D8B9-4B9B-B674-9D5CEFB8C042}"/>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Arial" w:hAnsi="Arial" w:eastAsia="Arial" w:cs="Arial"/>
        <w:bdr w:val="nil"/>
        <w:lang w:val="es-CO" w:eastAsia="es-CO" w:bidi="ar-SA"/>
      </w:rPr>
    </w:rPrDefault>
    <w:pPrDefault>
      <w:pPr>
        <w:pBdr>
          <w:top w:val="nil"/>
          <w:left w:val="nil"/>
          <w:bottom w:val="nil"/>
          <w:right w:val="nil"/>
          <w:between w:val="nil"/>
          <w:bar w:val="nil"/>
        </w:pBdr>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Pr>
      <w:sz w:val="24"/>
      <w:szCs w:val="24"/>
      <w:lang w:val="en-US" w:eastAsia="en-US"/>
    </w:rPr>
  </w:style>
  <w:style w:type="paragraph" w:styleId="Heading1">
    <w:name w:val="heading 1"/>
    <w:basedOn w:val="Normal"/>
    <w:next w:val="Normal"/>
    <w:link w:val="Ttulo1Car"/>
    <w:uiPriority w:val="9"/>
    <w:qFormat/>
    <w:rsid w:val="00A33D66"/>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table" w:styleId="TableNormal0" w:customStyle="true">
    <w:name w:val="Table Normal_0"/>
    <w:tblPr>
      <w:tblInd w:w="0" w:type="dxa"/>
      <w:tblCellMar>
        <w:top w:w="0" w:type="dxa"/>
        <w:left w:w="0" w:type="dxa"/>
        <w:bottom w:w="0" w:type="dxa"/>
        <w:right w:w="0" w:type="dxa"/>
      </w:tblCellMar>
    </w:tblPr>
  </w:style>
  <w:style w:type="paragraph" w:styleId="HeaderFooter" w:customStyle="true">
    <w:name w:val="Header &amp; Footer"/>
    <w:pPr>
      <w:tabs>
        <w:tab w:val="right" w:pos="9020"/>
      </w:tabs>
    </w:pPr>
    <w:rPr>
      <w:rFonts w:ascii="Arial" w:hAnsi="Arial" w:cs="Arial"/>
      <w:color w:val="000000"/>
      <w:sz w:val="24"/>
      <w:szCs w:val="24"/>
    </w:rPr>
  </w:style>
  <w:style w:type="paragraph" w:styleId="BodyA" w:customStyle="true">
    <w:name w:val="Body A"/>
    <w:pPr>
      <w:keepNext/>
    </w:pPr>
    <w:rPr>
      <w:rFonts w:cs="Arial"/>
      <w:color w:val="00000A"/>
      <w:sz w:val="24"/>
      <w:szCs w:val="24"/>
      <w:u w:color="00000A"/>
      <w:lang w:val="es-ES_tradnl"/>
    </w:rPr>
  </w:style>
  <w:style w:type="numbering" w:styleId="Bullets" w:customStyle="true">
    <w:name w:val="Bullets"/>
    <w:pPr>
      <w:numPr>
        <w:numId w:val="1"/>
      </w:numPr>
    </w:pPr>
  </w:style>
  <w:style w:type="character" w:styleId="Ttulo1Car" w:customStyle="true">
    <w:name w:val="Título 1 Car"/>
    <w:basedOn w:val="DefaultParagraphFont"/>
    <w:link w:val="Heading1"/>
    <w:uiPriority w:val="9"/>
    <w:rsid w:val="00A33D66"/>
    <w:rPr>
      <w:rFonts w:asciiTheme="majorHAnsi" w:hAnsiTheme="majorHAnsi" w:eastAsiaTheme="majorEastAsia"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theme/theme1.xml" Type="http://schemas.openxmlformats.org/officeDocument/2006/relationships/theme" Id="rId10"/>
    <Relationship Target="numbering.xml" Type="http://schemas.openxmlformats.org/officeDocument/2006/relationships/numbering" Id="rId11"/>
    <Relationship Target="styles.xml" Type="http://schemas.openxmlformats.org/officeDocument/2006/relationships/styles" Id="rId12"/>
    <Relationship Target="webSettings.xml" Type="http://schemas.openxmlformats.org/officeDocument/2006/relationships/webSettings" Id="rId2"/>
    <Relationship Target="fontTable.xml" Type="http://schemas.openxmlformats.org/officeDocument/2006/relationships/fontTable" Id="rId3"/>
    <Relationship Target="media/image1.png" Type="http://schemas.openxmlformats.org/officeDocument/2006/relationships/image" Id="rId4"/>
    <Relationship Target="media/image2.jpeg" Type="http://schemas.openxmlformats.org/officeDocument/2006/relationships/image" Id="rId5"/>
    <Relationship Target="header1.xml" Type="http://schemas.openxmlformats.org/officeDocument/2006/relationships/header" Id="rId6"/>
    <Relationship Target="footer1.xml" Type="http://schemas.openxmlformats.org/officeDocument/2006/relationships/footer" Id="rId7"/>
    <Relationship Target="header2.xml" Type="http://schemas.openxmlformats.org/officeDocument/2006/relationships/header" Id="rId8"/>
    <Relationship Target="footer2.xml" Type="http://schemas.openxmlformats.org/officeDocument/2006/relationships/footer" Id="rId9"/>
</Relationships>

</file>

<file path=word/_rels/footer1.xml.rels><?xml version="1.0" encoding="UTF-8" standalone="yes"?>
<Relationships xmlns="http://schemas.openxmlformats.org/package/2006/relationships">
    <Relationship Target="media/image3.png" Type="http://schemas.openxmlformats.org/officeDocument/2006/relationships/image" Id="rId1"/>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Felipe Urrego Mejia</cp:lastModifiedBy>
  <cp:revision>3</cp:revision>
  <dcterms:created xsi:type="dcterms:W3CDTF">2022-08-04T15:00:00Z</dcterms:created>
  <dcterms:modified xsi:type="dcterms:W3CDTF">2022-08-04T15:07:00Z</dcterms:modified>
</cp:coreProperties>
</file>